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21. novembra noteikumos Nr. 673 "Valsts un Eiropas Savienības atbalsta piešķiršanas kārtība pasākumā "Galīga zvejas darbību pārtraukšana" 2021.–2027. gada plānošanas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(03.09.2024.)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09:30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mērķa formulējumu. Norādām, ka tiesību akta mērķim jābūt vērstam uz pozitīvām izmaiņām, ko paredzēts panākt Latvijā, nevis vienkārši piešķirt finansējumu. Pašā mērķa formulējumā jāatspoguļo, kādus konkrētus uzlabojumus vai ieguvumus tās ieviešana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ietverto projekta mērķa aprakstu, norādot ar projektu sasniedzamo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mērķa apraksts pēc būtības raksturo spēkā esošā regulējuma ietvaros paredzēto publiskā finansējuma piešķiršanu zvejniekiem par galīgu zvejas darbību pārtraukšanu, bet neatspoguļo ar grozījumu projektu risināmos jautājumus un sasniedzamo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mērķa aprakstu sasaistīt ar projektā paredzētajām izmaiņām un anotācijas 1.3. apakšpunktā identificētajām problēmām.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apakšsadaļā pilnībā skaidrot no projekta izrietošos noteikumus un ar tiem saistītos praktiskos nosacījumus, nodrošinot tiesību normu adresātam korektu projekta izpratni. Piemēram, nav skaidrots projekta 5. punkts vai 2. punkta grozījumi skaidroti vispārīgi, nenorādot, piemēram uz atbilstību Eiropas Savienības tiesību normām un Eiropas Komisijas apstiprinātajai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precizēts skaidrojums par noteikumu projekta 2. un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ietekmējamās sabiedrības grupas, ietekmi uz tautsaimniecības attīstību un administratīvo slogu un, nepieciešamības gadījumā, aizpildīt anotācijas 2. sadaļu. Vēršam uzmanību, ka no projekta secināma tā ietekme uz atbalsta saņēmējiem, piemēram, ar projekta 3. punktu tiek noteikts jauns izslēgšanas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 sadaļu, identificējot projekta ietekmējamās sabiedrības grupas un raksturojot projekta radīto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tieši ietekmē atbalsta pretendentus, tostarp svītrojot vienu no pašlaik noteiktajiem atbalsta saņemšanas nosacījumiem un vienlaikus paredzot jaunu nosacījumu, saskaņā ar kuru atbalstu nepiešķir pretendentam, kuram kādā no iepriekšējām projektu iesniegumu iesniegšanas kārtām ir apstiprināts projekta iesniegums, bet projekts nav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pamatoti anotācijas 2. sadaļā norādīt, ka projekts šo jomu neskar.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biedrību "Kuivižu zvejnieku apvienība", ņemot vērā, ka minētā biedrība piedalījās publiskajā apspriešanā.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6.1.punkts.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publisko apspriešanu sniegt aprakstošā formātā, norādot, laika posmu, kad notika publiskā apspriešana, kādi bija saņemtie iebildumi un ministrijas viedoklis par tiem. Neskatoties uz to, ka pievienots apkopojums, anotācijā jāsniedz pilnvērtīga informācija, lai ikviens interesents bez iepazīšanās ar papildu dokumentiem gūtu priekšstatu par publiskās apspriešanas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6.3.punkts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7.4. apakšpunktā sniegto projekta izpildes ietekmes uz pārvaldes funkcijām un institucionālo struktūru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norādīts, ka pašreizējā projektu atlases kritēriju grozīšanas kārtība rada administratīvo slogu iesaistītajām institūcijām un kavē projektu iesniegumu pieņemšanas uzsākšanu, savukārt projekts paredz atteikties no nepieciešamības pēc Uzraudzības komitejā apstiprinātu projektu atlases kritēriju izmaiņām veikt attiecīgus grozījumus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1.3. apakšpunktā aizstāt terminu “administratīvais slogs”, jo administratīvais slogs ir saistīts ar tiesību aktā noteikto informācijas sniegšanas prasību izpildi, savukārt anotācijā aprakstītajā gadījumā tiek samazinātas ar tiesību akta grozījumu izstrādi un virzību saistītās institūciju administratīvās darbības. Attiecīgi lūdzam lietot terminu, kas korekti raksturo institūciju darba procesu vienkāršošanu.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radīto ietekmi uz institūciju darba procesu efektivizāciju un/vai optimizāciju atspoguļot anotācijas 7.4. apakšpunktā, nodrošinot anotācijā sniegtās informācijas savstarpēju konsekvenci.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1.3.apakšpunkts un 7.4.apakšpunkts.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Publisko finansējumu apakšpasākumā piešķir tādu zvejas kuģu sadalīšanai, kas atbilst zvejas flotes segmentam VL2440 saskaņā ar Latvijas zvejas flotes 2025. gada ziņojumu, kurš sagatavots atbilstoši regulas Nr. </w:t>
            </w:r>
            <w:r w:rsidR="00000000" w:rsidRPr="00000000" w:rsidDel="00000000">
              <w:rPr>
                <w:rtl w:val="0"/>
              </w:rPr>
              <w:t xml:space="preserve">1380/2013</w:t>
            </w:r>
            <w:r w:rsidR="00000000" w:rsidRPr="00000000" w:rsidDel="00000000">
              <w:rPr>
                <w:rtl w:val="0"/>
              </w:rPr>
              <w:t xml:space="preserve"> </w:t>
            </w:r>
            <w:r w:rsidR="00000000" w:rsidRPr="00000000" w:rsidDel="00000000">
              <w:rPr>
                <w:rtl w:val="0"/>
              </w:rPr>
              <w:t xml:space="preserve">22. pantam</w:t>
            </w:r>
            <w:r w:rsidR="00000000" w:rsidRPr="00000000" w:rsidDel="00000000">
              <w:rPr>
                <w:rtl w:val="0"/>
              </w:rPr>
              <w:t xml:space="preserve">, ja sadalāmajiem zvejas kuģiem ir piemērojams vismaz viens no šādiem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2. punktā nav lieki norādīt uz konkrēta gada Latvijas zvejas flotes ziņojumu. Proti, no tik konkrētas atsauces izriet regulāra nepieciešamība aktualizēt tiesību normu, ja tiek izdots jauns ziņojums, kas rada lieku birokrātisko slogu nākotnē. Vai konkrētajā situācijā nav pietiekami vienkārši anotācijā uzsvērt, ka ir jauns, 2025. gada ziņojums un kur tas pieejams, kas tiesību normas adresātam nodrošinātu pietiekamu izpratni. Gadījumā, ja nepieciešama tik konkrēta atsauce, iesakām to skaidrot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atbalsts tiek sniegts saskaņā ar Latvijas zvejas flotes ziņojumā noteikto mērķu izpildi, šī sasaiste ar Latvijas zvejas flotes 2025. gada ziņojumu ir nepieciešama. Papildus vēršam uzmanību, ka ar šo projektu pieņemšanas kārtu, kas plānota pēc šo noteikumu spēkā stāšanās, ir jāsasniedz Latvijas zvejas flotes 2025. gada ziņojumā noteiktais mērķis par zvejas flotes segmenta VL2440 sabalansēšanu.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Publisko finansējumu apakšpasākumā piešķir tādu zvejas kuģu sadalīšanai, kas atbilst zvejas flotes segmentam VL2440 saskaņā ar Latvijas zvejas flotes 2025. gada ziņojumu, kurš sagatavots atbilstoši regulas Nr. </w:t>
            </w:r>
            <w:r w:rsidR="00000000" w:rsidRPr="00000000" w:rsidDel="00000000">
              <w:rPr>
                <w:rtl w:val="0"/>
              </w:rPr>
              <w:t xml:space="preserve">1380/2013</w:t>
            </w:r>
            <w:r w:rsidR="00000000" w:rsidRPr="00000000" w:rsidDel="00000000">
              <w:rPr>
                <w:rtl w:val="0"/>
              </w:rPr>
              <w:t xml:space="preserve"> </w:t>
            </w:r>
            <w:r w:rsidR="00000000" w:rsidRPr="00000000" w:rsidDel="00000000">
              <w:rPr>
                <w:rtl w:val="0"/>
              </w:rPr>
              <w:t xml:space="preserve">22. pantam</w:t>
            </w:r>
            <w:r w:rsidR="00000000" w:rsidRPr="00000000" w:rsidDel="00000000">
              <w:rPr>
                <w:rtl w:val="0"/>
              </w:rPr>
              <w:t xml:space="preserve">, ja sadalāmajiem zvejas kuģiem ir piemērojams vismaz viens no šādiem ierobežojumiem: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Atbalstu nepiešķir, ja atbalsta pretendentam kādā no iepriekšējām projektu iesniegumu iesniegšanas kārtām ir apstiprināts projekta iesniegums, bet projekts nav īstenots.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 punktu, nepieciešamības gadījumā to precizēt vai izvērst pamatojumu. Projekts liedz atbalstu pretendentiem, kas iepriekš nav īstenojis tam apstiprinātu projektu, attiecīgi anotācijā stingri jāuzsver šāda nosacījuma pamatojums, samērīgums un vai tomēr nav paredzami izņēmuma gadījumi, piemēram, ja projekts netika īstenots nepārvaramas varas dēļ. Tāpat, iesakām izvērtēt, kā šis noteikums ietekmē pretendentus, kuri pieteicās atbalstam pirms</w:t>
            </w:r>
            <w:r w:rsidR="00000000" w:rsidRPr="00000000" w:rsidDel="00000000">
              <w:rPr>
                <w:rtl w:val="0"/>
              </w:rPr>
              <w:t xml:space="preserve"> šo grozījumu stāšanās spēkā, kuru projekti vēl tikai tiek vērtēti un nevarēja zināt par šāda izslēgšanas nosacījuma ieviešanu. Nepieciešamības gadījumā, iesakām papildināt projektu ar noslēguma jautājumu, kas regulē jaunā ierobežojuma piemērošanu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situāciju saistībā ar projektu iesniegšanu un to apstiprināšanu Lauku atbalsta dienestā, netika konstatēti nepārvaramas varas apstākļi, ko būtu izmantojuši atbalsta pretendenti, atsaucot iesniegto projekta iesniegumu. Vienlaikus atbalsta pretendenti vairākkārt izmantoja iespēju atsaukt projektu iesniegumus, tādējādi būtiski kavējot Latvijas zvejas flotes ziņojumā noteikto mērķu sasniegšanu. Ņemot vērā minēto, tika pieņemts lēmums dot iespēju citiem atbalsta pretendentiem iesniegt projektus un saņemt atbalstu, ja tie ir gatavi īstenot projektu un izņemt zvejas kuģi no zvejas flotes, pilnībā pārtraucot zvejas darbības ar konkrēto kuģi. Papildus vēršam uzmanību, ka iepriekšējā projektu pieņemšanas kārta noslēdzās vairāk kā pirms gada un Lauku atbalsta dienests jau ir pieņēmis visus atbilstošos lēmumus saskaņā ar normatīvajiem aktiem par valsts un Eiropas Savienības atbalsta piešķiršanas, administrēšanas un uzraudzības vispārējo kārtību lauku un zivsaimniecības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Atbalstu nepiešķir, ja atbalsta pretendentam kādā no iepriekšējām projektu iesniegumu iesniegšanas kārtām ir apstiprināts projekta iesniegums, bet projekts nav īstenots.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26-TA-1442</w:t>
    </w:r>
    <w:r>
      <w:br/>
    </w:r>
    <w:r w:rsidR="00000000" w:rsidRPr="00000000" w:rsidDel="00000000">
      <w:rPr>
        <w:rtl w:val="0"/>
      </w:rPr>
      <w:t xml:space="preserve">19.08.2026. 15.41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26-TA-1442</w:t>
    </w:r>
    <w:r>
      <w:br/>
    </w:r>
    <w:r w:rsidR="00000000" w:rsidRPr="00000000" w:rsidDel="00000000">
      <w:rPr>
        <w:rtl w:val="0"/>
      </w:rPr>
      <w:t xml:space="preserve">19.08.2026. 15.41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Izziņa_26-TA-1442.docx</dc:title>
</cp:coreProperties>
</file>

<file path=docProps/custom.xml><?xml version="1.0" encoding="utf-8"?>
<Properties xmlns="http://schemas.openxmlformats.org/officeDocument/2006/custom-properties" xmlns:vt="http://schemas.openxmlformats.org/officeDocument/2006/docPropsVTypes"/>
</file>