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26-TA-645: Rīkojuma projekts (Vispārīgais)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Par finansējuma piešķiršanu Rēzeknes novada pašvaldības kapitālsabiedrībai SIA "Rēzeknes novada komunālserviss"</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center"/>
            <w:noWrap w:val="true"/>
            <w:gridSpan w:val="5"/>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Izsludināšana: 29.05.2026. 13:29</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Šā rīkojuma 1. punktā noteikto finansējumu piešķir, ievērojot komercdarbības atbalsta regulējuma vispārējās tautsaimnieciskas nozīmes pakalpojumu jomā prasības, kuras noteiktas Komisijas Lēmumā (ES) 2025/2630 par Līguma par Eiropas Savienības darbību 106. panta 2. punkta piemērošanu valsts atbalstam attiecībā uz kompensāciju par sabiedriskajiem pakalpojumiem dažiem uzņēmumiem, kuriem uzticēts sniegt pakalpojumus ar vispārēju tautsaimniecisku nozīmi, un ar ko atceļ Lēmumu 2012/21/ES.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- 04.06.2026.)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svītrot Ministru kabineta rīkojuma projekta 3. punktu vai pamatot tā nepieciešamību un atbilstību tam, ka: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w:t>
            </w:r>
            <w:r w:rsidR="00000000" w:rsidRPr="00000000" w:rsidDel="00000000">
              <w:rPr>
                <w:u w:val="single"/>
                <w:rtl w:val="0"/>
              </w:rPr>
              <w:t xml:space="preserve">lēmums, kas attiecas tikai uz dalībvalstīm</w:t>
            </w:r>
            <w:r w:rsidR="00000000" w:rsidRPr="00000000" w:rsidDel="00000000">
              <w:rPr>
                <w:rtl w:val="0"/>
              </w:rPr>
              <w:t xml:space="preserve">, bez jēgas un mērķa uzlikt pienākumus privātpersonai, </w:t>
            </w:r>
            <w:r w:rsidR="00000000" w:rsidRPr="00000000" w:rsidDel="00000000">
              <w:rPr>
                <w:u w:val="single"/>
                <w:rtl w:val="0"/>
              </w:rPr>
              <w:t xml:space="preserve">nav jāpārņem nacionālajos tiesību aktos</w:t>
            </w:r>
            <w:r w:rsidR="00000000" w:rsidRPr="00000000" w:rsidDel="00000000">
              <w:rPr>
                <w:rtl w:val="0"/>
              </w:rPr>
              <w:t xml:space="preserve"> un ir pieļaujama to ieviešana ar iekšējiem tiesību aktiem;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ja, lēmums attiecas tikai uz dalībvalstīm un tajā</w:t>
            </w:r>
            <w:r w:rsidR="00000000" w:rsidRPr="00000000" w:rsidDel="00000000">
              <w:rPr>
                <w:u w:val="single"/>
                <w:rtl w:val="0"/>
              </w:rPr>
              <w:t xml:space="preserve"> ietvertās normas nepieciešams attiecināt uz privātpersonām</w:t>
            </w:r>
            <w:r w:rsidR="00000000" w:rsidRPr="00000000" w:rsidDel="00000000">
              <w:rPr>
                <w:rtl w:val="0"/>
              </w:rPr>
              <w:t xml:space="preserve">, </w:t>
            </w:r>
            <w:r w:rsidR="00000000" w:rsidRPr="00000000" w:rsidDel="00000000">
              <w:rPr>
                <w:u w:val="single"/>
                <w:rtl w:val="0"/>
              </w:rPr>
              <w:t xml:space="preserve">normas</w:t>
            </w:r>
            <w:r w:rsidR="00000000" w:rsidRPr="00000000" w:rsidDel="00000000">
              <w:rPr>
                <w:rtl w:val="0"/>
              </w:rPr>
              <w:t xml:space="preserve"> (kuras nepieciešams padarīt saistošas privātpersonai) ir </w:t>
            </w:r>
            <w:r w:rsidR="00000000" w:rsidRPr="00000000" w:rsidDel="00000000">
              <w:rPr>
                <w:u w:val="single"/>
                <w:rtl w:val="0"/>
              </w:rPr>
              <w:t xml:space="preserve">jāpārņem ārējā normatīvajā aktā līdzīgi kā direktīvas</w:t>
            </w:r>
            <w:r w:rsidR="00000000" w:rsidRPr="00000000" w:rsidDel="00000000">
              <w:rPr>
                <w:rtl w:val="0"/>
              </w:rPr>
              <w:t xml:space="preserve">, nepieciešamos nosacījumus iestrādājot nacionālajos tiesību aktos. Ietverot atsauci uz lēmumu, kontekstā ar Ministru kabineta rīkojuma projekta 1. punktu, saprotams, ka tas tiek neatbilstoši attiecināts arī uz privātpersonu;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Komisijas 2025. gada 16. decembra Lēmuma (ES) 2025/2630 par Līguma par Eiropas Savienības darbību 106. panta 2. punkta piemērošanu valsts atbalstam attiecībā uz kompensāciju par sabiedriskajiem pakalpojumiem dažiem uzņēmumiem, kuriem uzticēts sniegt pakalpojumus ar vispārēju tautsaimniecisku nozīmi, un ar ko atceļ Lēmumu 2012/21/ES (turpmāk- Lēmums 2025/2630) 4. punkts, atšķirībā no Komisijas 2011. gada 20. decembra Lēmuma par Līguma par Eiropas Savienības darbību 106. panta 2. punkta piemērošanu valsts atbalstam attiecībā uz kompensāciju par sabiedriskajiem pakalpojumiem dažiem uzņēmumiem, kuriem uzticēts sniegt pakalpojumus ar vispārēju tautsaimniecisku nozīmi (izziņots ar dokumenta numuru C(2011) 9380) vairs nenosaka prasību pēc atsaukšanās uz lēmumu.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ievērot, ka pārņemot Lēmumā 2025/2630 noteikto, to izvērsti skaidro, atspoguļo atbilstību Latvijas Republikas starptautiskajām saistībām. Attiecīgi, ievērojot "Vadlīnijas tiesību akta projekta sākotnējās ietekmes novērtēšanai un novērtējuma ziņojuma sagatavošanai Vienotajā tiesību aktu izstrādes un saskaņošanas portālā", lūdzam papildināt anotācijas 5. sadaļu.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rīkojuma projekta punkts Nr.3.</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1.3. sadaļa “Risinājuma apraksts” papildināta un precizēta informācija, ka ietver sekojošo:</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Šā rīkojuma 1. punktā noteikto finansējumu piešķir, ievērojot komercdarbības atbalsta regulējuma vispārējās tautsaimnieciskas nozīmes pakalpojumu jomā prasības, kuras noteiktas Komisijas Lēmumā (ES) 2025/2630 par Līguma par Eiropas Savienības darbību 106. panta 2. punkta piemērošanu valsts atbalstam attiecībā uz kompensāciju par sabiedriskajiem pakalpojumiem dažiem uzņēmumiem, kuriem uzticēts sniegt pakalpojumus ar vispārēju tautsaimniecisku nozīmi, un ar ko atceļ Lēmumu 2012/21/ES, kura prasības ir iekļautas Pašvaldības ar finansējuma saņēmēju (Sabiedrības) noslēgtajā pakalpojuma līgumā.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Veikti papildinājumi sadaļas Nr.5. apakšsadaļā Nr. 5.3., ka ietver sekojošo:</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Šā rīkojuma 1. punktā noteikto finansējumu piešķir, ievērojot komercdarbības atbalsta regulējuma vispārējās tautsaimnieciskas nozīmes pakalpojumu jomā prasības, kuras noteiktas Komisijas Lēmumā (ES) 2025/2630 par Līguma par Eiropas Savienības darbību 106. panta 2. punkta piemērošanu valsts atbalstam attiecībā uz kompensāciju par sabiedriskajiem pakalpojumiem dažiem uzņēmumiem, kuriem uzticēts sniegt pakalpojumus ar vispārēju tautsaimniecisku nozīmi, un ar ko atceļ Lēmumu 2012/21/ES, kura prasības ir iekļautas Pašvaldības ar finansējuma saņēmēju (Sabiedrības) noslēgtajā pakalpojuma līgumā.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Noslēgts līgums Nr. RNP/2023/8.11/972 par sabiedrisko ūdenssaimniecības pakalpojumu sniegšanu Rēzeknē starp Rēzeknes novada pašvaldību, reģistrācijas Nr. 90009112679 un sabiedrību ar ierobežotu atbildību “Rēzeknes novada komunālserviss”, reģistrācijas Nr. 42403000932, atsaucoties t.sk. uz Eiropas Komisijas 2011. gada 20. decembra Lēmumu par Līguma par Eiropas Savienības darbību 106. panta 2. punkta piemērošanu valsts atbalstam attiecībā uz kompensāciju par sabiedriskajiem pakalpojumiem dažiem uzņēmumiem, kuriem uzticēts sniegt pakalpojumus ar vispārēju tautsaimniecisku nozīmi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Šā rīkojuma 1. punktā noteikto finansējumu piešķir, ievērojot komercdarbības atbalsta regulējuma vispārējās tautsaimnieciskas nozīmes pakalpojumu jomā prasības.</w:t>
            </w:r>
          </w:p>
        </w:tc>
      </w:tr>
      <w:tr>
        <w:tc>
          <w:tcPr>
            <w:shd w:fill="ffffff"/>
            <w:vAlign w:val="center"/>
            <w:noWrap w:val="true"/>
            <w:gridSpan w:val="5"/>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Izsludināšana: 23.04.2026. 14:49</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- 11.05.2026.)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 Ministru kabineta rīkojuma projekta un tā anotācijas izriet, ka ar minēto rīkojuma projektu Rēzeknes novada pašvaldības piederošajā zemes īpašumā tiek paredzēta publisko līdzekļu piešķiršana saimnieciskās darbības veicējam (SIA “Rēzeknes novada komunālserviss”), jaunas ūdensapgādes stacijas izveidošanai, kas aizstātu Nacionālo bruņoto spēku militārās bāzes “Lūznava”  teritorijā esošo ūdenstorni, un citu būvniecībai saistošu darbu veikšanai, taču anotācijā nav ietverts izvērtējums par minētā pasākuma atbilstību Komercdarbības atbalsta kontroles likuma (turpmāk – KAKL) 5.pantā ietvertajām komercdarbības atbalstu raksturojošajām pazīmēm. Lai nodrošinātu skaidrību, ka komercdarbības atbalsta kontroles regulējuma nosacījumi konkrētā pasākuma ietvaros ir ievēroti attiecībā uz publiskā finansējuma piešķiršanu saimnieciskās darbības veicējam (SIA “Rēzeknes novada komunālserviss”), lūdzam Ministru kabineta rīkojuma projekta anotāciju papildināt ar minēto komercdarbības atbalsta izvērtējumu, kā arī norādīt piemērojamo komercdarbības atbalsta regulējumu. Vienlaikus vēršam Aizsardzības ministrijas uzmanību, ka atbalsts sabiedrisko ūdenssaimniecības pakalpojumu sniegšanai Latvijā parasti tiek piešķirts, ievērojot komercdarbības atbalsta regulējuma vispārējās tautsaimnieciskas nozīmes jomā prasības, t.i., šobrīd attiecībā uz visiem jauniem komercdarbības atbalsta pasākumiem ir jāpiemēro </w:t>
            </w:r>
            <w:r w:rsidR="00000000" w:rsidRPr="00000000" w:rsidDel="00000000">
              <w:rPr>
                <w:i w:val="1"/>
                <w:rtl w:val="0"/>
              </w:rPr>
              <w:t xml:space="preserve">Komisijas Lēmums (ES) 2025/2630 par Līguma par Eiropas Savienības darbību 106. panta 2. punkta piemērošanu valsts atbalstam attiecībā uz kompensāciju par sabiedriskajiem pakalpojumiem dažiem uzņēmumiem, kuriem uzticēts sniegt pakalpojumus ar vispārēju tautsaimniecisku nozīmi, un ar ko atceļ Lēmumu 2012/21/ES, kas aizstāj līdzšinējo Komisijas Lēmumu 2012/21/ES (2011.gada 20.decembris) par Līguma par Eiropas Savienības darbību 106.panta 2.punkta piemērošanu valsts atbalstam attiecībā uz kompensāciju par sabiedriskajiem pakalpojumiem dažiem uzņēmumiem, kuriem uzticēts sniegt pakalpojumus ar vispārēju tautsaimniecisku nozīmi.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ņemot vērā, anotācijā ietverto informāciju, ka: </w:t>
            </w:r>
            <w:r w:rsidR="00000000" w:rsidRPr="00000000" w:rsidDel="00000000">
              <w:rPr>
                <w:i w:val="1"/>
                <w:rtl w:val="0"/>
              </w:rPr>
              <w:t xml:space="preserve">“Iepirkuma (ID Nr. RNP 2025/47) līgumu paredzēts slēgt s</w:t>
            </w:r>
            <w:r w:rsidR="00000000" w:rsidRPr="00000000" w:rsidDel="00000000">
              <w:rPr>
                <w:i w:val="1"/>
                <w:u w:val="single"/>
                <w:rtl w:val="0"/>
              </w:rPr>
              <w:t xml:space="preserve">tarp Sabiedrību un iepirkuma procedūrā izraudzīto pretendentu.</w:t>
            </w:r>
            <w:r w:rsidR="00000000" w:rsidRPr="00000000" w:rsidDel="00000000">
              <w:rPr>
                <w:i w:val="1"/>
                <w:rtl w:val="0"/>
              </w:rPr>
              <w:t xml:space="preserve">”</w:t>
            </w:r>
            <w:r w:rsidR="00000000" w:rsidRPr="00000000" w:rsidDel="00000000">
              <w:rPr>
                <w:rtl w:val="0"/>
              </w:rPr>
              <w:t xml:space="preserve">, skaidrojam, ka Eiropas Komisijas paziņojumā </w:t>
            </w:r>
            <w:r w:rsidR="00000000" w:rsidRPr="00000000" w:rsidDel="00000000">
              <w:rPr>
                <w:i w:val="1"/>
                <w:rtl w:val="0"/>
              </w:rPr>
              <w:t xml:space="preserve">“Komisijas paziņojums par Līguma par Eiropas Savienības darbību 107. panta 1. punktā minēto valsts atbalsta jēdzienu” (2016/C 262/01)</w:t>
            </w:r>
            <w:r w:rsidR="00000000" w:rsidRPr="00000000" w:rsidDel="00000000">
              <w:rPr>
                <w:rtl w:val="0"/>
              </w:rPr>
              <w:t xml:space="preserve"> (turpmāk – EK paziņojums) un tajā minēto Eiropas Savienības tiesas un Eiropas Komisijas lēmumu judikatūrā, cita starpā ir noteikts, ka, </w:t>
            </w:r>
            <w:r w:rsidR="00000000" w:rsidRPr="00000000" w:rsidDel="00000000">
              <w:rPr>
                <w:u w:val="single"/>
                <w:rtl w:val="0"/>
              </w:rPr>
              <w:t xml:space="preserve">lai izslēgtu ekonomisku priekšrocību (un attiecīgi pasākumā netiktu sniegts komercdarbības atbalsts konkrētam subjektam), attiecīgs darījums ir jāveic, ievērojot, ka aktīvu, preču un pakalpojumu pārdošana un pirkšana (vai cits salīdzināms darījums) ir veikts konkurenci nodrošinošā, pārredzamā, nediskriminējošā un beznosacījumu konkursa procedūrā </w:t>
            </w:r>
            <w:r w:rsidR="00000000" w:rsidRPr="00000000" w:rsidDel="00000000">
              <w:rPr>
                <w:rtl w:val="0"/>
              </w:rPr>
              <w:t xml:space="preserve">(plašāku skaidrojums ir ietverts EK paziņojuma 4.2.sadaļā). Līdz ar to, lai izslēgtu ekonomiskās priekšrocības preču piegādātājiem un pakalpojumu sniedzējiem, tādējādi novēršot tiem komercdarbības atbalsta piešķiršanu, tie būtu jāizraugās </w:t>
            </w:r>
            <w:r w:rsidR="00000000" w:rsidRPr="00000000" w:rsidDel="00000000">
              <w:rPr>
                <w:b w:val="1"/>
                <w:rtl w:val="0"/>
              </w:rPr>
              <w:t xml:space="preserve">atklātā, pārredzamā, nediskriminējošā un konkurenci nodrošinošā procedūrā</w:t>
            </w:r>
            <w:r w:rsidR="00000000" w:rsidRPr="00000000" w:rsidDel="00000000">
              <w:rPr>
                <w:rtl w:val="0"/>
              </w:rPr>
              <w:t xml:space="preserve">. Ievērojot minēto, lai nodrošinātu, ka arī preču piegādātāju vai pakalpojumu sniedzēju līmenī netiek sniegts komercdarbības atbalsts, lūdzam anotāciju papildināt arī ar nosacījumu, ka īstenojot minēto pasākumu, finansējuma saņēmējs izvēlējās un/vai izvēlēsies preču piegādātājus vai pakalpojumu sniedzējus saskaņā ar normatīvajiem aktiem publisko iepirkumu jomā, </w:t>
            </w:r>
            <w:r w:rsidR="00000000" w:rsidRPr="00000000" w:rsidDel="00000000">
              <w:rPr>
                <w:u w:val="single"/>
                <w:rtl w:val="0"/>
              </w:rPr>
              <w:t xml:space="preserve">īstenojot atklātu, pārredzamu, nediskriminējošu un konkurenci nodrošinošu procedūru.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1.3. sadaļa “Risinājuma apraksts” papildināta informāciju, kas ietver sekojošo:</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-Pašvaldības aktivitātēm, kas veiktas pakalpojumu sniedzēju izvēlē Publisko iepirkumu procedūras ietvaros, īstenojot atklātu, pārredzamu, nediskriminējošu un konkurenci nodrošinošu procedūru – atklātu konkursu;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-Pašvaldības un Sabiedrības darbības pamatojošo regulējumu ūdenssaimniecības sektorā;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-Sabiedrībai piemērojamo komercdarbības atbalsta regulējumu - noteikto finansējumu piešķir, ievērojot komercdarbības atbalsta regulējuma vispārējās tautsaimnieciskas nozīmes pakalpojumu jomā prasības, kuras noteiktas Komisijas Lēmumā (ES) 2025/2630 par Līguma par Eiropas Savienības darbību 106. panta 2. punkta piemērošanu valsts atbalstam attiecībā uz kompensāciju par sabiedriskajiem pakalpojumiem dažiem uzņēmumiem, kuriem uzticēts sniegt pakalpojumus ar vispārēju tautsaimniecisku nozīmi, un ar ko atceļ Lēmumu 2012/21/ES.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FM iebildumu, papildināts rīkojuma projekts ar punktu Nr.3. - Šā rīkojuma 1.punktā noteikto finansējumu piešķir, ievērojot komercdarbības atbalsta regulējuma vispārējās tautsaimnieciskas nozīmes pakalpojumu jomā prasības, kuras noteiktas Komisijas Lēmumā (ES) 2025/2630 par Līguma par Eiropas Savienības darbību 106. panta 2. punkta piemērošanu valsts atbalstam attiecībā uz kompensāciju par sabiedriskajiem pakalpojumiem dažiem uzņēmumiem, kuriem uzticēts sniegt pakalpojumus ar vispārēju tautsaimniecisku nozīmi, un ar ko atceļ Lēmumu 2012/21/ES.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Lai nodrošinātu militārās bāzes "Lūznava" 1. kārtas būvdarbu īstenošanu, piešķirt 2026. gadā Rēzeknes novada pašvaldības kapitālsabiedrībai SIA “Rēzeknes novada komunālserviss” no Aizsardzības ministrijas budžeta programmas 33.00.00 “Aizsardzības īpašumu pārvaldīšana” finansējumu 1 193 743 euro apmērā  būvprojekta “Ārējo tīklu iznešana Bērzu alejā 2, Lūznavā, Rēzeknes novadā” būvdarbu un būvuzraudzības realizācijai.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- 11.05.2026.)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Ministru kabineta rīkojuma projekts sagatavots saskaņā ar likuma “Par valsts budžetu 2026. gadam un budžeta ietvaru 2026., 2027. un 2028. gadam” 48. pantā (turpmāk - likums) noteikto, lūdzam precizēt Ministru kabineta rīkojuma projekta 1. punktu, norādot pamatojumu (atsauci uz minēto likuma pantu) finansējuma piešķiršanai sadarbībai ar starptautiskajām un nevalstiskajām organizācijām, pašvaldībām un komersantiem.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projekta punkts Nr.1 papildināts ar atsauci uz likuma “Par valsts budžetu 2026. gadam un budžeta ietvaru 2026., 2027. un 2028. gadam” 48. pantu.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Pamatojoties uz likuma “Par valsts budžetu 2026. gadam un budžeta ietvaru 2026., 2027. un 2028. gadam” 48. pantā noteikto, un, lai nodrošinātu militārās bāzes "Lūznava" 1. kārtas būvdarbu īstenošanu, piešķirt 2026. gadā Rēzeknes novada pašvaldības kapitālsabiedrībai SIA “Rēzeknes novada komunālserviss” no Aizsardzības ministrijas budžeta programmas 33.00.00 “Aizsardzības īpašumu pārvaldīšana” finansējumu 1 193 743 </w:t>
            </w:r>
            <w:r w:rsidR="00000000" w:rsidRPr="00000000" w:rsidDel="00000000">
              <w:rPr>
                <w:i w:val="1"/>
                <w:rtl w:val="0"/>
              </w:rPr>
              <w:t xml:space="preserve">euro </w:t>
            </w:r>
            <w:r w:rsidR="00000000" w:rsidRPr="00000000" w:rsidDel="00000000">
              <w:rPr>
                <w:rtl w:val="0"/>
              </w:rPr>
              <w:t xml:space="preserve">apmērā  būvprojekta “Ārējo tīklu iznešana Bērzu alejā 2, Lūznavā, Rēzeknes novadā” būvdarbu un būvuzraudzības realizācijai.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- 11.05.2026.)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anotāciju, norādot kā tiks nodrošināta pārceltās un jaunizbūvētās infrastruktūras uzturēšana pēc būvdarbu pabeigšanas.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1.3. sadaļa “Risinājuma apraksts” papildināta ar atsauci uz 2024. gada 20. martā noslēgtā līguma Nr. D/2024-14 starp Sabiedrību un VAMOIC “Par pašvaldības centralizēto inženierkomunikāciju tīklu pārbūves veikšanu militārās bāzes “Lūznava” vajadzībām” punktu Nr. 4.3. un tiek norādīts, ka pēc minēto pasākumu realizācijas izbūvēto un pārvietoto (ierīkoto) centralizēto ūdensapgādes un kanalizācijas sistēmu un siltumapgādes sistēmas uzturēšanu nodrošinās Sabiedrība.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26-TA-645</w:t>
    </w:r>
    <w:r>
      <w:br/>
    </w:r>
    <w:r w:rsidR="00000000" w:rsidRPr="00000000" w:rsidDel="00000000">
      <w:rPr>
        <w:rtl w:val="0"/>
      </w:rPr>
      <w:t xml:space="preserve">27.06.2026. 14.08</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26-TA-645</w:t>
    </w:r>
    <w:r>
      <w:br/>
    </w:r>
    <w:r w:rsidR="00000000" w:rsidRPr="00000000" w:rsidDel="00000000">
      <w:rPr>
        <w:rtl w:val="0"/>
      </w:rPr>
      <w:t xml:space="preserve">27.06.2026. 14.08</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Izziņa_26-TA-645.docx</dc:title>
</cp:coreProperties>
</file>

<file path=docProps/custom.xml><?xml version="1.0" encoding="utf-8"?>
<Properties xmlns="http://schemas.openxmlformats.org/officeDocument/2006/custom-properties" xmlns:vt="http://schemas.openxmlformats.org/officeDocument/2006/docPropsVTypes"/>
</file>