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B567E" w14:textId="3A4FBF9B" w:rsidR="00E5031C" w:rsidRPr="006D2935" w:rsidRDefault="00E5031C" w:rsidP="004117FF">
      <w:pPr>
        <w:pStyle w:val="paragraphheader"/>
        <w:spacing w:before="0" w:after="0" w:line="276" w:lineRule="auto"/>
        <w:jc w:val="center"/>
        <w:rPr>
          <w:b/>
        </w:rPr>
      </w:pPr>
      <w:r w:rsidRPr="006D2935">
        <w:rPr>
          <w:b/>
        </w:rPr>
        <w:t>Grozījumi Ministru kabineta 2014. gada 7. janvāra noteikumos Nr. 16 “Trokšņa novērtēšanas un pārvaldības kārtība”</w:t>
      </w:r>
    </w:p>
    <w:p w14:paraId="60179A64" w14:textId="77777777" w:rsidR="004117FF" w:rsidRPr="006D2935" w:rsidRDefault="004117FF" w:rsidP="004117FF">
      <w:pPr>
        <w:spacing w:line="276" w:lineRule="auto"/>
        <w:rPr>
          <w:rFonts w:ascii="Times New Roman" w:hAnsi="Times New Roman" w:cs="Times New Roman"/>
          <w:sz w:val="24"/>
          <w:szCs w:val="24"/>
          <w:lang w:eastAsia="lv-LV"/>
        </w:rPr>
      </w:pPr>
    </w:p>
    <w:p w14:paraId="44C7F1C8" w14:textId="77777777" w:rsidR="00E5031C" w:rsidRPr="006D2935" w:rsidRDefault="00E5031C" w:rsidP="004117FF">
      <w:pPr>
        <w:spacing w:after="0" w:line="276" w:lineRule="auto"/>
        <w:jc w:val="right"/>
        <w:rPr>
          <w:rFonts w:ascii="Times New Roman" w:eastAsia="Times New Roman" w:hAnsi="Times New Roman" w:cs="Times New Roman"/>
          <w:i/>
          <w:color w:val="333333"/>
          <w:kern w:val="0"/>
          <w:sz w:val="28"/>
          <w:szCs w:val="20"/>
          <w:lang w:eastAsia="lv-LV"/>
          <w14:ligatures w14:val="none"/>
        </w:rPr>
      </w:pPr>
      <w:r w:rsidRPr="006D2935">
        <w:rPr>
          <w:rFonts w:ascii="Times New Roman" w:eastAsia="Times New Roman" w:hAnsi="Times New Roman" w:cs="Times New Roman"/>
          <w:i/>
          <w:color w:val="333333"/>
          <w:kern w:val="0"/>
          <w:sz w:val="28"/>
          <w:szCs w:val="20"/>
          <w:lang w:eastAsia="lv-LV"/>
          <w14:ligatures w14:val="none"/>
        </w:rPr>
        <w:t>Izdoti saskaņā ar likuma “Par piesārņojumu”</w:t>
      </w:r>
    </w:p>
    <w:p w14:paraId="65687DA3" w14:textId="7FE9BB6B" w:rsidR="006301D7" w:rsidRPr="006D2935" w:rsidRDefault="00E5031C" w:rsidP="004117FF">
      <w:pPr>
        <w:spacing w:after="0" w:line="276" w:lineRule="auto"/>
        <w:jc w:val="right"/>
        <w:rPr>
          <w:rFonts w:ascii="Times New Roman" w:eastAsia="Times New Roman" w:hAnsi="Times New Roman" w:cs="Times New Roman"/>
          <w:i/>
          <w:color w:val="333333"/>
          <w:kern w:val="0"/>
          <w:sz w:val="28"/>
          <w:szCs w:val="20"/>
          <w:lang w:eastAsia="lv-LV"/>
          <w14:ligatures w14:val="none"/>
        </w:rPr>
      </w:pPr>
      <w:r w:rsidRPr="006D2935">
        <w:rPr>
          <w:rFonts w:ascii="Times New Roman" w:eastAsia="Times New Roman" w:hAnsi="Times New Roman" w:cs="Times New Roman"/>
          <w:i/>
          <w:color w:val="333333"/>
          <w:kern w:val="0"/>
          <w:sz w:val="28"/>
          <w:szCs w:val="20"/>
          <w:lang w:eastAsia="lv-LV"/>
          <w14:ligatures w14:val="none"/>
        </w:rPr>
        <w:t xml:space="preserve"> 18.</w:t>
      </w:r>
      <w:r w:rsidRPr="006D2935">
        <w:rPr>
          <w:rFonts w:ascii="Times New Roman" w:eastAsia="Times New Roman" w:hAnsi="Times New Roman" w:cs="Times New Roman"/>
          <w:i/>
          <w:color w:val="333333"/>
          <w:kern w:val="0"/>
          <w:sz w:val="28"/>
          <w:szCs w:val="20"/>
          <w:vertAlign w:val="superscript"/>
          <w:lang w:eastAsia="lv-LV"/>
          <w14:ligatures w14:val="none"/>
        </w:rPr>
        <w:t>1</w:t>
      </w:r>
      <w:r w:rsidRPr="006D2935">
        <w:rPr>
          <w:rFonts w:ascii="Times New Roman" w:eastAsia="Times New Roman" w:hAnsi="Times New Roman" w:cs="Times New Roman"/>
          <w:i/>
          <w:color w:val="333333"/>
          <w:kern w:val="0"/>
          <w:sz w:val="28"/>
          <w:szCs w:val="20"/>
          <w:lang w:eastAsia="lv-LV"/>
          <w14:ligatures w14:val="none"/>
        </w:rPr>
        <w:t> panta trešo daļu</w:t>
      </w:r>
    </w:p>
    <w:p w14:paraId="5ABAF077" w14:textId="77777777" w:rsidR="004117FF" w:rsidRPr="006D2935" w:rsidRDefault="004117FF" w:rsidP="004117FF">
      <w:pPr>
        <w:spacing w:after="0" w:line="276" w:lineRule="auto"/>
        <w:jc w:val="right"/>
        <w:rPr>
          <w:rFonts w:ascii="Times New Roman" w:eastAsia="Times New Roman" w:hAnsi="Times New Roman" w:cs="Times New Roman"/>
          <w:i/>
          <w:color w:val="333333"/>
          <w:kern w:val="0"/>
          <w:sz w:val="28"/>
          <w:szCs w:val="20"/>
          <w:lang w:eastAsia="lv-LV"/>
          <w14:ligatures w14:val="none"/>
        </w:rPr>
      </w:pPr>
    </w:p>
    <w:p w14:paraId="62D8124C" w14:textId="6B164671" w:rsidR="00E5031C" w:rsidRPr="006D2935" w:rsidRDefault="00E5031C" w:rsidP="004117FF">
      <w:pPr>
        <w:numPr>
          <w:ilvl w:val="0"/>
          <w:numId w:val="1"/>
        </w:numPr>
        <w:spacing w:after="0" w:line="276" w:lineRule="auto"/>
        <w:ind w:firstLine="706"/>
        <w:jc w:val="both"/>
        <w:rPr>
          <w:rFonts w:ascii="Times New Roman" w:hAnsi="Times New Roman" w:cs="Times New Roman"/>
          <w:sz w:val="28"/>
          <w:szCs w:val="28"/>
        </w:rPr>
      </w:pPr>
      <w:r w:rsidRPr="006D2935">
        <w:rPr>
          <w:rFonts w:ascii="Times New Roman" w:hAnsi="Times New Roman" w:cs="Times New Roman"/>
          <w:sz w:val="28"/>
          <w:szCs w:val="28"/>
        </w:rPr>
        <w:t>Izdarīt Ministru kabineta 2014. gada 7. janvāra noteikumos Nr. 16 “Trokšņa novērtēšanas un pārvaldības kārtība” šādus grozījumus:</w:t>
      </w:r>
    </w:p>
    <w:p w14:paraId="492B58AC" w14:textId="1DB92549" w:rsidR="00E5031C" w:rsidRPr="006D2935" w:rsidRDefault="00E5031C" w:rsidP="004117FF">
      <w:pPr>
        <w:spacing w:after="0" w:line="276" w:lineRule="auto"/>
        <w:jc w:val="both"/>
        <w:rPr>
          <w:rFonts w:ascii="Times New Roman" w:hAnsi="Times New Roman" w:cs="Times New Roman"/>
          <w:sz w:val="28"/>
          <w:szCs w:val="28"/>
        </w:rPr>
      </w:pPr>
    </w:p>
    <w:p w14:paraId="268A1923" w14:textId="3A875087" w:rsidR="00E5031C" w:rsidRPr="006D2935" w:rsidRDefault="00C70C68" w:rsidP="004117FF">
      <w:pPr>
        <w:pStyle w:val="ListParagraph"/>
        <w:numPr>
          <w:ilvl w:val="0"/>
          <w:numId w:val="2"/>
        </w:numPr>
        <w:spacing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Svītrot 2.4.</w:t>
      </w:r>
      <w:r w:rsidR="00036E01">
        <w:rPr>
          <w:rFonts w:ascii="Times New Roman" w:hAnsi="Times New Roman" w:cs="Times New Roman"/>
          <w:sz w:val="28"/>
          <w:szCs w:val="28"/>
        </w:rPr>
        <w:t xml:space="preserve"> un 2.5.</w:t>
      </w:r>
      <w:r w:rsidRPr="006D2935">
        <w:rPr>
          <w:rFonts w:ascii="Times New Roman" w:hAnsi="Times New Roman" w:cs="Times New Roman"/>
          <w:sz w:val="28"/>
          <w:szCs w:val="28"/>
        </w:rPr>
        <w:t> apakšpunktu.</w:t>
      </w:r>
    </w:p>
    <w:p w14:paraId="32C2775F" w14:textId="77777777" w:rsidR="00C70C68" w:rsidRPr="006D2935" w:rsidRDefault="00C70C68" w:rsidP="004117FF">
      <w:pPr>
        <w:spacing w:after="0" w:line="276" w:lineRule="auto"/>
        <w:jc w:val="both"/>
        <w:rPr>
          <w:rFonts w:ascii="Times New Roman" w:hAnsi="Times New Roman" w:cs="Times New Roman"/>
          <w:sz w:val="28"/>
          <w:szCs w:val="28"/>
        </w:rPr>
      </w:pPr>
    </w:p>
    <w:p w14:paraId="79C44F9F" w14:textId="2D34B2ED" w:rsidR="00D63514" w:rsidRPr="006D2935" w:rsidRDefault="00D63514" w:rsidP="004117FF">
      <w:pPr>
        <w:pStyle w:val="ListParagraph"/>
        <w:numPr>
          <w:ilvl w:val="0"/>
          <w:numId w:val="2"/>
        </w:numPr>
        <w:spacing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Papildināt 11. punktu ar teikumu šādā redakcijā:</w:t>
      </w:r>
    </w:p>
    <w:p w14:paraId="2CFD8181" w14:textId="4FB828F9" w:rsidR="00D63514" w:rsidRPr="006D2935" w:rsidRDefault="00D63514" w:rsidP="004117FF">
      <w:pPr>
        <w:spacing w:before="240"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w:t>
      </w:r>
      <w:r w:rsidR="00C43887" w:rsidRPr="006D2935">
        <w:rPr>
          <w:rFonts w:ascii="Times New Roman" w:hAnsi="Times New Roman" w:cs="Times New Roman"/>
          <w:sz w:val="28"/>
          <w:szCs w:val="28"/>
        </w:rPr>
        <w:t>Šis nosacījums neattiecas uz izklaides vietu radītā vides trokšņa mērījumu veikšanu</w:t>
      </w:r>
      <w:r w:rsidR="00030416" w:rsidRPr="006D2935">
        <w:rPr>
          <w:rFonts w:ascii="Times New Roman" w:hAnsi="Times New Roman" w:cs="Times New Roman"/>
          <w:sz w:val="28"/>
          <w:szCs w:val="28"/>
        </w:rPr>
        <w:t>.”</w:t>
      </w:r>
    </w:p>
    <w:p w14:paraId="7E556480" w14:textId="77777777" w:rsidR="00D63514" w:rsidRPr="006D2935" w:rsidRDefault="00D63514" w:rsidP="004117FF">
      <w:pPr>
        <w:pStyle w:val="ListParagraph"/>
        <w:spacing w:after="0" w:line="276" w:lineRule="auto"/>
        <w:jc w:val="both"/>
        <w:rPr>
          <w:rFonts w:ascii="Times New Roman" w:hAnsi="Times New Roman" w:cs="Times New Roman"/>
          <w:sz w:val="28"/>
          <w:szCs w:val="28"/>
        </w:rPr>
      </w:pPr>
    </w:p>
    <w:p w14:paraId="280FFF0F" w14:textId="43B02B0E" w:rsidR="00C70C68" w:rsidRPr="006D2935" w:rsidRDefault="0050198C" w:rsidP="004117FF">
      <w:pPr>
        <w:pStyle w:val="ListParagraph"/>
        <w:numPr>
          <w:ilvl w:val="0"/>
          <w:numId w:val="2"/>
        </w:numPr>
        <w:spacing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Papildināt noteikumus ar II</w:t>
      </w:r>
      <w:r w:rsidRPr="006D2935">
        <w:rPr>
          <w:rFonts w:ascii="Times New Roman" w:hAnsi="Times New Roman" w:cs="Times New Roman"/>
          <w:sz w:val="28"/>
          <w:szCs w:val="28"/>
          <w:vertAlign w:val="superscript"/>
        </w:rPr>
        <w:t>2</w:t>
      </w:r>
      <w:r w:rsidRPr="006D2935">
        <w:rPr>
          <w:rFonts w:ascii="Times New Roman" w:hAnsi="Times New Roman" w:cs="Times New Roman"/>
          <w:sz w:val="28"/>
          <w:szCs w:val="28"/>
        </w:rPr>
        <w:t xml:space="preserve"> nodaļu šādā redakcijā:</w:t>
      </w:r>
    </w:p>
    <w:p w14:paraId="3B1E103C" w14:textId="3BD51AC9" w:rsidR="00EF41F0" w:rsidRPr="006D2935" w:rsidRDefault="00274123" w:rsidP="004117FF">
      <w:pPr>
        <w:spacing w:before="240" w:after="0" w:line="276" w:lineRule="auto"/>
        <w:jc w:val="both"/>
        <w:rPr>
          <w:rFonts w:ascii="Times New Roman" w:hAnsi="Times New Roman" w:cs="Times New Roman"/>
          <w:b/>
          <w:bCs/>
          <w:sz w:val="28"/>
          <w:szCs w:val="28"/>
        </w:rPr>
      </w:pPr>
      <w:r w:rsidRPr="006D2935">
        <w:rPr>
          <w:rFonts w:ascii="Times New Roman" w:hAnsi="Times New Roman" w:cs="Times New Roman"/>
          <w:sz w:val="28"/>
          <w:szCs w:val="28"/>
        </w:rPr>
        <w:t>“</w:t>
      </w:r>
      <w:r w:rsidR="00EF41F0" w:rsidRPr="006D2935">
        <w:rPr>
          <w:rFonts w:ascii="Times New Roman" w:hAnsi="Times New Roman" w:cs="Times New Roman"/>
          <w:b/>
          <w:bCs/>
          <w:sz w:val="28"/>
          <w:szCs w:val="28"/>
        </w:rPr>
        <w:t>II</w:t>
      </w:r>
      <w:r w:rsidR="00EF41F0" w:rsidRPr="006D2935">
        <w:rPr>
          <w:rFonts w:ascii="Times New Roman" w:hAnsi="Times New Roman" w:cs="Times New Roman"/>
          <w:b/>
          <w:bCs/>
          <w:sz w:val="28"/>
          <w:szCs w:val="28"/>
          <w:vertAlign w:val="superscript"/>
        </w:rPr>
        <w:t>2</w:t>
      </w:r>
      <w:r w:rsidR="00EF41F0" w:rsidRPr="006D2935">
        <w:rPr>
          <w:rFonts w:ascii="Times New Roman" w:hAnsi="Times New Roman" w:cs="Times New Roman"/>
          <w:b/>
          <w:bCs/>
          <w:sz w:val="28"/>
          <w:szCs w:val="28"/>
        </w:rPr>
        <w:t>. Izklaides vietu radītā vides trokšņa robežlielumi un to novērtēšana</w:t>
      </w:r>
    </w:p>
    <w:p w14:paraId="0B61B1C1" w14:textId="1E36613C" w:rsidR="00EF41F0" w:rsidRPr="006D2935" w:rsidRDefault="00EF41F0" w:rsidP="003E6E86">
      <w:pPr>
        <w:spacing w:before="240"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15.</w:t>
      </w:r>
      <w:r w:rsidRPr="006D2935">
        <w:rPr>
          <w:rFonts w:ascii="Times New Roman" w:hAnsi="Times New Roman" w:cs="Times New Roman"/>
          <w:sz w:val="28"/>
          <w:szCs w:val="28"/>
          <w:vertAlign w:val="superscript"/>
        </w:rPr>
        <w:t>5</w:t>
      </w:r>
      <w:r w:rsidRPr="006D2935">
        <w:rPr>
          <w:rFonts w:ascii="Times New Roman" w:hAnsi="Times New Roman" w:cs="Times New Roman"/>
          <w:sz w:val="28"/>
          <w:szCs w:val="28"/>
        </w:rPr>
        <w:t> Vides trokšņa, ko rada dažādas izklaides vietas, piemēram, naktsklubi, bāri, kafejnīcas, restorāni, diskotēkas, izklaides vietu āra terases, ievērojamie robežlielumi noteikti šo noteikumu 2.</w:t>
      </w:r>
      <w:r w:rsidR="00D01A69" w:rsidRPr="006D2935">
        <w:rPr>
          <w:rFonts w:ascii="Times New Roman" w:hAnsi="Times New Roman" w:cs="Times New Roman"/>
          <w:sz w:val="28"/>
          <w:szCs w:val="28"/>
        </w:rPr>
        <w:t> </w:t>
      </w:r>
      <w:r w:rsidRPr="006D2935">
        <w:rPr>
          <w:rFonts w:ascii="Times New Roman" w:hAnsi="Times New Roman" w:cs="Times New Roman"/>
          <w:sz w:val="28"/>
          <w:szCs w:val="28"/>
        </w:rPr>
        <w:t xml:space="preserve">pielikuma </w:t>
      </w:r>
      <w:r w:rsidR="00D01A69" w:rsidRPr="006D2935">
        <w:rPr>
          <w:rFonts w:ascii="Times New Roman" w:hAnsi="Times New Roman" w:cs="Times New Roman"/>
          <w:sz w:val="28"/>
          <w:szCs w:val="28"/>
        </w:rPr>
        <w:t>2</w:t>
      </w:r>
      <w:r w:rsidRPr="006D2935">
        <w:rPr>
          <w:rFonts w:ascii="Times New Roman" w:hAnsi="Times New Roman" w:cs="Times New Roman"/>
          <w:sz w:val="28"/>
          <w:szCs w:val="28"/>
        </w:rPr>
        <w:t>.</w:t>
      </w:r>
      <w:r w:rsidR="00D01A69" w:rsidRPr="006D2935">
        <w:rPr>
          <w:rFonts w:ascii="Times New Roman" w:hAnsi="Times New Roman" w:cs="Times New Roman"/>
          <w:sz w:val="28"/>
          <w:szCs w:val="28"/>
          <w:vertAlign w:val="superscript"/>
        </w:rPr>
        <w:t>1</w:t>
      </w:r>
      <w:r w:rsidR="00D01A69" w:rsidRPr="006D2935">
        <w:rPr>
          <w:rFonts w:ascii="Times New Roman" w:hAnsi="Times New Roman" w:cs="Times New Roman"/>
          <w:sz w:val="28"/>
          <w:szCs w:val="28"/>
        </w:rPr>
        <w:t> sadaļā</w:t>
      </w:r>
      <w:r w:rsidRPr="006D2935">
        <w:rPr>
          <w:rFonts w:ascii="Times New Roman" w:hAnsi="Times New Roman" w:cs="Times New Roman"/>
          <w:sz w:val="28"/>
          <w:szCs w:val="28"/>
        </w:rPr>
        <w:t xml:space="preserve">. </w:t>
      </w:r>
    </w:p>
    <w:p w14:paraId="1FDB9943" w14:textId="1671381D" w:rsidR="00BC2D4D" w:rsidRPr="00BC2D4D" w:rsidRDefault="00BC2D4D" w:rsidP="003E6E86">
      <w:pPr>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15.</w:t>
      </w:r>
      <w:r w:rsidRPr="00BC2D4D">
        <w:rPr>
          <w:rFonts w:ascii="Times New Roman" w:hAnsi="Times New Roman" w:cs="Times New Roman"/>
          <w:sz w:val="28"/>
          <w:szCs w:val="28"/>
          <w:vertAlign w:val="superscript"/>
        </w:rPr>
        <w:t>6</w:t>
      </w:r>
      <w:r>
        <w:rPr>
          <w:rFonts w:ascii="Times New Roman" w:hAnsi="Times New Roman" w:cs="Times New Roman"/>
          <w:sz w:val="28"/>
          <w:szCs w:val="28"/>
        </w:rPr>
        <w:t xml:space="preserve"> Izklaides vietas </w:t>
      </w:r>
      <w:r w:rsidRPr="00BC2D4D">
        <w:rPr>
          <w:rFonts w:ascii="Times New Roman" w:hAnsi="Times New Roman" w:cs="Times New Roman"/>
          <w:sz w:val="28"/>
          <w:szCs w:val="28"/>
        </w:rPr>
        <w:t xml:space="preserve">īpašnieks vai valdītājs aprīko </w:t>
      </w:r>
      <w:r>
        <w:rPr>
          <w:rFonts w:ascii="Times New Roman" w:hAnsi="Times New Roman" w:cs="Times New Roman"/>
          <w:sz w:val="28"/>
          <w:szCs w:val="28"/>
        </w:rPr>
        <w:t>izklaides vietas iekštelpas</w:t>
      </w:r>
      <w:r w:rsidRPr="00BC2D4D">
        <w:rPr>
          <w:rFonts w:ascii="Times New Roman" w:hAnsi="Times New Roman" w:cs="Times New Roman"/>
          <w:sz w:val="28"/>
          <w:szCs w:val="28"/>
        </w:rPr>
        <w:t xml:space="preserve"> ar trokšņa monitoringa iekārtu, nodrošinot, ka to uzstāda atbilstoši ražotāja nosacījumiem. Veicot trokšņa mērījumus ar trokšņa monitoringa iekārtu, var neievērot šo noteikumu 11.</w:t>
      </w:r>
      <w:r>
        <w:rPr>
          <w:rFonts w:ascii="Times New Roman" w:hAnsi="Times New Roman" w:cs="Times New Roman"/>
          <w:sz w:val="28"/>
          <w:szCs w:val="28"/>
        </w:rPr>
        <w:t> </w:t>
      </w:r>
      <w:r w:rsidRPr="00BC2D4D">
        <w:rPr>
          <w:rFonts w:ascii="Times New Roman" w:hAnsi="Times New Roman" w:cs="Times New Roman"/>
          <w:sz w:val="28"/>
          <w:szCs w:val="28"/>
        </w:rPr>
        <w:t>punktā minēto akreditācijas nosacījumu. Trokšņa monitoringa iekārta atbilst šādām prasībām:</w:t>
      </w:r>
    </w:p>
    <w:p w14:paraId="219FB6C4" w14:textId="7F44C4EA" w:rsidR="00BC2D4D" w:rsidRDefault="00BC2D4D" w:rsidP="007D1236">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15.</w:t>
      </w:r>
      <w:r w:rsidRPr="00BC2D4D">
        <w:rPr>
          <w:rFonts w:ascii="Times New Roman" w:hAnsi="Times New Roman" w:cs="Times New Roman"/>
          <w:sz w:val="28"/>
          <w:szCs w:val="28"/>
          <w:vertAlign w:val="superscript"/>
        </w:rPr>
        <w:t xml:space="preserve">6 </w:t>
      </w:r>
      <w:r>
        <w:rPr>
          <w:rFonts w:ascii="Times New Roman" w:hAnsi="Times New Roman" w:cs="Times New Roman"/>
          <w:sz w:val="28"/>
          <w:szCs w:val="28"/>
        </w:rPr>
        <w:t>1. </w:t>
      </w:r>
      <w:r w:rsidRPr="00BC2D4D">
        <w:rPr>
          <w:rFonts w:ascii="Times New Roman" w:hAnsi="Times New Roman" w:cs="Times New Roman"/>
          <w:sz w:val="28"/>
          <w:szCs w:val="28"/>
        </w:rPr>
        <w:t xml:space="preserve">nodrošina nepārtrauktus trokšņa mērījumus </w:t>
      </w:r>
      <w:r>
        <w:rPr>
          <w:rFonts w:ascii="Times New Roman" w:hAnsi="Times New Roman" w:cs="Times New Roman"/>
          <w:sz w:val="28"/>
          <w:szCs w:val="28"/>
        </w:rPr>
        <w:t>izklaides vietas</w:t>
      </w:r>
      <w:r w:rsidRPr="00BC2D4D">
        <w:rPr>
          <w:rFonts w:ascii="Times New Roman" w:hAnsi="Times New Roman" w:cs="Times New Roman"/>
          <w:sz w:val="28"/>
          <w:szCs w:val="28"/>
        </w:rPr>
        <w:t xml:space="preserve"> </w:t>
      </w:r>
      <w:r w:rsidR="00644969" w:rsidRPr="00CC1433">
        <w:rPr>
          <w:rFonts w:ascii="Times New Roman" w:hAnsi="Times New Roman" w:cs="Times New Roman"/>
          <w:sz w:val="28"/>
          <w:szCs w:val="28"/>
        </w:rPr>
        <w:t>darba laikā</w:t>
      </w:r>
      <w:r w:rsidRPr="00CC1433">
        <w:rPr>
          <w:rFonts w:ascii="Times New Roman" w:hAnsi="Times New Roman" w:cs="Times New Roman"/>
          <w:sz w:val="28"/>
          <w:szCs w:val="28"/>
        </w:rPr>
        <w:t>;</w:t>
      </w:r>
    </w:p>
    <w:p w14:paraId="5CD96B6B" w14:textId="3C3E3969" w:rsidR="00BC2D4D" w:rsidRPr="006D2935" w:rsidRDefault="00BC2D4D" w:rsidP="007D1236">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15.</w:t>
      </w:r>
      <w:r w:rsidRPr="00BC2D4D">
        <w:rPr>
          <w:rFonts w:ascii="Times New Roman" w:hAnsi="Times New Roman" w:cs="Times New Roman"/>
          <w:sz w:val="28"/>
          <w:szCs w:val="28"/>
          <w:vertAlign w:val="superscript"/>
        </w:rPr>
        <w:t>6</w:t>
      </w:r>
      <w:r>
        <w:rPr>
          <w:rFonts w:ascii="Times New Roman" w:hAnsi="Times New Roman" w:cs="Times New Roman"/>
          <w:sz w:val="28"/>
          <w:szCs w:val="28"/>
        </w:rPr>
        <w:t xml:space="preserve"> 2. </w:t>
      </w:r>
      <w:r w:rsidRPr="00BC2D4D">
        <w:rPr>
          <w:rFonts w:ascii="Times New Roman" w:hAnsi="Times New Roman" w:cs="Times New Roman"/>
          <w:sz w:val="28"/>
          <w:szCs w:val="28"/>
        </w:rPr>
        <w:t>tiek kalibrēta reizi trijos gados.</w:t>
      </w:r>
    </w:p>
    <w:p w14:paraId="14CD9122" w14:textId="4AC77D32" w:rsidR="00FD1CF8" w:rsidRPr="006D2935" w:rsidRDefault="00EF41F0" w:rsidP="004117FF">
      <w:pPr>
        <w:spacing w:before="240"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15.</w:t>
      </w:r>
      <w:r w:rsidRPr="006D2935">
        <w:rPr>
          <w:rFonts w:ascii="Times New Roman" w:hAnsi="Times New Roman" w:cs="Times New Roman"/>
          <w:sz w:val="28"/>
          <w:szCs w:val="28"/>
          <w:vertAlign w:val="superscript"/>
        </w:rPr>
        <w:t>7</w:t>
      </w:r>
      <w:r w:rsidRPr="006D2935">
        <w:rPr>
          <w:rFonts w:ascii="Times New Roman" w:hAnsi="Times New Roman" w:cs="Times New Roman"/>
          <w:sz w:val="28"/>
          <w:szCs w:val="28"/>
        </w:rPr>
        <w:t> Pašvaldība</w:t>
      </w:r>
      <w:r w:rsidR="00FD1CF8">
        <w:rPr>
          <w:rFonts w:ascii="Times New Roman" w:hAnsi="Times New Roman" w:cs="Times New Roman"/>
          <w:sz w:val="28"/>
          <w:szCs w:val="28"/>
        </w:rPr>
        <w:t xml:space="preserve">, </w:t>
      </w:r>
      <w:r w:rsidR="00FD1CF8" w:rsidRPr="009122D4">
        <w:rPr>
          <w:rFonts w:ascii="Times New Roman" w:hAnsi="Times New Roman" w:cs="Times New Roman"/>
          <w:sz w:val="28"/>
          <w:szCs w:val="28"/>
        </w:rPr>
        <w:t>pamatojoties uz attiecīgu iesniegumu</w:t>
      </w:r>
      <w:r w:rsidR="00FD1CF8">
        <w:rPr>
          <w:rFonts w:ascii="Times New Roman" w:hAnsi="Times New Roman" w:cs="Times New Roman"/>
          <w:sz w:val="28"/>
          <w:szCs w:val="28"/>
        </w:rPr>
        <w:t>,</w:t>
      </w:r>
      <w:r w:rsidRPr="006D2935">
        <w:rPr>
          <w:rFonts w:ascii="Times New Roman" w:hAnsi="Times New Roman" w:cs="Times New Roman"/>
          <w:sz w:val="28"/>
          <w:szCs w:val="28"/>
        </w:rPr>
        <w:t xml:space="preserve"> kontrolē izklaides vietu radītā vides trokšņa robežlielumu ievērošanu</w:t>
      </w:r>
      <w:r w:rsidR="0073034A" w:rsidRPr="006D2935">
        <w:rPr>
          <w:rFonts w:ascii="Times New Roman" w:hAnsi="Times New Roman" w:cs="Times New Roman"/>
          <w:sz w:val="28"/>
          <w:szCs w:val="28"/>
        </w:rPr>
        <w:t>.”</w:t>
      </w:r>
    </w:p>
    <w:p w14:paraId="0658FCFB" w14:textId="77777777" w:rsidR="0073034A" w:rsidRPr="006D2935" w:rsidRDefault="0073034A" w:rsidP="004117FF">
      <w:pPr>
        <w:spacing w:after="0" w:line="276" w:lineRule="auto"/>
        <w:jc w:val="both"/>
        <w:rPr>
          <w:rFonts w:ascii="Times New Roman" w:hAnsi="Times New Roman" w:cs="Times New Roman"/>
          <w:sz w:val="28"/>
          <w:szCs w:val="28"/>
        </w:rPr>
      </w:pPr>
    </w:p>
    <w:p w14:paraId="2C6EA296" w14:textId="44252112" w:rsidR="00A3174E" w:rsidRPr="006D2935" w:rsidRDefault="00A3174E" w:rsidP="004117FF">
      <w:pPr>
        <w:pStyle w:val="ListParagraph"/>
        <w:numPr>
          <w:ilvl w:val="0"/>
          <w:numId w:val="2"/>
        </w:numPr>
        <w:spacing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lastRenderedPageBreak/>
        <w:t>Papildināt noteikumu 1. pielikum</w:t>
      </w:r>
      <w:r w:rsidR="00E75C1B" w:rsidRPr="006D2935">
        <w:rPr>
          <w:rFonts w:ascii="Times New Roman" w:hAnsi="Times New Roman" w:cs="Times New Roman"/>
          <w:sz w:val="28"/>
          <w:szCs w:val="28"/>
        </w:rPr>
        <w:t xml:space="preserve">a </w:t>
      </w:r>
      <w:r w:rsidR="001942B9" w:rsidRPr="006D2935">
        <w:rPr>
          <w:rFonts w:ascii="Times New Roman" w:hAnsi="Times New Roman" w:cs="Times New Roman"/>
          <w:sz w:val="28"/>
          <w:szCs w:val="28"/>
        </w:rPr>
        <w:t>I</w:t>
      </w:r>
      <w:r w:rsidR="00E75C1B" w:rsidRPr="006D2935">
        <w:rPr>
          <w:rFonts w:ascii="Times New Roman" w:hAnsi="Times New Roman" w:cs="Times New Roman"/>
          <w:sz w:val="28"/>
          <w:szCs w:val="28"/>
        </w:rPr>
        <w:t>. sadaļu</w:t>
      </w:r>
      <w:r w:rsidRPr="006D2935">
        <w:rPr>
          <w:rFonts w:ascii="Times New Roman" w:hAnsi="Times New Roman" w:cs="Times New Roman"/>
          <w:sz w:val="28"/>
          <w:szCs w:val="28"/>
        </w:rPr>
        <w:t xml:space="preserve"> ar 1.5. apakšpunktu šādā redakcijā:</w:t>
      </w:r>
    </w:p>
    <w:p w14:paraId="4E9CF731" w14:textId="4E19196E" w:rsidR="00A3174E" w:rsidRPr="006D2935" w:rsidRDefault="00A3174E" w:rsidP="004117FF">
      <w:pPr>
        <w:spacing w:before="240"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w:t>
      </w:r>
      <w:r w:rsidR="00B808D9" w:rsidRPr="006D2935">
        <w:rPr>
          <w:rFonts w:ascii="Times New Roman" w:hAnsi="Times New Roman" w:cs="Times New Roman"/>
          <w:sz w:val="28"/>
          <w:szCs w:val="28"/>
        </w:rPr>
        <w:t xml:space="preserve">1.5. Izklaides vietu radītā vides trokšņa mērījumus veic ar trokšņa monitoringa iekārtu 15 minūtes </w:t>
      </w:r>
      <w:r w:rsidR="00FE30B9">
        <w:rPr>
          <w:rFonts w:ascii="Times New Roman" w:hAnsi="Times New Roman" w:cs="Times New Roman"/>
          <w:sz w:val="28"/>
          <w:szCs w:val="28"/>
        </w:rPr>
        <w:t xml:space="preserve">pie ieejas izklaides vietā </w:t>
      </w:r>
      <w:r w:rsidR="00B808D9" w:rsidRPr="006D2935">
        <w:rPr>
          <w:rFonts w:ascii="Times New Roman" w:hAnsi="Times New Roman" w:cs="Times New Roman"/>
          <w:sz w:val="28"/>
          <w:szCs w:val="28"/>
        </w:rPr>
        <w:t>vismaz 1,5 m augstumā virs zemes. Attiecīgā trokšņa monitoringa iekārta tiek kalibrēta reizi trijos gados. Šajā apakšpunktā ietvertie nosacījumi neattiecas uz publiskiem pasākumiem autosportā un motosportā, kas norisinās apdzīvotā vietā (pilsētā vai ciemā) izvietotā atklātā autosporta un motosporta bāzē un kuriem Publisku izklaides un svētku pasākumu drošības likumā noteiktajā kārtībā ir izsniegta atļauja publisku pasākumu rīkošanai</w:t>
      </w:r>
      <w:r w:rsidR="00B64FB9" w:rsidRPr="006D2935">
        <w:rPr>
          <w:rFonts w:ascii="Times New Roman" w:hAnsi="Times New Roman" w:cs="Times New Roman"/>
          <w:sz w:val="28"/>
          <w:szCs w:val="28"/>
        </w:rPr>
        <w:t>.</w:t>
      </w:r>
      <w:r w:rsidR="00D67F13" w:rsidRPr="006D2935">
        <w:rPr>
          <w:rFonts w:ascii="Times New Roman" w:hAnsi="Times New Roman" w:cs="Times New Roman"/>
          <w:sz w:val="28"/>
          <w:szCs w:val="28"/>
        </w:rPr>
        <w:t>”</w:t>
      </w:r>
    </w:p>
    <w:p w14:paraId="660FDE90" w14:textId="77777777" w:rsidR="00A3174E" w:rsidRPr="006D2935" w:rsidRDefault="00A3174E" w:rsidP="004117FF">
      <w:pPr>
        <w:spacing w:after="0" w:line="276" w:lineRule="auto"/>
        <w:jc w:val="both"/>
        <w:rPr>
          <w:rFonts w:ascii="Times New Roman" w:hAnsi="Times New Roman" w:cs="Times New Roman"/>
          <w:sz w:val="28"/>
          <w:szCs w:val="28"/>
        </w:rPr>
      </w:pPr>
    </w:p>
    <w:p w14:paraId="248E612D" w14:textId="40B04C1A" w:rsidR="001C0941" w:rsidRPr="006D2935" w:rsidRDefault="001C0941" w:rsidP="004117FF">
      <w:pPr>
        <w:pStyle w:val="ListParagraph"/>
        <w:numPr>
          <w:ilvl w:val="0"/>
          <w:numId w:val="2"/>
        </w:numPr>
        <w:spacing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Papildināt</w:t>
      </w:r>
      <w:r w:rsidR="003454FC" w:rsidRPr="006D2935">
        <w:rPr>
          <w:rFonts w:ascii="Times New Roman" w:hAnsi="Times New Roman" w:cs="Times New Roman"/>
          <w:sz w:val="28"/>
          <w:szCs w:val="28"/>
        </w:rPr>
        <w:t xml:space="preserve"> noteikumu</w:t>
      </w:r>
      <w:r w:rsidRPr="006D2935">
        <w:rPr>
          <w:rFonts w:ascii="Times New Roman" w:hAnsi="Times New Roman" w:cs="Times New Roman"/>
          <w:sz w:val="28"/>
          <w:szCs w:val="28"/>
        </w:rPr>
        <w:t xml:space="preserve"> 2. pielikumu ar </w:t>
      </w:r>
      <w:r w:rsidR="003F6B39" w:rsidRPr="006D2935">
        <w:rPr>
          <w:rFonts w:ascii="Times New Roman" w:hAnsi="Times New Roman" w:cs="Times New Roman"/>
          <w:sz w:val="28"/>
          <w:szCs w:val="28"/>
        </w:rPr>
        <w:t>2</w:t>
      </w:r>
      <w:r w:rsidRPr="006D2935">
        <w:rPr>
          <w:rFonts w:ascii="Times New Roman" w:hAnsi="Times New Roman" w:cs="Times New Roman"/>
          <w:sz w:val="28"/>
          <w:szCs w:val="28"/>
        </w:rPr>
        <w:t>.</w:t>
      </w:r>
      <w:r w:rsidR="003F6B39" w:rsidRPr="006D2935">
        <w:rPr>
          <w:rFonts w:ascii="Times New Roman" w:hAnsi="Times New Roman" w:cs="Times New Roman"/>
          <w:sz w:val="28"/>
          <w:szCs w:val="28"/>
          <w:vertAlign w:val="superscript"/>
        </w:rPr>
        <w:t>1</w:t>
      </w:r>
      <w:r w:rsidRPr="006D2935">
        <w:rPr>
          <w:rFonts w:ascii="Times New Roman" w:hAnsi="Times New Roman" w:cs="Times New Roman"/>
          <w:sz w:val="28"/>
          <w:szCs w:val="28"/>
        </w:rPr>
        <w:t> sadaļu šādā redakcijā:</w:t>
      </w:r>
    </w:p>
    <w:p w14:paraId="5DEE0139" w14:textId="0B3F0263" w:rsidR="00E47FF1" w:rsidRPr="006D2935" w:rsidRDefault="001C0941" w:rsidP="004117FF">
      <w:pPr>
        <w:spacing w:before="240" w:after="0" w:line="276" w:lineRule="auto"/>
        <w:ind w:firstLine="300"/>
        <w:rPr>
          <w:rFonts w:ascii="Times New Roman" w:eastAsia="Times New Roman" w:hAnsi="Times New Roman" w:cs="Times New Roman"/>
          <w:b/>
          <w:bCs/>
          <w:kern w:val="0"/>
          <w:sz w:val="28"/>
          <w:szCs w:val="28"/>
          <w:lang w:eastAsia="lv-LV"/>
          <w14:ligatures w14:val="none"/>
        </w:rPr>
      </w:pPr>
      <w:r w:rsidRPr="006D2935">
        <w:rPr>
          <w:rFonts w:ascii="Times New Roman" w:hAnsi="Times New Roman" w:cs="Times New Roman"/>
          <w:sz w:val="28"/>
          <w:szCs w:val="28"/>
        </w:rPr>
        <w:t>“</w:t>
      </w:r>
      <w:r w:rsidR="00E47FF1" w:rsidRPr="006D2935">
        <w:rPr>
          <w:rFonts w:ascii="Times New Roman" w:eastAsia="Times New Roman" w:hAnsi="Times New Roman" w:cs="Times New Roman"/>
          <w:b/>
          <w:bCs/>
          <w:kern w:val="0"/>
          <w:sz w:val="28"/>
          <w:szCs w:val="28"/>
          <w:lang w:eastAsia="lv-LV"/>
          <w14:ligatures w14:val="none"/>
        </w:rPr>
        <w:t>2.</w:t>
      </w:r>
      <w:r w:rsidR="00E47FF1" w:rsidRPr="006D2935">
        <w:rPr>
          <w:rFonts w:ascii="Times New Roman" w:eastAsia="Times New Roman" w:hAnsi="Times New Roman" w:cs="Times New Roman"/>
          <w:b/>
          <w:bCs/>
          <w:kern w:val="0"/>
          <w:sz w:val="28"/>
          <w:szCs w:val="28"/>
          <w:vertAlign w:val="superscript"/>
          <w:lang w:eastAsia="lv-LV"/>
          <w14:ligatures w14:val="none"/>
        </w:rPr>
        <w:t>1</w:t>
      </w:r>
      <w:r w:rsidR="00E47FF1" w:rsidRPr="006D2935">
        <w:rPr>
          <w:rFonts w:ascii="Times New Roman" w:eastAsia="Times New Roman" w:hAnsi="Times New Roman" w:cs="Times New Roman"/>
          <w:b/>
          <w:bCs/>
          <w:kern w:val="0"/>
          <w:sz w:val="28"/>
          <w:szCs w:val="28"/>
          <w:lang w:eastAsia="lv-LV"/>
          <w14:ligatures w14:val="none"/>
        </w:rPr>
        <w:t> Izklaides vietu vides trokšņa robežlielumi</w:t>
      </w:r>
    </w:p>
    <w:tbl>
      <w:tblPr>
        <w:tblW w:w="9064" w:type="dxa"/>
        <w:tblBorders>
          <w:top w:val="outset" w:sz="6" w:space="0" w:color="414142"/>
          <w:left w:val="outset" w:sz="6" w:space="0" w:color="414142"/>
          <w:bottom w:val="outset" w:sz="6" w:space="0" w:color="414142"/>
          <w:right w:val="outset" w:sz="6" w:space="0" w:color="414142"/>
        </w:tblBorders>
        <w:tblCellMar>
          <w:top w:w="50" w:type="dxa"/>
          <w:left w:w="50" w:type="dxa"/>
          <w:bottom w:w="50" w:type="dxa"/>
          <w:right w:w="50" w:type="dxa"/>
        </w:tblCellMar>
        <w:tblLook w:val="04A0" w:firstRow="1" w:lastRow="0" w:firstColumn="1" w:lastColumn="0" w:noHBand="0" w:noVBand="1"/>
      </w:tblPr>
      <w:tblGrid>
        <w:gridCol w:w="2969"/>
        <w:gridCol w:w="3119"/>
        <w:gridCol w:w="2976"/>
      </w:tblGrid>
      <w:tr w:rsidR="00E47FF1" w:rsidRPr="006D2935" w14:paraId="1A41229A" w14:textId="77777777" w:rsidTr="00835ECF">
        <w:tc>
          <w:tcPr>
            <w:tcW w:w="2969" w:type="dxa"/>
            <w:tcBorders>
              <w:top w:val="outset" w:sz="6" w:space="0" w:color="414142"/>
              <w:left w:val="outset" w:sz="6" w:space="0" w:color="414142"/>
              <w:bottom w:val="outset" w:sz="6" w:space="0" w:color="414142"/>
              <w:right w:val="outset" w:sz="6" w:space="0" w:color="414142"/>
            </w:tcBorders>
            <w:vAlign w:val="center"/>
            <w:hideMark/>
          </w:tcPr>
          <w:p w14:paraId="0EB1D8ED" w14:textId="77777777" w:rsidR="00E47FF1" w:rsidRPr="006D2935" w:rsidRDefault="00E47FF1" w:rsidP="004117FF">
            <w:pPr>
              <w:spacing w:before="240" w:after="0" w:line="276" w:lineRule="auto"/>
              <w:jc w:val="both"/>
              <w:rPr>
                <w:rFonts w:ascii="Times New Roman" w:eastAsia="Times New Roman" w:hAnsi="Times New Roman" w:cs="Times New Roman"/>
                <w:b/>
                <w:bCs/>
                <w:kern w:val="0"/>
                <w:sz w:val="28"/>
                <w:szCs w:val="28"/>
                <w:lang w:eastAsia="lv-LV"/>
                <w14:ligatures w14:val="none"/>
              </w:rPr>
            </w:pPr>
            <w:proofErr w:type="spellStart"/>
            <w:r w:rsidRPr="006D2935">
              <w:rPr>
                <w:rFonts w:ascii="Times New Roman" w:eastAsia="Times New Roman" w:hAnsi="Times New Roman" w:cs="Times New Roman"/>
                <w:b/>
                <w:bCs/>
                <w:kern w:val="0"/>
                <w:sz w:val="28"/>
                <w:szCs w:val="28"/>
                <w:lang w:eastAsia="lv-LV"/>
                <w14:ligatures w14:val="none"/>
              </w:rPr>
              <w:t>L</w:t>
            </w:r>
            <w:r w:rsidRPr="006D2935">
              <w:rPr>
                <w:rFonts w:ascii="Times New Roman" w:eastAsia="Times New Roman" w:hAnsi="Times New Roman" w:cs="Times New Roman"/>
                <w:b/>
                <w:bCs/>
                <w:kern w:val="0"/>
                <w:sz w:val="28"/>
                <w:szCs w:val="28"/>
                <w:vertAlign w:val="subscript"/>
                <w:lang w:eastAsia="lv-LV"/>
                <w14:ligatures w14:val="none"/>
              </w:rPr>
              <w:t>diena</w:t>
            </w:r>
            <w:proofErr w:type="spellEnd"/>
            <w:r w:rsidRPr="006D2935">
              <w:rPr>
                <w:rFonts w:ascii="Times New Roman" w:eastAsia="Times New Roman" w:hAnsi="Times New Roman" w:cs="Times New Roman"/>
                <w:b/>
                <w:bCs/>
                <w:kern w:val="0"/>
                <w:sz w:val="28"/>
                <w:szCs w:val="28"/>
                <w:lang w:eastAsia="lv-LV"/>
                <w14:ligatures w14:val="none"/>
              </w:rPr>
              <w:t> (dB(A))</w:t>
            </w:r>
          </w:p>
        </w:tc>
        <w:tc>
          <w:tcPr>
            <w:tcW w:w="3119" w:type="dxa"/>
            <w:tcBorders>
              <w:top w:val="outset" w:sz="6" w:space="0" w:color="414142"/>
              <w:left w:val="outset" w:sz="6" w:space="0" w:color="414142"/>
              <w:bottom w:val="outset" w:sz="6" w:space="0" w:color="414142"/>
              <w:right w:val="outset" w:sz="6" w:space="0" w:color="414142"/>
            </w:tcBorders>
            <w:vAlign w:val="center"/>
            <w:hideMark/>
          </w:tcPr>
          <w:p w14:paraId="57DBC12E" w14:textId="77777777" w:rsidR="00E47FF1" w:rsidRPr="006D2935" w:rsidRDefault="00E47FF1" w:rsidP="004117FF">
            <w:pPr>
              <w:spacing w:before="240" w:after="0" w:line="276" w:lineRule="auto"/>
              <w:jc w:val="both"/>
              <w:rPr>
                <w:rFonts w:ascii="Times New Roman" w:eastAsia="Times New Roman" w:hAnsi="Times New Roman" w:cs="Times New Roman"/>
                <w:b/>
                <w:bCs/>
                <w:kern w:val="0"/>
                <w:sz w:val="28"/>
                <w:szCs w:val="28"/>
                <w:lang w:eastAsia="lv-LV"/>
                <w14:ligatures w14:val="none"/>
              </w:rPr>
            </w:pPr>
            <w:proofErr w:type="spellStart"/>
            <w:r w:rsidRPr="006D2935">
              <w:rPr>
                <w:rFonts w:ascii="Times New Roman" w:eastAsia="Times New Roman" w:hAnsi="Times New Roman" w:cs="Times New Roman"/>
                <w:b/>
                <w:bCs/>
                <w:kern w:val="0"/>
                <w:sz w:val="28"/>
                <w:szCs w:val="28"/>
                <w:lang w:eastAsia="lv-LV"/>
                <w14:ligatures w14:val="none"/>
              </w:rPr>
              <w:t>L</w:t>
            </w:r>
            <w:r w:rsidRPr="006D2935">
              <w:rPr>
                <w:rFonts w:ascii="Times New Roman" w:eastAsia="Times New Roman" w:hAnsi="Times New Roman" w:cs="Times New Roman"/>
                <w:b/>
                <w:bCs/>
                <w:kern w:val="0"/>
                <w:sz w:val="28"/>
                <w:szCs w:val="28"/>
                <w:vertAlign w:val="subscript"/>
                <w:lang w:eastAsia="lv-LV"/>
                <w14:ligatures w14:val="none"/>
              </w:rPr>
              <w:t>vakars</w:t>
            </w:r>
            <w:proofErr w:type="spellEnd"/>
            <w:r w:rsidRPr="006D2935">
              <w:rPr>
                <w:rFonts w:ascii="Times New Roman" w:eastAsia="Times New Roman" w:hAnsi="Times New Roman" w:cs="Times New Roman"/>
                <w:b/>
                <w:bCs/>
                <w:kern w:val="0"/>
                <w:sz w:val="28"/>
                <w:szCs w:val="28"/>
                <w:lang w:eastAsia="lv-LV"/>
                <w14:ligatures w14:val="none"/>
              </w:rPr>
              <w:t> (dB(A))</w:t>
            </w:r>
          </w:p>
        </w:tc>
        <w:tc>
          <w:tcPr>
            <w:tcW w:w="2976" w:type="dxa"/>
            <w:tcBorders>
              <w:top w:val="outset" w:sz="6" w:space="0" w:color="414142"/>
              <w:left w:val="outset" w:sz="6" w:space="0" w:color="414142"/>
              <w:bottom w:val="outset" w:sz="6" w:space="0" w:color="414142"/>
              <w:right w:val="outset" w:sz="6" w:space="0" w:color="414142"/>
            </w:tcBorders>
            <w:vAlign w:val="center"/>
            <w:hideMark/>
          </w:tcPr>
          <w:p w14:paraId="248EEDAF" w14:textId="77777777" w:rsidR="00E47FF1" w:rsidRPr="006D2935" w:rsidRDefault="00E47FF1" w:rsidP="004117FF">
            <w:pPr>
              <w:spacing w:before="240" w:after="0" w:line="276" w:lineRule="auto"/>
              <w:jc w:val="both"/>
              <w:rPr>
                <w:rFonts w:ascii="Times New Roman" w:eastAsia="Times New Roman" w:hAnsi="Times New Roman" w:cs="Times New Roman"/>
                <w:b/>
                <w:bCs/>
                <w:kern w:val="0"/>
                <w:sz w:val="28"/>
                <w:szCs w:val="28"/>
                <w:lang w:eastAsia="lv-LV"/>
                <w14:ligatures w14:val="none"/>
              </w:rPr>
            </w:pPr>
            <w:proofErr w:type="spellStart"/>
            <w:r w:rsidRPr="006D2935">
              <w:rPr>
                <w:rFonts w:ascii="Times New Roman" w:eastAsia="Times New Roman" w:hAnsi="Times New Roman" w:cs="Times New Roman"/>
                <w:b/>
                <w:bCs/>
                <w:kern w:val="0"/>
                <w:sz w:val="28"/>
                <w:szCs w:val="28"/>
                <w:lang w:eastAsia="lv-LV"/>
                <w14:ligatures w14:val="none"/>
              </w:rPr>
              <w:t>L</w:t>
            </w:r>
            <w:r w:rsidRPr="006D2935">
              <w:rPr>
                <w:rFonts w:ascii="Times New Roman" w:eastAsia="Times New Roman" w:hAnsi="Times New Roman" w:cs="Times New Roman"/>
                <w:b/>
                <w:bCs/>
                <w:kern w:val="0"/>
                <w:sz w:val="28"/>
                <w:szCs w:val="28"/>
                <w:vertAlign w:val="subscript"/>
                <w:lang w:eastAsia="lv-LV"/>
                <w14:ligatures w14:val="none"/>
              </w:rPr>
              <w:t>nakts</w:t>
            </w:r>
            <w:proofErr w:type="spellEnd"/>
            <w:r w:rsidRPr="006D2935">
              <w:rPr>
                <w:rFonts w:ascii="Times New Roman" w:eastAsia="Times New Roman" w:hAnsi="Times New Roman" w:cs="Times New Roman"/>
                <w:b/>
                <w:bCs/>
                <w:kern w:val="0"/>
                <w:sz w:val="28"/>
                <w:szCs w:val="28"/>
                <w:lang w:eastAsia="lv-LV"/>
                <w14:ligatures w14:val="none"/>
              </w:rPr>
              <w:t> (dB(A))</w:t>
            </w:r>
          </w:p>
        </w:tc>
      </w:tr>
      <w:tr w:rsidR="00E47FF1" w:rsidRPr="006D2935" w14:paraId="165A01E7" w14:textId="77777777" w:rsidTr="00835ECF">
        <w:tc>
          <w:tcPr>
            <w:tcW w:w="2969" w:type="dxa"/>
            <w:tcBorders>
              <w:top w:val="outset" w:sz="6" w:space="0" w:color="414142"/>
              <w:left w:val="outset" w:sz="6" w:space="0" w:color="414142"/>
              <w:bottom w:val="outset" w:sz="6" w:space="0" w:color="414142"/>
              <w:right w:val="outset" w:sz="6" w:space="0" w:color="414142"/>
            </w:tcBorders>
            <w:vAlign w:val="center"/>
            <w:hideMark/>
          </w:tcPr>
          <w:p w14:paraId="4FD9211F" w14:textId="63A47D95" w:rsidR="00E47FF1" w:rsidRPr="006D2935" w:rsidRDefault="00B136F1" w:rsidP="004117FF">
            <w:pPr>
              <w:spacing w:before="240" w:after="0" w:line="276" w:lineRule="auto"/>
              <w:jc w:val="both"/>
              <w:rPr>
                <w:rFonts w:ascii="Times New Roman" w:eastAsia="Times New Roman" w:hAnsi="Times New Roman" w:cs="Times New Roman"/>
                <w:kern w:val="0"/>
                <w:sz w:val="28"/>
                <w:szCs w:val="28"/>
                <w:lang w:eastAsia="lv-LV"/>
                <w14:ligatures w14:val="none"/>
              </w:rPr>
            </w:pPr>
            <w:r>
              <w:rPr>
                <w:rFonts w:ascii="Times New Roman" w:eastAsia="Times New Roman" w:hAnsi="Times New Roman" w:cs="Times New Roman"/>
                <w:kern w:val="0"/>
                <w:sz w:val="28"/>
                <w:szCs w:val="28"/>
                <w:lang w:eastAsia="lv-LV"/>
                <w14:ligatures w14:val="none"/>
              </w:rPr>
              <w:t>70</w:t>
            </w:r>
          </w:p>
        </w:tc>
        <w:tc>
          <w:tcPr>
            <w:tcW w:w="3119" w:type="dxa"/>
            <w:tcBorders>
              <w:top w:val="outset" w:sz="6" w:space="0" w:color="414142"/>
              <w:left w:val="outset" w:sz="6" w:space="0" w:color="414142"/>
              <w:bottom w:val="outset" w:sz="6" w:space="0" w:color="414142"/>
              <w:right w:val="outset" w:sz="6" w:space="0" w:color="414142"/>
            </w:tcBorders>
            <w:vAlign w:val="center"/>
            <w:hideMark/>
          </w:tcPr>
          <w:p w14:paraId="57D87E6C" w14:textId="236C07D9" w:rsidR="00E47FF1" w:rsidRPr="006D2935" w:rsidRDefault="00B136F1" w:rsidP="004117FF">
            <w:pPr>
              <w:spacing w:before="240" w:after="0" w:line="276" w:lineRule="auto"/>
              <w:jc w:val="both"/>
              <w:rPr>
                <w:rFonts w:ascii="Times New Roman" w:eastAsia="Times New Roman" w:hAnsi="Times New Roman" w:cs="Times New Roman"/>
                <w:kern w:val="0"/>
                <w:sz w:val="28"/>
                <w:szCs w:val="28"/>
                <w:lang w:eastAsia="lv-LV"/>
                <w14:ligatures w14:val="none"/>
              </w:rPr>
            </w:pPr>
            <w:r>
              <w:rPr>
                <w:rFonts w:ascii="Times New Roman" w:eastAsia="Times New Roman" w:hAnsi="Times New Roman" w:cs="Times New Roman"/>
                <w:kern w:val="0"/>
                <w:sz w:val="28"/>
                <w:szCs w:val="28"/>
                <w:lang w:eastAsia="lv-LV"/>
                <w14:ligatures w14:val="none"/>
              </w:rPr>
              <w:t>7</w:t>
            </w:r>
            <w:r w:rsidR="00E47FF1" w:rsidRPr="006D2935">
              <w:rPr>
                <w:rFonts w:ascii="Times New Roman" w:eastAsia="Times New Roman" w:hAnsi="Times New Roman" w:cs="Times New Roman"/>
                <w:kern w:val="0"/>
                <w:sz w:val="28"/>
                <w:szCs w:val="28"/>
                <w:lang w:eastAsia="lv-LV"/>
                <w14:ligatures w14:val="none"/>
              </w:rPr>
              <w:t>0</w:t>
            </w:r>
          </w:p>
        </w:tc>
        <w:tc>
          <w:tcPr>
            <w:tcW w:w="2976" w:type="dxa"/>
            <w:tcBorders>
              <w:top w:val="outset" w:sz="6" w:space="0" w:color="414142"/>
              <w:left w:val="outset" w:sz="6" w:space="0" w:color="414142"/>
              <w:bottom w:val="outset" w:sz="6" w:space="0" w:color="414142"/>
              <w:right w:val="outset" w:sz="6" w:space="0" w:color="414142"/>
            </w:tcBorders>
            <w:vAlign w:val="center"/>
            <w:hideMark/>
          </w:tcPr>
          <w:p w14:paraId="2776DF1C" w14:textId="0510D17E" w:rsidR="00E47FF1" w:rsidRPr="006D2935" w:rsidRDefault="00B136F1" w:rsidP="004117FF">
            <w:pPr>
              <w:spacing w:before="240" w:after="0" w:line="276" w:lineRule="auto"/>
              <w:jc w:val="both"/>
              <w:rPr>
                <w:rFonts w:ascii="Times New Roman" w:eastAsia="Times New Roman" w:hAnsi="Times New Roman" w:cs="Times New Roman"/>
                <w:kern w:val="0"/>
                <w:sz w:val="28"/>
                <w:szCs w:val="28"/>
                <w:lang w:eastAsia="lv-LV"/>
                <w14:ligatures w14:val="none"/>
              </w:rPr>
            </w:pPr>
            <w:r>
              <w:rPr>
                <w:rFonts w:ascii="Times New Roman" w:eastAsia="Times New Roman" w:hAnsi="Times New Roman" w:cs="Times New Roman"/>
                <w:kern w:val="0"/>
                <w:sz w:val="28"/>
                <w:szCs w:val="28"/>
                <w:lang w:eastAsia="lv-LV"/>
                <w14:ligatures w14:val="none"/>
              </w:rPr>
              <w:t>60</w:t>
            </w:r>
          </w:p>
        </w:tc>
      </w:tr>
    </w:tbl>
    <w:p w14:paraId="0923CFE2" w14:textId="1607AE66" w:rsidR="001C0941" w:rsidRPr="006D2935" w:rsidRDefault="00CD4077" w:rsidP="004117FF">
      <w:pPr>
        <w:spacing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w:t>
      </w:r>
    </w:p>
    <w:p w14:paraId="71286315" w14:textId="77777777" w:rsidR="001C0941" w:rsidRPr="006D2935" w:rsidRDefault="001C0941" w:rsidP="004117FF">
      <w:pPr>
        <w:spacing w:after="0" w:line="276" w:lineRule="auto"/>
        <w:jc w:val="both"/>
        <w:rPr>
          <w:rFonts w:ascii="Times New Roman" w:hAnsi="Times New Roman" w:cs="Times New Roman"/>
          <w:sz w:val="28"/>
          <w:szCs w:val="28"/>
        </w:rPr>
      </w:pPr>
    </w:p>
    <w:p w14:paraId="2538052E" w14:textId="18F02747" w:rsidR="003F6B39" w:rsidRPr="006D2935" w:rsidRDefault="003F6B39" w:rsidP="000378F0">
      <w:pPr>
        <w:pStyle w:val="ListParagraph"/>
        <w:numPr>
          <w:ilvl w:val="0"/>
          <w:numId w:val="2"/>
        </w:numPr>
        <w:spacing w:before="240"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Papildināt noteikumu 2. pielikum</w:t>
      </w:r>
      <w:r w:rsidR="00E75C1B" w:rsidRPr="006D2935">
        <w:rPr>
          <w:rFonts w:ascii="Times New Roman" w:hAnsi="Times New Roman" w:cs="Times New Roman"/>
          <w:sz w:val="28"/>
          <w:szCs w:val="28"/>
        </w:rPr>
        <w:t>a 3. sadaļ</w:t>
      </w:r>
      <w:r w:rsidR="0018485E" w:rsidRPr="006D2935">
        <w:rPr>
          <w:rFonts w:ascii="Times New Roman" w:hAnsi="Times New Roman" w:cs="Times New Roman"/>
          <w:sz w:val="28"/>
          <w:szCs w:val="28"/>
        </w:rPr>
        <w:t xml:space="preserve">u ar </w:t>
      </w:r>
      <w:r w:rsidR="00E75C1B" w:rsidRPr="006D2935">
        <w:rPr>
          <w:rFonts w:ascii="Times New Roman" w:hAnsi="Times New Roman" w:cs="Times New Roman"/>
          <w:sz w:val="28"/>
          <w:szCs w:val="28"/>
        </w:rPr>
        <w:t xml:space="preserve"> 3.1.</w:t>
      </w:r>
      <w:r w:rsidR="0018485E" w:rsidRPr="006D2935">
        <w:rPr>
          <w:rFonts w:ascii="Times New Roman" w:hAnsi="Times New Roman" w:cs="Times New Roman"/>
          <w:sz w:val="28"/>
          <w:szCs w:val="28"/>
          <w:vertAlign w:val="superscript"/>
        </w:rPr>
        <w:t>1</w:t>
      </w:r>
      <w:r w:rsidR="00E75C1B" w:rsidRPr="006D2935">
        <w:rPr>
          <w:rFonts w:ascii="Times New Roman" w:hAnsi="Times New Roman" w:cs="Times New Roman"/>
          <w:sz w:val="28"/>
          <w:szCs w:val="28"/>
        </w:rPr>
        <w:t> apakšpunktu</w:t>
      </w:r>
      <w:r w:rsidR="0018485E" w:rsidRPr="006D2935">
        <w:rPr>
          <w:rFonts w:ascii="Times New Roman" w:hAnsi="Times New Roman" w:cs="Times New Roman"/>
          <w:sz w:val="28"/>
          <w:szCs w:val="28"/>
        </w:rPr>
        <w:t xml:space="preserve"> </w:t>
      </w:r>
      <w:r w:rsidR="00486AB6" w:rsidRPr="006D2935">
        <w:rPr>
          <w:rFonts w:ascii="Times New Roman" w:hAnsi="Times New Roman" w:cs="Times New Roman"/>
          <w:sz w:val="28"/>
          <w:szCs w:val="28"/>
        </w:rPr>
        <w:t>šādā redakcijā:</w:t>
      </w:r>
    </w:p>
    <w:p w14:paraId="7E7BEE69" w14:textId="1FFEE68C" w:rsidR="003454FC" w:rsidRDefault="00486AB6" w:rsidP="000378F0">
      <w:pPr>
        <w:spacing w:before="240" w:after="0" w:line="276" w:lineRule="auto"/>
        <w:ind w:left="360"/>
        <w:jc w:val="both"/>
        <w:rPr>
          <w:rFonts w:ascii="Times New Roman" w:hAnsi="Times New Roman" w:cs="Times New Roman"/>
          <w:sz w:val="28"/>
          <w:szCs w:val="28"/>
        </w:rPr>
      </w:pPr>
      <w:r w:rsidRPr="006D2935">
        <w:rPr>
          <w:rFonts w:ascii="Times New Roman" w:hAnsi="Times New Roman" w:cs="Times New Roman"/>
          <w:sz w:val="28"/>
          <w:szCs w:val="28"/>
        </w:rPr>
        <w:t>“</w:t>
      </w:r>
      <w:r w:rsidR="00E47FF1" w:rsidRPr="006D2935">
        <w:rPr>
          <w:rFonts w:ascii="Times New Roman" w:hAnsi="Times New Roman" w:cs="Times New Roman"/>
          <w:sz w:val="28"/>
          <w:szCs w:val="28"/>
        </w:rPr>
        <w:t>3.1.</w:t>
      </w:r>
      <w:r w:rsidR="00E47FF1" w:rsidRPr="006D2935">
        <w:rPr>
          <w:rFonts w:ascii="Times New Roman" w:hAnsi="Times New Roman" w:cs="Times New Roman"/>
          <w:sz w:val="28"/>
          <w:szCs w:val="28"/>
          <w:vertAlign w:val="superscript"/>
        </w:rPr>
        <w:t>1</w:t>
      </w:r>
      <w:r w:rsidR="00E47FF1" w:rsidRPr="006D2935">
        <w:rPr>
          <w:rFonts w:ascii="Times New Roman" w:hAnsi="Times New Roman" w:cs="Times New Roman"/>
          <w:sz w:val="28"/>
          <w:szCs w:val="28"/>
        </w:rPr>
        <w:t> Izklaides vietu radītā vides trokšņa robežlielumu novērtēšanā ņem vērā trokšņa mērījumu, kas veikti saskaņā ar šo noteikumu 1. pielikuma</w:t>
      </w:r>
      <w:r w:rsidR="00290BBE" w:rsidRPr="006D2935">
        <w:rPr>
          <w:rFonts w:ascii="Times New Roman" w:hAnsi="Times New Roman" w:cs="Times New Roman"/>
          <w:sz w:val="28"/>
          <w:szCs w:val="28"/>
        </w:rPr>
        <w:t xml:space="preserve"> I. sadaļas</w:t>
      </w:r>
      <w:r w:rsidR="00E47FF1" w:rsidRPr="006D2935">
        <w:rPr>
          <w:rFonts w:ascii="Times New Roman" w:hAnsi="Times New Roman" w:cs="Times New Roman"/>
          <w:sz w:val="28"/>
          <w:szCs w:val="28"/>
        </w:rPr>
        <w:t xml:space="preserve"> 1.5. apakšpunktu, vidējo vērtību attiecīgajā mērījumu veikšanas laika periodā. Šis nosacījums neattiecas uz publiskiem pasākumiem autosportā un motosportā, kas norisinās apdzīvotā vietā (pilsētā vai ciemā) izvietotā atklātā autosporta un motosporta bāzē un kuriem Publisku izklaides un svētku pasākumu drošības likumā noteiktajā kārtībā ir izsniegta atļauja publisku pasākumu rīkošanai</w:t>
      </w:r>
      <w:r w:rsidRPr="006D2935">
        <w:rPr>
          <w:rFonts w:ascii="Times New Roman" w:hAnsi="Times New Roman" w:cs="Times New Roman"/>
          <w:sz w:val="28"/>
          <w:szCs w:val="28"/>
        </w:rPr>
        <w:t>.</w:t>
      </w:r>
      <w:r w:rsidR="00CE15BA" w:rsidRPr="006D2935">
        <w:rPr>
          <w:rFonts w:ascii="Times New Roman" w:hAnsi="Times New Roman" w:cs="Times New Roman"/>
          <w:sz w:val="28"/>
          <w:szCs w:val="28"/>
        </w:rPr>
        <w:t>”</w:t>
      </w:r>
    </w:p>
    <w:p w14:paraId="399DEAD1" w14:textId="77777777" w:rsidR="00394116" w:rsidRDefault="00394116" w:rsidP="00394116">
      <w:pPr>
        <w:spacing w:after="0" w:line="276" w:lineRule="auto"/>
        <w:ind w:left="360"/>
        <w:jc w:val="both"/>
        <w:rPr>
          <w:rFonts w:ascii="Times New Roman" w:hAnsi="Times New Roman" w:cs="Times New Roman"/>
          <w:sz w:val="28"/>
          <w:szCs w:val="28"/>
        </w:rPr>
      </w:pPr>
    </w:p>
    <w:p w14:paraId="1E243661" w14:textId="59ACD9EE" w:rsidR="005C2F67" w:rsidRDefault="005C2F67" w:rsidP="006F5BC8">
      <w:pPr>
        <w:pStyle w:val="ListParagraph"/>
        <w:numPr>
          <w:ilvl w:val="0"/>
          <w:numId w:val="2"/>
        </w:numPr>
        <w:spacing w:before="240" w:after="0" w:line="276" w:lineRule="auto"/>
        <w:jc w:val="both"/>
        <w:rPr>
          <w:rFonts w:ascii="Times New Roman" w:hAnsi="Times New Roman" w:cs="Times New Roman"/>
          <w:sz w:val="28"/>
          <w:szCs w:val="28"/>
        </w:rPr>
      </w:pPr>
      <w:r w:rsidRPr="005C2F67">
        <w:rPr>
          <w:rFonts w:ascii="Times New Roman" w:hAnsi="Times New Roman" w:cs="Times New Roman"/>
          <w:sz w:val="28"/>
          <w:szCs w:val="28"/>
        </w:rPr>
        <w:t>Papildināt noteikumu 4. pielikuma tabulu ar rindu šādā redakcijā:</w:t>
      </w:r>
    </w:p>
    <w:p w14:paraId="4B82C2DE" w14:textId="77777777" w:rsidR="00ED16A7" w:rsidRDefault="005E6D51" w:rsidP="006F5BC8">
      <w:pPr>
        <w:spacing w:before="240" w:after="0" w:line="276" w:lineRule="auto"/>
        <w:jc w:val="both"/>
        <w:rPr>
          <w:rFonts w:ascii="Times New Roman" w:hAnsi="Times New Roman" w:cs="Times New Roman"/>
          <w:sz w:val="28"/>
          <w:szCs w:val="28"/>
        </w:rPr>
      </w:pPr>
      <w:r>
        <w:rPr>
          <w:rFonts w:ascii="Times New Roman" w:hAnsi="Times New Roman" w:cs="Times New Roman"/>
          <w:sz w:val="28"/>
          <w:szCs w:val="28"/>
        </w:rPr>
        <w:t>“</w:t>
      </w:r>
    </w:p>
    <w:tbl>
      <w:tblPr>
        <w:tblStyle w:val="TableGrid"/>
        <w:tblW w:w="8359" w:type="dxa"/>
        <w:tblLook w:val="04A0" w:firstRow="1" w:lastRow="0" w:firstColumn="1" w:lastColumn="0" w:noHBand="0" w:noVBand="1"/>
      </w:tblPr>
      <w:tblGrid>
        <w:gridCol w:w="704"/>
        <w:gridCol w:w="3827"/>
        <w:gridCol w:w="1276"/>
        <w:gridCol w:w="1276"/>
        <w:gridCol w:w="1276"/>
      </w:tblGrid>
      <w:tr w:rsidR="00ED16A7" w14:paraId="3876ECDB" w14:textId="77777777" w:rsidTr="00ED16A7">
        <w:tc>
          <w:tcPr>
            <w:tcW w:w="704" w:type="dxa"/>
          </w:tcPr>
          <w:p w14:paraId="6DA256DE" w14:textId="0972826C" w:rsidR="00ED16A7" w:rsidRDefault="00ED16A7" w:rsidP="006F5BC8">
            <w:pPr>
              <w:spacing w:before="24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8.</w:t>
            </w:r>
          </w:p>
        </w:tc>
        <w:tc>
          <w:tcPr>
            <w:tcW w:w="3827" w:type="dxa"/>
          </w:tcPr>
          <w:p w14:paraId="07EB8627" w14:textId="4E9945C3" w:rsidR="00ED16A7" w:rsidRDefault="000F3B8C" w:rsidP="006F5BC8">
            <w:pPr>
              <w:spacing w:before="240" w:line="276" w:lineRule="auto"/>
              <w:jc w:val="both"/>
              <w:rPr>
                <w:rFonts w:ascii="Times New Roman" w:hAnsi="Times New Roman" w:cs="Times New Roman"/>
                <w:sz w:val="28"/>
                <w:szCs w:val="28"/>
              </w:rPr>
            </w:pPr>
            <w:r>
              <w:rPr>
                <w:rFonts w:ascii="Times New Roman" w:hAnsi="Times New Roman" w:cs="Times New Roman"/>
                <w:sz w:val="28"/>
                <w:szCs w:val="28"/>
              </w:rPr>
              <w:t>Izklaides vietu iekštelpas</w:t>
            </w:r>
          </w:p>
        </w:tc>
        <w:tc>
          <w:tcPr>
            <w:tcW w:w="1276" w:type="dxa"/>
          </w:tcPr>
          <w:p w14:paraId="71863140" w14:textId="01825F66" w:rsidR="00ED16A7" w:rsidRPr="006B0C88" w:rsidRDefault="000F3B8C" w:rsidP="006B0C88">
            <w:pPr>
              <w:spacing w:before="240" w:line="276" w:lineRule="auto"/>
              <w:jc w:val="center"/>
              <w:rPr>
                <w:rFonts w:ascii="Times New Roman" w:hAnsi="Times New Roman" w:cs="Times New Roman"/>
                <w:i/>
                <w:iCs/>
                <w:sz w:val="28"/>
                <w:szCs w:val="28"/>
              </w:rPr>
            </w:pPr>
            <w:r w:rsidRPr="006B0C88">
              <w:rPr>
                <w:rFonts w:ascii="Times New Roman" w:hAnsi="Times New Roman" w:cs="Times New Roman"/>
                <w:i/>
                <w:iCs/>
                <w:sz w:val="28"/>
                <w:szCs w:val="28"/>
              </w:rPr>
              <w:t>x</w:t>
            </w:r>
          </w:p>
        </w:tc>
        <w:tc>
          <w:tcPr>
            <w:tcW w:w="1276" w:type="dxa"/>
          </w:tcPr>
          <w:p w14:paraId="441C4F19" w14:textId="4A8B62E5" w:rsidR="00ED16A7" w:rsidRPr="006B0C88" w:rsidRDefault="000F3B8C" w:rsidP="006B0C88">
            <w:pPr>
              <w:spacing w:before="240" w:line="276" w:lineRule="auto"/>
              <w:jc w:val="center"/>
              <w:rPr>
                <w:rFonts w:ascii="Times New Roman" w:hAnsi="Times New Roman" w:cs="Times New Roman"/>
                <w:i/>
                <w:iCs/>
                <w:sz w:val="28"/>
                <w:szCs w:val="28"/>
              </w:rPr>
            </w:pPr>
            <w:r w:rsidRPr="006B0C88">
              <w:rPr>
                <w:rFonts w:ascii="Times New Roman" w:hAnsi="Times New Roman" w:cs="Times New Roman"/>
                <w:i/>
                <w:iCs/>
                <w:sz w:val="28"/>
                <w:szCs w:val="28"/>
              </w:rPr>
              <w:t>x</w:t>
            </w:r>
          </w:p>
        </w:tc>
        <w:tc>
          <w:tcPr>
            <w:tcW w:w="1276" w:type="dxa"/>
          </w:tcPr>
          <w:p w14:paraId="0D134CD3" w14:textId="0BF119FB" w:rsidR="00ED16A7" w:rsidRPr="006B0C88" w:rsidRDefault="000F3B8C" w:rsidP="006B0C88">
            <w:pPr>
              <w:spacing w:before="240" w:line="276" w:lineRule="auto"/>
              <w:jc w:val="center"/>
              <w:rPr>
                <w:rFonts w:ascii="Times New Roman" w:hAnsi="Times New Roman" w:cs="Times New Roman"/>
                <w:i/>
                <w:iCs/>
                <w:sz w:val="28"/>
                <w:szCs w:val="28"/>
              </w:rPr>
            </w:pPr>
            <w:r w:rsidRPr="006B0C88">
              <w:rPr>
                <w:rFonts w:ascii="Times New Roman" w:hAnsi="Times New Roman" w:cs="Times New Roman"/>
                <w:i/>
                <w:iCs/>
                <w:sz w:val="28"/>
                <w:szCs w:val="28"/>
              </w:rPr>
              <w:t>x</w:t>
            </w:r>
          </w:p>
        </w:tc>
      </w:tr>
    </w:tbl>
    <w:p w14:paraId="42DF2EF6" w14:textId="1049EE97" w:rsidR="005C2F67" w:rsidRPr="005C2F67" w:rsidRDefault="00ED16A7" w:rsidP="00ED16A7">
      <w:pPr>
        <w:spacing w:after="0" w:line="276" w:lineRule="auto"/>
        <w:jc w:val="both"/>
        <w:rPr>
          <w:rFonts w:ascii="Times New Roman" w:hAnsi="Times New Roman" w:cs="Times New Roman"/>
          <w:sz w:val="28"/>
          <w:szCs w:val="28"/>
        </w:rPr>
      </w:pPr>
      <w:r w:rsidRPr="006D2935">
        <w:rPr>
          <w:rFonts w:ascii="Times New Roman" w:hAnsi="Times New Roman" w:cs="Times New Roman"/>
          <w:sz w:val="28"/>
          <w:szCs w:val="28"/>
        </w:rPr>
        <w:t>”</w:t>
      </w:r>
    </w:p>
    <w:sectPr w:rsidR="005C2F67" w:rsidRPr="005C2F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66A9"/>
    <w:multiLevelType w:val="hybridMultilevel"/>
    <w:tmpl w:val="36F824B0"/>
    <w:lvl w:ilvl="0" w:tplc="E2A80240">
      <w:start w:val="1"/>
      <w:numFmt w:val="bullet"/>
      <w:lvlText w:val=""/>
      <w:lvlJc w:val="left"/>
      <w:pPr>
        <w:ind w:left="0" w:firstLine="705"/>
      </w:pPr>
      <w:rPr>
        <w:strike w:val="0"/>
        <w:dstrike w:val="0"/>
        <w:u w:val="none"/>
        <w:effect w:val="none"/>
      </w:rPr>
    </w:lvl>
    <w:lvl w:ilvl="1" w:tplc="C70A52F0">
      <w:start w:val="1"/>
      <w:numFmt w:val="bullet"/>
      <w:lvlRestart w:val="0"/>
      <w:lvlText w:val=""/>
      <w:lvlJc w:val="left"/>
      <w:pPr>
        <w:ind w:left="0" w:firstLine="705"/>
      </w:pPr>
      <w:rPr>
        <w:strike w:val="0"/>
        <w:dstrike w:val="0"/>
        <w:u w:val="none"/>
        <w:effect w:val="none"/>
      </w:rPr>
    </w:lvl>
    <w:lvl w:ilvl="2" w:tplc="19CC09FC">
      <w:start w:val="1"/>
      <w:numFmt w:val="bullet"/>
      <w:lvlRestart w:val="1"/>
      <w:lvlText w:val=""/>
      <w:lvlJc w:val="left"/>
      <w:pPr>
        <w:ind w:left="0" w:firstLine="705"/>
      </w:pPr>
      <w:rPr>
        <w:strike w:val="0"/>
        <w:dstrike w:val="0"/>
        <w:u w:val="none"/>
        <w:effect w:val="none"/>
      </w:rPr>
    </w:lvl>
    <w:lvl w:ilvl="3" w:tplc="65B8B7AE">
      <w:numFmt w:val="decimal"/>
      <w:lvlText w:val=""/>
      <w:lvlJc w:val="left"/>
      <w:pPr>
        <w:ind w:left="0" w:firstLine="0"/>
      </w:pPr>
    </w:lvl>
    <w:lvl w:ilvl="4" w:tplc="091600B0">
      <w:numFmt w:val="decimal"/>
      <w:lvlText w:val=""/>
      <w:lvlJc w:val="left"/>
      <w:pPr>
        <w:ind w:left="0" w:firstLine="0"/>
      </w:pPr>
    </w:lvl>
    <w:lvl w:ilvl="5" w:tplc="BCD0F6C6">
      <w:numFmt w:val="decimal"/>
      <w:lvlText w:val=""/>
      <w:lvlJc w:val="left"/>
      <w:pPr>
        <w:ind w:left="0" w:firstLine="0"/>
      </w:pPr>
    </w:lvl>
    <w:lvl w:ilvl="6" w:tplc="C4A0A34A">
      <w:numFmt w:val="decimal"/>
      <w:lvlText w:val=""/>
      <w:lvlJc w:val="left"/>
      <w:pPr>
        <w:ind w:left="0" w:firstLine="0"/>
      </w:pPr>
    </w:lvl>
    <w:lvl w:ilvl="7" w:tplc="E220A2CE">
      <w:numFmt w:val="decimal"/>
      <w:lvlText w:val=""/>
      <w:lvlJc w:val="left"/>
      <w:pPr>
        <w:ind w:left="0" w:firstLine="0"/>
      </w:pPr>
    </w:lvl>
    <w:lvl w:ilvl="8" w:tplc="5E9AB47C">
      <w:numFmt w:val="decimal"/>
      <w:lvlText w:val=""/>
      <w:lvlJc w:val="left"/>
      <w:pPr>
        <w:ind w:left="0" w:firstLine="0"/>
      </w:pPr>
    </w:lvl>
  </w:abstractNum>
  <w:abstractNum w:abstractNumId="1" w15:restartNumberingAfterBreak="0">
    <w:nsid w:val="4B45690E"/>
    <w:multiLevelType w:val="hybridMultilevel"/>
    <w:tmpl w:val="1E82A4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3553773">
    <w:abstractNumId w:val="0"/>
  </w:num>
  <w:num w:numId="2" w16cid:durableId="1580553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31C"/>
    <w:rsid w:val="00030416"/>
    <w:rsid w:val="00036E01"/>
    <w:rsid w:val="000378F0"/>
    <w:rsid w:val="000F3B8C"/>
    <w:rsid w:val="0011122B"/>
    <w:rsid w:val="0018485E"/>
    <w:rsid w:val="00192627"/>
    <w:rsid w:val="001942B9"/>
    <w:rsid w:val="001974C9"/>
    <w:rsid w:val="001B1F4A"/>
    <w:rsid w:val="001C0941"/>
    <w:rsid w:val="00256B49"/>
    <w:rsid w:val="00274123"/>
    <w:rsid w:val="00290BBE"/>
    <w:rsid w:val="002C35CD"/>
    <w:rsid w:val="002C5498"/>
    <w:rsid w:val="00324E4F"/>
    <w:rsid w:val="003454FC"/>
    <w:rsid w:val="00394116"/>
    <w:rsid w:val="003B4C58"/>
    <w:rsid w:val="003E6E86"/>
    <w:rsid w:val="003F6B39"/>
    <w:rsid w:val="004117FF"/>
    <w:rsid w:val="00425C9B"/>
    <w:rsid w:val="00486AB6"/>
    <w:rsid w:val="004C3700"/>
    <w:rsid w:val="004E583E"/>
    <w:rsid w:val="0050198C"/>
    <w:rsid w:val="005941D4"/>
    <w:rsid w:val="005C2F67"/>
    <w:rsid w:val="005E6D51"/>
    <w:rsid w:val="006301D7"/>
    <w:rsid w:val="0063618C"/>
    <w:rsid w:val="0063656C"/>
    <w:rsid w:val="00644969"/>
    <w:rsid w:val="0064659A"/>
    <w:rsid w:val="006B0C88"/>
    <w:rsid w:val="006C6586"/>
    <w:rsid w:val="006D2935"/>
    <w:rsid w:val="006D6DAB"/>
    <w:rsid w:val="006F5BC8"/>
    <w:rsid w:val="007207D0"/>
    <w:rsid w:val="0073034A"/>
    <w:rsid w:val="007D1236"/>
    <w:rsid w:val="009122D4"/>
    <w:rsid w:val="00913062"/>
    <w:rsid w:val="00960C56"/>
    <w:rsid w:val="009F4415"/>
    <w:rsid w:val="009F7D19"/>
    <w:rsid w:val="00A3174E"/>
    <w:rsid w:val="00AC75AB"/>
    <w:rsid w:val="00B136F1"/>
    <w:rsid w:val="00B22D6D"/>
    <w:rsid w:val="00B64FB9"/>
    <w:rsid w:val="00B77754"/>
    <w:rsid w:val="00B808D9"/>
    <w:rsid w:val="00BC2D4D"/>
    <w:rsid w:val="00C15664"/>
    <w:rsid w:val="00C161CE"/>
    <w:rsid w:val="00C43887"/>
    <w:rsid w:val="00C4568E"/>
    <w:rsid w:val="00C70C68"/>
    <w:rsid w:val="00C91EC0"/>
    <w:rsid w:val="00CC1433"/>
    <w:rsid w:val="00CD4077"/>
    <w:rsid w:val="00CE15BA"/>
    <w:rsid w:val="00D01A69"/>
    <w:rsid w:val="00D63514"/>
    <w:rsid w:val="00D67F13"/>
    <w:rsid w:val="00E47FF1"/>
    <w:rsid w:val="00E5031C"/>
    <w:rsid w:val="00E604CE"/>
    <w:rsid w:val="00E75C1B"/>
    <w:rsid w:val="00EB7F02"/>
    <w:rsid w:val="00ED16A7"/>
    <w:rsid w:val="00EF3F65"/>
    <w:rsid w:val="00EF41F0"/>
    <w:rsid w:val="00EF7AE2"/>
    <w:rsid w:val="00F170D1"/>
    <w:rsid w:val="00FD1CF8"/>
    <w:rsid w:val="00FE30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64E3"/>
  <w15:chartTrackingRefBased/>
  <w15:docId w15:val="{42E79B05-93ED-4313-BD88-6DAA36048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header">
    <w:name w:val="paragraph_header"/>
    <w:basedOn w:val="Normal"/>
    <w:next w:val="Normal"/>
    <w:rsid w:val="00E5031C"/>
    <w:pPr>
      <w:spacing w:before="280" w:after="280" w:line="240" w:lineRule="auto"/>
      <w:contextualSpacing/>
      <w:jc w:val="both"/>
    </w:pPr>
    <w:rPr>
      <w:rFonts w:ascii="Times New Roman" w:eastAsia="Times New Roman" w:hAnsi="Times New Roman" w:cs="Times New Roman"/>
      <w:color w:val="333333"/>
      <w:kern w:val="0"/>
      <w:sz w:val="28"/>
      <w:szCs w:val="20"/>
      <w:lang w:eastAsia="lv-LV"/>
      <w14:ligatures w14:val="none"/>
    </w:rPr>
  </w:style>
  <w:style w:type="paragraph" w:customStyle="1" w:styleId="paragraph">
    <w:name w:val="paragraph"/>
    <w:basedOn w:val="Normal"/>
    <w:next w:val="Normal"/>
    <w:rsid w:val="00E5031C"/>
    <w:pPr>
      <w:spacing w:after="0" w:line="240" w:lineRule="auto"/>
      <w:contextualSpacing/>
      <w:jc w:val="both"/>
    </w:pPr>
    <w:rPr>
      <w:rFonts w:ascii="Times New Roman" w:eastAsia="Times New Roman" w:hAnsi="Times New Roman" w:cs="Times New Roman"/>
      <w:color w:val="333333"/>
      <w:kern w:val="0"/>
      <w:sz w:val="28"/>
      <w:szCs w:val="20"/>
      <w:lang w:eastAsia="lv-LV"/>
      <w14:ligatures w14:val="none"/>
    </w:rPr>
  </w:style>
  <w:style w:type="paragraph" w:styleId="ListParagraph">
    <w:name w:val="List Paragraph"/>
    <w:basedOn w:val="Normal"/>
    <w:uiPriority w:val="34"/>
    <w:qFormat/>
    <w:rsid w:val="00E5031C"/>
    <w:pPr>
      <w:ind w:left="720"/>
      <w:contextualSpacing/>
    </w:pPr>
  </w:style>
  <w:style w:type="character" w:styleId="Hyperlink">
    <w:name w:val="Hyperlink"/>
    <w:basedOn w:val="DefaultParagraphFont"/>
    <w:uiPriority w:val="99"/>
    <w:unhideWhenUsed/>
    <w:rsid w:val="002C35CD"/>
    <w:rPr>
      <w:color w:val="0000FF"/>
      <w:u w:val="single"/>
    </w:rPr>
  </w:style>
  <w:style w:type="character" w:styleId="CommentReference">
    <w:name w:val="annotation reference"/>
    <w:basedOn w:val="DefaultParagraphFont"/>
    <w:uiPriority w:val="99"/>
    <w:semiHidden/>
    <w:unhideWhenUsed/>
    <w:rsid w:val="002C35CD"/>
    <w:rPr>
      <w:sz w:val="16"/>
      <w:szCs w:val="16"/>
    </w:rPr>
  </w:style>
  <w:style w:type="paragraph" w:styleId="CommentText">
    <w:name w:val="annotation text"/>
    <w:basedOn w:val="Normal"/>
    <w:link w:val="CommentTextChar"/>
    <w:uiPriority w:val="99"/>
    <w:unhideWhenUsed/>
    <w:rsid w:val="002C35CD"/>
    <w:pPr>
      <w:spacing w:line="240" w:lineRule="auto"/>
    </w:pPr>
    <w:rPr>
      <w:sz w:val="20"/>
      <w:szCs w:val="20"/>
    </w:rPr>
  </w:style>
  <w:style w:type="character" w:customStyle="1" w:styleId="CommentTextChar">
    <w:name w:val="Comment Text Char"/>
    <w:basedOn w:val="DefaultParagraphFont"/>
    <w:link w:val="CommentText"/>
    <w:uiPriority w:val="99"/>
    <w:rsid w:val="002C35CD"/>
    <w:rPr>
      <w:sz w:val="20"/>
      <w:szCs w:val="20"/>
    </w:rPr>
  </w:style>
  <w:style w:type="paragraph" w:styleId="Revision">
    <w:name w:val="Revision"/>
    <w:hidden/>
    <w:uiPriority w:val="99"/>
    <w:semiHidden/>
    <w:rsid w:val="0063618C"/>
    <w:pPr>
      <w:spacing w:after="0" w:line="240" w:lineRule="auto"/>
    </w:pPr>
  </w:style>
  <w:style w:type="table" w:styleId="TableGrid">
    <w:name w:val="Table Grid"/>
    <w:basedOn w:val="TableNormal"/>
    <w:uiPriority w:val="39"/>
    <w:rsid w:val="00ED1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623761">
      <w:bodyDiv w:val="1"/>
      <w:marLeft w:val="0"/>
      <w:marRight w:val="0"/>
      <w:marTop w:val="0"/>
      <w:marBottom w:val="0"/>
      <w:divBdr>
        <w:top w:val="none" w:sz="0" w:space="0" w:color="auto"/>
        <w:left w:val="none" w:sz="0" w:space="0" w:color="auto"/>
        <w:bottom w:val="none" w:sz="0" w:space="0" w:color="auto"/>
        <w:right w:val="none" w:sz="0" w:space="0" w:color="auto"/>
      </w:divBdr>
    </w:div>
    <w:div w:id="896668142">
      <w:bodyDiv w:val="1"/>
      <w:marLeft w:val="0"/>
      <w:marRight w:val="0"/>
      <w:marTop w:val="0"/>
      <w:marBottom w:val="0"/>
      <w:divBdr>
        <w:top w:val="none" w:sz="0" w:space="0" w:color="auto"/>
        <w:left w:val="none" w:sz="0" w:space="0" w:color="auto"/>
        <w:bottom w:val="none" w:sz="0" w:space="0" w:color="auto"/>
        <w:right w:val="none" w:sz="0" w:space="0" w:color="auto"/>
      </w:divBdr>
    </w:div>
    <w:div w:id="983118078">
      <w:bodyDiv w:val="1"/>
      <w:marLeft w:val="0"/>
      <w:marRight w:val="0"/>
      <w:marTop w:val="0"/>
      <w:marBottom w:val="0"/>
      <w:divBdr>
        <w:top w:val="none" w:sz="0" w:space="0" w:color="auto"/>
        <w:left w:val="none" w:sz="0" w:space="0" w:color="auto"/>
        <w:bottom w:val="none" w:sz="0" w:space="0" w:color="auto"/>
        <w:right w:val="none" w:sz="0" w:space="0" w:color="auto"/>
      </w:divBdr>
    </w:div>
    <w:div w:id="191709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1230</TotalTime>
  <Pages>3</Pages>
  <Words>1902</Words>
  <Characters>1085</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Skārleta Dombrovska-Latišenko</dc:creator>
  <cp:keywords/>
  <dc:description/>
  <cp:lastModifiedBy>Skārleta Dombrovska-Latišenko</cp:lastModifiedBy>
  <cp:revision>31</cp:revision>
  <dcterms:created xsi:type="dcterms:W3CDTF">2024-10-04T07:07:00Z</dcterms:created>
  <dcterms:modified xsi:type="dcterms:W3CDTF">2024-12-05T13:49:00Z</dcterms:modified>
</cp:coreProperties>
</file>