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22-TA-593: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pēc projekta precizēšanas pēc būtības nepieciešams atkārtoti izvērtēt projekta tekstu un nodrošināt tā atbilstību Ministru kabineta 2009. gada 3. februāra noteikumiem Nr. 108 "Normatīvo aktu projektu sagatavošanas noteikumi" (turpmāk - noteikumi Nr. 108). Tai skaitā un it īpaši nepieciešams novērst regulējuma dublēšanos projekta normās (iebildumi sniegti arī pie atsevišķām normām). Tāpat nepieciešams ievērot prasības par juridiskās terminoloģijas konsekvenci, valsts valodas literāro un gramatisko normu un pareizrakstības prasību ievērošanu, kā arī normatīvajiem aktiem atbilstošas vienotās stilistikas izmantošanu, lietot vienveidīgas un standartizētas vārdiskās izteiksmes. Norādām, ka šobrīd, ņemot vērā iepriekš minēto prasību neievērošanu daudzviet projektā, projekts ir grūti lasāms un dažviet pat grūti saprotams. Tāpat nepieciešams izvērtēt projekta normu izvietojumu un tās sistēmiski ietvert attiecīgās nodaļās. Attiecīgi lūdzam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t.sk. numerāciju, atsauces uz punktiem, saīsinājumu lietošanu un norādīt informāciju secīgi un strukturēti, piemēram, visu informāciju par projektu iesniegumu vērtēšanu un atlasi vienkopus, vienas sadaļas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Eiropas Komisijas (turpmāk – EK) 2022.gada 3.maijā sniegtos komentārus un atbilstoši precizēt noteikumu projektu. EK vērš uzmanību, ka Padomes 2021,gada 22.jūnija īstenošanas lēmuma Nr.2021/0164 par Latvijas atveseļošanas un noturības plāna novērtējuma apstiprināšanu pielikumā ir noteikts, ka 2.3.1.2.i investīciju īsteno līdz 2024. gada 30. jūnijam attiecībā uz digitālo prasmju mentoru apmācības nodrošināšanu. Lūdzam precizēt noteikumu projektu, paredzot gan atbalstu mentoriem, gan nosacījumu līdz kuram šis atbalsts ir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dzēsto noteikumu projekta 2.3.punktu par viena vienota uzņēmuma definīciju, jo noteikumiem ir jāsatur viena vienota uzņēmuma definīcija. Vienlaikus lūdzam skaidri noteikumu projektā noteikt, kurā brīdī tiek vērtēta atbalsta pretendenta atbilstība Komisijas regulas Nr.1407/2013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Ekonomikas ministriju precizēt noteikumu projektā un anotācijā informāciju par PVN aprēķināšanu un atgūšanu biedrībām – finansējuma saņēmējiem, paredzot, ka biedrības, kas ir PVN nemaksātāji, varētu likt PVN kā attiecināmās izmaksas. Gadījumā, ja tas nebūs iespējams, dokumentos nepieciešams atrunāt projekta īstenošanas kārtību biedrībām, īstenojot projektu. Piemēram, komersanti par apmācībām maksās pa tiešo apmācību sniedzējiem vai arī biedrībai un tad biedrība apmācību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37.2. apakšpunktā minētajam, AF plāna ietvaros nav attiecināmas nodokļu, t.sk. pievienotās vērtības nodokļa, izmaksas, līdz ar šādas izmaksas attiecināmājas izmaksās investīcijas ietvaros nav iespējams. Piesakot projektu investīcijai, finansējuma saņēmējam būs jāizstrādā komercdarbības atbalsta sniegšanas metadoloģija, kurā būtu iespējams atrunāt projekta īstenošanas kārtību finansējuma saņēmēja un gala labuma guvēja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“2.3.1.2.i. investīcijas ietvaros gala labuma guvējiem abās kārtās kā priekšnoteikums finansējuma saņemšanai ir noteikts EDIC veikts digitālā brieduma tests, lai noteiktu komersantam nepieciešamās investīcijas digitalizācijas jomā un saņemtu digitālās attīstības ceļa karti. Abu kārtu finansējuma saņēmēji sniegs grantu gala labuma guvējiem tikai tām atbalstāmajām aktivitātēm, kas būs atrunātas digitālā brieduma testa rezultātos un digitālās attīstības ceļa kartē. Pēc atbalsta saņemšanas gala labuma guvējam būs nepieciešams veikt atkārtotu EDIC administrēto digitālā brieduma testu, lai būtu iespējams salīdzināt pirmreizējā un atkārtotā testa rezultātus, lai spētu novērtēt investīciju ieguldījumu komersanta digitalizācijas līmeņa uzlabošanā. Digitālā brieduma testa izmaksas tiek segtas EDIC pieejamā Atveseļošanās fonda finansējuma ietvaros.” Taču noteikumu projektā par to nekas netiek minēts, tāpēc lai komersanti varētu piedalīties apmācībās visā projekta īstenošanas periodā un uz apmācībām nosūtīt pēc iespējas vairāk darbnieku, LTRK aicina noteikt, ka atkārtots digitālā brieduma tests tiek veikts projekta beigās nevis uzreiz pēc apmācībām vai atbalsta saņemšanas (jo vienām un tām pašām apmācībām atbalstu komersants var pieprasīt atkārtoti, piemēram gadījumā, ja darbā tiek pieņemti jauni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finansējums ir pieejams līdz 2026. gada 30. jūnijam būtu nesamērīgi noteikt, ka konersants veic atkārtotu testu tikai projekta noslēgumā. AF plāna ietvaros maksājumi tiek veikti tikai par sasniegtajiem rezultatīvajiem rādītājiem, kas nozīmē, ka veicot atkārtoto digitālā brieduma testu projekta noslēgumā, tikai tad varētu veikt šo mācību māksas attiecināmību no projekta. Vienlaikus šī paredzamā kārtība neizslēdz, ka uzņēmums var atkārtoti pieteikties uz apmācībām, atkārototi veicot digitāli testu, mainoties komersanta nodarbinātajiem un līdz ar to arī tā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uzņēmumu digitalizācijas un inovāciju jomas un digitālo prasmju jomas ietvaros tiks īstenoti stratēģiski svarīgi projekti, lūdzam noteikumu projektā noteikt, vai investīcijas ietvaros plānoti šādi projekti. Vēršam uzmanību, ka stratēģiski svarīgiem projektiem nepieciešami pastiprināti komunikācijas pasākumi, attiecīgi lūdzam noteikumu projektā noteikt šiem projektiem paredzētos specifiskos komunikācijas pasākumus. Tāpat lūdzam noteikt par kādiem komunikācijas pasākumiem finansējuma saņēmējam ir jāinformē nozares ministrija, lai nodrošinātu turpmāku komunikāciju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aprakstītā investīcija nav stratēģiski svarīgs projekts, tāpēc piemērojamas vispārējās prasības par komunikācijas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 otrās kārtas, kas tiks īstenota atklāta iesniegumu konkursa kārtībā, projektu iesniegumu vērtēšanas kritērijus, izstrādājot kvalitatīvos un nozarei specifiskos atbilstības projektu iesniegumu vērtēšanas kritērijus (ja attiecināms) un atbilstoši papildināt anotāciju ar to vērtēšanas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ka atlases kritērijiem jānodrošina, ka atlasītie projekti atbilst tehniskajiem norādījumiem “Nenodarīt būtisku kaitējumu” (2021/C58/01), izmantojot izslēgšanas sarakstu un prasību ievērot attiecīgos ES un valstu tiesību aktus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2. komponentes “Digitālā transformācija” 2.3. reformu un investīciju virziena “Digitālās prasmes” 2.3.1.2.i. investīcijas “Uzņēmumu digitālo prasmju attīstība” (turpmāk – investīcija) īstenošanas un uzraudzības kārtību, tostarp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kā tas paredzēts Ministru kabineta 2009. gada 3. februāra noteikumu Nr. 108 "Normatīvo aktu projektu sagatavošanas noteikumi" 100. punktā, proti, noteikumu projekta pirmajā punktā secīgi rakstīt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šobrīd notiekumu projekta 1.5.apakšpunkts dublē jau 1.punkta ievaddaļā ietverto regulējumu ("investīcijas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pirmais pukts un dzēsts 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ietvaros termini “viens vienots uzņēmums”, “sākotnējais digitālā brieduma tests”, “otrreizējais digitālā brieduma tests” un “digitālās attīstības ceļa karte” tiek izmantoti tikai noteikumu projekta 2.punktā pie terminu skaidrojumiem, bet pašos noteikumos tie vairs netiek izmantoti. Attiecīgi lūdzam precizēt normatīvo regulējumu vai svītrot šajā noteikumu projektā neizmantotos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vai komersantam ir jāsaņem pozitīvs otrreizējais digitālā brieduma tests, lai tiktu attiecināti izdevumi investīcijas ietvaros vai arī izdevumu attiecināmībai tikai jānodrošina sekmīga digitālo prasmju apgūšana. Gadījumā, ja investīcijas mērķa apstiprināšanai ir nepieciešams pozitīvs EDIC atzinums, lūdzam sniegt skaidrojumu vai līdz investīcijas beigu termiņam (2026.gada 30.jūnijs) finansējuma saņēmēji par visiem gala labuma guvējiem spēs saņemt EDIC atzinumus.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un dzēsts termins "viens vienots uzņēmums". Attiecībā uz terminiem “sākotnējais digitālā brieduma tests”, “otrreizējais digitālā brieduma tests” un “digitālās attīstības ceļa karte” labots noteikumu projekts uz šie termini minēti tālākos noteikumu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atbalsta saņemšanas komersants veic atkārtotu digitālā brieduma testu, šie rezultāti tiek savstarpēji salīdzināti, un rezultātā ir jābūt vērojamam uzlabojumam digitalizācijas kopējā līmenī pret iepriekšējo novērtējumu. Papildus EDIC atzinums nebūtu nepieciešams, jo pozitīvam rezultām pēc investīcijas īstenošanas būtu jau jāuzrādās testa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Eiropas digitālās inovācijas centrs –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vai tiesību subjekts, kas atlasīts saskaņā ar Regulas Nr. 2021/694 16.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121. punktu noteikumu projektā terminus skaidro, lai konkretizētu terminā izteiktā jēdziena izpratnes robežas, ja termins nav skaidrots vai lietots augstāka juridiskā spēka normatīvajā aktā. Lūdzam izvērtēt, vai noteikumu projekta 2.5.apakšpunkts atbilst minētajam kritērijam. Vēršam uzmanību, ka no notiekumu projekta kopumā secināms, ka notiekumu projekta 2.5.apakšpunktā netiek precizētas temina izpratnes robežas, bet gan noteiktas atbilstības prasības investīcijas pirmās kārtas projekta iesniedzējam. Norādām arī, ka šajā definīcijā ietvertais regulējums daļēji tiek dublēts noteikumu projekta 14.punktā, kas noteic 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vai pecizēt 2.5.apakšpunktu, tai skaitā novēršot tiesiskā regulējuma dublēšanos ar noteikumu projekta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izstrādes laikā vēl nav noslēgti līgumi ar EDIC, jo noteik to izvērtēšana Eiropas Komisijā un līgumu slēgšana ir paredzēta 2022. gada rudenī, ir nepieciešams paredzēt, ka EDIC var būt gan tiesību subjekts, kas atlasīts saskaņā ar Regulas Nr. 2021/694 16. pantu, gan arī Latvijas izraudzīta kandidātiestāde, jo nevar precīzi paredzēt, kad būs noslēgti EDIC līgumi ar Eiropas Komisiju.Līdz ar to EM ieskatā 2.5. apakšpunkts precizē termina izpratnes robežas un termins būtu atstājams.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Eiropas digitālās inovācijas centrs – inovāciju kopa, kas ir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un tiesību subjekts, kas atlasīts saskaņā ar Regulas Nr. 2021/694 16.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Eiropas digitālās inovācijas centrs –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vai tiesību subjekts, kas atlasīts saskaņā ar Regulas Nr. 2021/694 16.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Digitālā inovāciju centra skaidorjumu, jo atbilstši Regulai Nr. 2021/694 par Eiropas Digitālo inovāciju centru var saukt tikai to kandidātiestādi, kas ir apstiprināta, ja iesniegts pieteikums izvērtēšanai Eiropas Komisijai, bet kāda'no atlases kārtām tas nav atbalstīts, tad nosaukumu Eiropas Digitālais inovāciju centrs attiecināt nevar.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digitālās inovācijas centrs –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un tiesību subjekts, kas atlasīts saskaņā ar Regulas Nr. 2021/694 16.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Eiropas digitālās inovācijas centrs – inovāciju kopa, kas ir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un tiesību subjekts, kas atlasīts saskaņā ar Regulas Nr. 2021/694 16.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lēmumu par aptiprināšanu vai noraidīšanu un noslēdzis  šo noteikumu </w:t>
            </w:r>
            <w:r w:rsidR="00000000" w:rsidRPr="00000000" w:rsidDel="00000000">
              <w:rPr>
                <w:rtl w:val="0"/>
              </w:rPr>
              <w:t xml:space="preserve">59.5. </w:t>
            </w:r>
            <w:r w:rsidR="00000000" w:rsidRPr="00000000" w:rsidDel="00000000">
              <w:rPr>
                <w:rtl w:val="0"/>
              </w:rPr>
              <w:t xml:space="preserve">apakšpunktu</w:t>
            </w:r>
            <w:r w:rsidR="00000000" w:rsidRPr="00000000" w:rsidDel="00000000">
              <w:rPr>
                <w:rtl w:val="0"/>
              </w:rPr>
              <w:t xml:space="preserve">  minēto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2.11. apakšpunktā ir ietverta norāde uz noslēgto līgumu, nav loģiska norāde uz lēmumu "par noraidīšanu". Turklāt normā nav norādīts, par kā apstiprināšanu pieņemts attiecīgais lēmums. Attiecīgi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lēmumu par aptiprināšanu vai noraidīšanu un noslēdzis  šo noteikumu </w:t>
            </w:r>
            <w:r w:rsidR="00000000" w:rsidRPr="00000000" w:rsidDel="00000000">
              <w:rPr>
                <w:rtl w:val="0"/>
              </w:rPr>
              <w:t xml:space="preserve">59.5. </w:t>
            </w:r>
            <w:r w:rsidR="00000000" w:rsidRPr="00000000" w:rsidDel="00000000">
              <w:rPr>
                <w:rtl w:val="0"/>
              </w:rPr>
              <w:t xml:space="preserve">apakšpunktu</w:t>
            </w:r>
            <w:r w:rsidR="00000000" w:rsidRPr="00000000" w:rsidDel="00000000">
              <w:rPr>
                <w:rtl w:val="0"/>
              </w:rPr>
              <w:t xml:space="preserve">  minēto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dzēšot "noraidīšanu", jo noraidīta projekta iesniedzējs nekļūs par finansējuma saņēmēju, t.sk. neslēgs līgumu, un papildināt ar "atzinumu par nosacījumu izpildi", kas tiek izdots, ja sākotnēji projekta iesniedzējam izvirzīti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 investīcijas pirmās vai otrās kārtas projekta iesniedzējs, kas saņēmis lēmumu par aptiprināšanu vai atzinumu par nosacījumu izpildi un noslēdzis šo noteikumu 59.5. apakšpunktā minēto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atzinumu projekta īstenošanai un noslēdzis  šo noteikumu 13.punktā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2.11.apašpunktā ietvertā termina "finansējuma saņēmējs" definīcija nav korekta. Piemēram, saskaņā ar noteikumu projekta 21.punktu, ministrija veic investīciju pirmās kārtas projektu iesniegumu atlasi, </w:t>
            </w:r>
            <w:r w:rsidR="00000000" w:rsidRPr="00000000" w:rsidDel="00000000">
              <w:rPr>
                <w:u w:val="single"/>
                <w:rtl w:val="0"/>
              </w:rPr>
              <w:t xml:space="preserve">kas ietver projekta iesnieguma apstiprināšanu vai noraidīšanu</w:t>
            </w:r>
            <w:r w:rsidR="00000000" w:rsidRPr="00000000" w:rsidDel="00000000">
              <w:rPr>
                <w:rtl w:val="0"/>
              </w:rPr>
              <w:t xml:space="preserve">, t.i., tiek pieņemts lēmums, nevis sniegts atzinums. Saskaņā ar noteikumu projekta 22.punktu CFLA veic investīcijas otrās kārtas projektu iesniegumu atlasi. Arī šajā gadījumā secināms, ka tiek pieņemts lēmums, nevis sniegts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2.11.apakšpunktu, piemēram, paredzot, ka finansējuma saņēmējs ir projekta iesniedzējs, kas noslēdzis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pozitīvu atzinumu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ņemot vērā, ka noteikumu projekta citos punktos netiek lietots termins “pozitīvs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nodrošināt Latvijas Republikā reģistrētus sīkos (mikro), mazos, vidējos un lielos komersantu ar digitālajām prasmēm, tai skaitā prasmēm, kas sekmētu eksporta veicināšanu, augsta līmeņa digitālās pārvaldības prasmēm uzņēmumu vadības līmenī un prasmēm digitālo tehnoloģiju izmantošanai dažādos uzņēmējdarbības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vērš uzmanību, ka investīcijas mērķis ir galvenokārt nodrošināt komersantus ar digitālajām pamatprasmēm. Lūdzam atbilstoši papildināt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AFA lietoto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nodrošināt Latvijas Republikā reģistrētus sīkos (mikro), mazos, vidējos un lielos komersantus ar digitālajām, robotizācijas un automatizācijas pamatprasmēm, digitālo pārveidi un digitālajām inovācijām, tai skaitā, prasmēm, kas sekmētu eksporta veicināšanu, augsta līmeņa digitālās pārvaldības pamatprasmēm uzņēmumu vadības līmenī un prasmēm digitālo tehnoloģiju izmantošanai dažādos uzņēmējdarbības procesos.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Pirmās kārtas ietvaros tiek īstenoti atvērtie tiešsaistes apmācību kursi un informācijas komunikācijas tehnoloģiju (IKT) specializēto jomu apmācības, kā arī nodrošināta to ieviešana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2022.gada 22.aprīļa iebildumu (Izziņas 9.punkts). Izziņā ir norādīts, ka atbilstoši Finanšu ministrijas iebildumam ir precizēta noteikumu projekta 5. punkta redakcija, bet precizējumi 5.punktā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minēto mērķi, investīcijas pirmās kārtas ietvaros gala labuma guvējiem tiek nodrošināti tiešsaistes apmācību kursi un apmācības,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minētajās  specializētās jomās. Investīcijas otrās kārtas ietvaros tiek īstenotas gala labuma guvēju digitālo prasmju apmācības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Pirmās kārtas ietvaros tiek īstenoti atvērtie tiešsaistes apmācību kursi un informācijas komunikācijas tehnoloģiju (IKT) specializēto jomu apmācības, kā arī nodrošināta to ieviešana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ir norādīts, ka atbalsts būs pieejams gala labuma guvējiem, bet 5.punktā šāda atsauce nav sniegta. Lūdzam sniegt skaidrojumu vai arī investīcijas pirmās kārtas ietvaros paredzēts sniegt atbalstu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pirmās kārtas ietvaros nav paredzēts sniegt atbalstu gala labuma guvējiem, lūdzam sniegt skaidrojumu kādu pienesumu rādītāju sasniegšanai radīs pirmās kārtas atbalsta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 </w:t>
            </w:r>
            <w:r w:rsidR="00000000" w:rsidRPr="00000000" w:rsidDel="00000000">
              <w:rPr>
                <w:rtl w:val="0"/>
              </w:rPr>
              <w:t xml:space="preserve">punkt</w:t>
            </w:r>
            <w:r w:rsidR="00000000" w:rsidRPr="00000000" w:rsidDel="00000000">
              <w:rPr>
                <w:rtl w:val="0"/>
              </w:rPr>
              <w:t xml:space="preserve">ā minēto mērķi, investīcijas pirmās kārtas ietvaros gala labuma guvējiem tiek nodrošināti tiešsaistes apmācību kursi un apmācības,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minētajās  specializētās jomās. Investīcijas otrās kārtas ietvaros tiek īstenotas gala labuma guvēju digitālo prasmju apmācības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Otrās kārtas ietvaros tiek īstenotas digitālo prasmju apmācības gala labuma guvējiem specifiskās 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ir “specifiskās tēmas”, jo saskaņā ar 26.punktu – apmācību jomas nav nekas specifisks, plus tās ir iespējams apgūt jau šobrīd SAMP 1.2.2.1. un 1.2.2.3.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"specifiskās tēmas" un precizēts, ka apmācības organizē 26. punktā minētajās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w:t>
            </w:r>
            <w:r w:rsidR="00000000" w:rsidRPr="00000000" w:rsidDel="00000000">
              <w:rPr>
                <w:rtl w:val="0"/>
              </w:rPr>
              <w:t xml:space="preserve">ā minēto Atveseļošanas fonda finansējumu ir piešķir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uzmanību, ka Atveseļošanas fonda izmaksu attiecināšanas termiņš ir 2026. gada 31. augusts. Attiecīgi līdz minētajam termiņam ir jābūt sasniegtam projekta mērķim un izmaksātām arī noslēguma maksājumam. Lūdzam izvērtēt, ja Atveseļošanas fonda finansējums tiks piešķirts līdz 2026.gada 30.jūnijam, vai būs iespējams noīstenot projektu līdz attiecināmības perioda beigām. Gadījumā, ja minētais termiņš ir domāts, kā projektu īstenošanas termiņš, tad aicinām atbilstoši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normā norādītais termiņš ir par finansējuma saņemšanu, lai varētu paspēt izsludināt iepirkumu apmācību kursiem, kā arī komersantu darbinieki tos izietu līdz investīcijas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w:t>
            </w:r>
            <w:r w:rsidR="00000000" w:rsidRPr="00000000" w:rsidDel="00000000">
              <w:rPr>
                <w:rtl w:val="0"/>
              </w:rPr>
              <w:t xml:space="preserve">ā minēto Atveseļošanas fonda finansējumu piešķir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kopējo rādītāju </w:t>
            </w:r>
            <w:r w:rsidR="00000000" w:rsidRPr="00000000" w:rsidDel="00000000">
              <w:rPr>
                <w:i w:val="1"/>
                <w:rtl w:val="0"/>
              </w:rPr>
              <w:t xml:space="preserve">"Izglītības vai apmācības dalībnieku skaits"</w:t>
            </w:r>
            <w:r w:rsidR="00000000" w:rsidRPr="00000000" w:rsidDel="00000000">
              <w:rPr>
                <w:rtl w:val="0"/>
              </w:rPr>
              <w:t xml:space="preserve">, kā arī noteikumu projektā paredzēt pienākumu finansējuma saņēmējam uzkrāt dalībnieku datus un divas reizes gadā iesniegt Vadības informācijas sistēmā dalībnieku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AF plānā nav norādīts kopējais radītājs "Izglītības vai apmācības dalībnieku skaits". Gala labuma guvēji ir uzņēmēju darbinieki, kas izies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noteikumu projekta VI sadaļas 44.punkta 44.2., jau tiek izteikta šāda prasība, kas attiecās uz pienākumu finansējuma saņēmējam uzkrāt dalībnieku datus un divas reizes gadā iesniegt Vadības informācijas sistēmā dalībnieku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 2022.gada 3.maijā saņemtos komentārus, ka 2.3.r reformu un investīciju virziena “Digitālās prasmes” atskaites punkts “līdz 2023.gada 31.decembrim pieņemti kritēriji, kārtība un atbalsta pasākumi attiecībā uz stimuliem un atbildību uzņēmumiem (jo īpaši mazajās un vidējās nozarēs) izglītot savus darbiniekus” un mērķis “līdz 2025.gada 31.decembrim pieaugušo izglītībā iesaistīto pieaugušo (vecumā no 25 līdz 64 gadiem) īpatsvars pēdējās četrās nedēļās pirms apsekojuma (8 %)” ir attiecināms uz 2.3.1.2.i investīciju, lūdzam to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sniedz skaidrojumu par 9.punkta neiekļaušanu, jo tas attiecās uz IZM, vienošanās panākta saskaņošanas laikā ar A.Zambžetski.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9.1. un 9.2.apakšpunktā ir norādīti mērķa rādītāji. Tāpat lūdzam papildināt noteikumu projektu ar uzraudzības rādītājiem “Neunikālo komersantu skaits, kuros ir nodrošināta digitālo pamatprasmju apguve” līdz 2023.gada 31.decembrim – 450 komersanti un līdz 2025.gada 30.jūnijam – 1886 komersanti. Tāpat aicinām norādīt, ka 9.1.1., 9.1.2., 9.2.1. un 9.2.2.apakšpunktā ir norādītas indikatīvas rādītāju vērtības. Tāpat norādām, ka 9.2.apakšpunktā noteiktā rādītāja vērtībā saskaņā ar CID tiek uzskaitīti tikai unikālie komersanti (vismaz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pielikumu „Kopējo rādītāju saraksts” lūdzam noteikumu projektā norādīt, ka tiks uzkrāti kopējā rādītāja “Izglītības vai apmācības dalībnieku skait” dati pa vecuma grupām 0-17 (ja attiecināms), 18-29, 30-54, 55 un vecāki vīrieši, sievietes un nebinārās personas. Ņemot vērā minēto, lūdzam noteikumu projektā noteikt, ka projekta iesniedzēji jāuzkrāj dalībnieku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 un tā apakšpunkti.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otro daļu, skaidrojam, ka noteikumu projekta 40.2. apakšpunkts ir papildināts ar prasību finansējuma saņēmējam uzkrāt informāciju arī par apmācīto darbinieku dzimumu, tāpat sniedzot e-sadaļu tiek uzkrāta informācija arī par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klasifikāciju (atskaites punkti, mērķi, uzraudzības rādītāji, kopējie rādītāji), kā arī rādītāju nosaukumus atbilstoši Padomes īstenošanas lēmumam par Latvijas atveseļošanas un noturības plāna novērtējuma apstiprināšanu. Papildus aicinām 9.2. apakšpunktā aizstāt vārdu "neunikālie" ar "unikālie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 un tā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18.punktā ietverto Finanšu ministrijas iebildumu, lūdzam atkārtoti izvērtēt mērķa “līdz 2025.gada 31.decembrim pieaugušo izglītībā iesaistīto pieaugušo (vecumā no 25 līdz 64 gadiem) īpatsvars pēdējās četrās nedēļās pirms apsekojuma (8 %)” iekļaušanu noteikumu projektā, sniedzot ieguldījumu kopā ar IZM minētā mērķa sasniegšanā, ņemot vēra, ka noteikumu projekts paredz sniegt ieguldījumu pieaugušo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1286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pamatot 9.1.1. punktā noteikto komersantu skaitu un iespēju šo mērķi sasniegt, ņemot vērā kavēšanos ar programmas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MK Noteikumu projektā noteiktie mērķi ir Latvijas Atveseļošanas fonda plānā, līdz ar to nav iespējams tos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1286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neunikālo komersantu skaits, kuros ir nodrošināta digitālo pamatprasmju apguve līdz 2023.gada 31.decembrim – 450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9.2.1. punkts pēc būtības neatbilst programmas ieviešanas tempam, jo pēc projektu pieteikumu apstiprināšanas būs jāveic digitāla brieduma testi, jāsagatavo ceļa kartes, jāveic apmācību vajadzību precizēšana, jāīsteno valsts atbalsta piešķiršanas procedūra un jāveic apmācību piegādātāju atlase un līgumu slēgšana. Šāds darbību kopums paredz to, ka uzskatīt komersantu skaitu, kuros ir nodrošināta digitālo pamatprasmju apguve, varēs sākot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būtiskas izmaiņas projekta īstenošanas atbalsta mehānismā, t.sk. attiecināmo izmaksu sadalījumā, projekta termiņā vai rādītāju apjomā, ir nopietns risks, ka prasības pret finansējuma saņēmējiem būs pārmērīgas un projekta pieteikumi no pieredzējušiem pretendentiem netiks iesniegti, kas uzliek risku ANM finansējuma lietderīgai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noteikumu projekta 9.2.1. punktu, izsakot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neunikālo komersantu skaits, kuros ir nodrošināta digitālo pamatprasmju apguve līdz 2024. gada 31. decembrim – </w:t>
            </w:r>
            <w:r w:rsidR="00000000" w:rsidRPr="00000000" w:rsidDel="00000000">
              <w:rPr>
                <w:b w:val="1"/>
                <w:rtl w:val="0"/>
              </w:rPr>
              <w:t xml:space="preserve">200</w:t>
            </w:r>
            <w:r w:rsidR="00000000" w:rsidRPr="00000000" w:rsidDel="00000000">
              <w:rPr>
                <w:rtl w:val="0"/>
              </w:rPr>
              <w:t xml:space="preserve">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MK Noteikumu projektā uzraudzības rādītāji ir noteikti Latvijas Atveseļošanās fonda plānā, līdz ar to nav iespējams tos mainīt. Vienlaikus, ņemot vērā, ka uzraudzības rādītāji pamatā ir indikatīvi un tie ļauj vērtēt investīcijas apguves ātrumu, tad šis rādītājs var tikt sasniegts arī 2024.gada pirmajā 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neunikālo komersantu skaits, kuros ir nodrošināta digitālo pamatprasmju apguve līdz 2023.gada 31.decembrim – 450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9.3. apakšpunktu. Atkārtoti norādām, ka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pielikumu „Kopējo rādītāju saraksts” noteikumu projektā ir jānorāda, ka tiks uzkrāti kopējā rādītāja </w:t>
            </w:r>
            <w:r w:rsidR="00000000" w:rsidRPr="00000000" w:rsidDel="00000000">
              <w:rPr>
                <w:i w:val="1"/>
                <w:rtl w:val="0"/>
              </w:rPr>
              <w:t xml:space="preserve">“Izglītības vai apmācības dalībnieku skaits”</w:t>
            </w:r>
            <w:r w:rsidR="00000000" w:rsidRPr="00000000" w:rsidDel="00000000">
              <w:rPr>
                <w:rtl w:val="0"/>
              </w:rPr>
              <w:t xml:space="preserv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gala labuma guvēji ir izglītības vai apmācības dalībnieku skaits (komersantos apmācīto personu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9.3.3. nebinārais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uzkrāt/iegūt datus par nebinārām personām. Saskaņā ar Finanšu ministrijas rīcībā esošo informāciju, nacionālie normatīvie akti neparedz personu iedalījumu nebinārās personās un pārskatāmā nākotnē nav plānoti grozījumi tiesību aktos attiecībā uz personas dzimuma iedalījumu - nebināra persona. Attiecīgi valsts informācijas sistēmās varētu nebūt pieejami datu par minētā dzimuma iedalījumu. Savukārt, ņemot vērā, ka EK saskaņotajā kopējo rādītāju sarakstā ir paredzēts, ka tiks sniegti dati arī par sniegto atbalstu nebinārajām personām, lūdzam skaidrot, kā šie dati tiks uzskaitīti, piemēram, no apmācību dalībnieku aptaujām.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pamatojoties uz nacionālajām normām kā arī KPVIS sistēmā nepiedāvāto iespēju norādīt nebināro personu sadalījumu, dzēsusi 9.3.3.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komersantu skaits, kam nodrošināta digitālo pamatprasmju apguve, otrās kārtas ietvaros līdz 2024. gada 30. jūnijam – 286, viena projekta pieteikumā ne mazāk kā 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punkts pēc būtības neatbilst programmas ieviešanas tempam, jo pēc projektu pieteikumu apstiprināšanas būs jāveic digitāla brieduma testi, jāsagatavo ceļa kartes, jāveic apmācību vajadzību precizēšana, jāīsteno valsts atbalsta piešķiršanas procedūra un jāveic apmācību piegādātāju atlase un līgumu slēgšana. Šāds darbību kopums paredz to, ka projektos varētu būs atšķirīga iesaistīto komersantu skaita dinamika. Aicinām noteikt tikai kopējo otrās kārtas projektu kopējo rādītāju. Komersantu skaitu Finansējuma saņēmēji norādīs projekta pieteikumos atbilstoši pieprasītajam projekta finansējuma apjomam, kas starp projektiem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būtiskas izmaiņas projekta īstenošanas atbalsta mehānismā, t.sk. attiecināmo izmaksu sadalījumā, projekta termiņā vai rādītāju apjomā, ir nopietns risks, ka prasības pret finansējuma saņēmējiem būs pārmērīgas un projekta pieteikumi no pieredzējušiem pretendentiem netiks iesniegti, kas uzliek risku ANM finansējuma lietderīgai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9.4.2.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komersantu skaits, kam nodrošināta digitālo pamatprasmju apguve, otrās kārtas ietvaros līdz 2024. gada 30. jūnijam – </w:t>
            </w:r>
            <w:r w:rsidR="00000000" w:rsidRPr="00000000" w:rsidDel="00000000">
              <w:rPr>
                <w:b w:val="1"/>
                <w:rtl w:val="0"/>
              </w:rPr>
              <w:t xml:space="preserve">100</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šie rādītāji ir noteikti, ņemot vērā mērķa un uzraudzības rādītāju apguves tempu un ir sadalītu uz katru finansējuma saņēmēju. Papildus informāciju skatīt pie iepriekšējiem punktiem par rādītāju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komersantu skaits, kam nodrošināta digitālo pamatprasmju apguve, otrās kārtas ietvaros līdz 2024. gada 30. jūnijam – 286, viena finansējuma saņēmēja projekta iesniegumā ne mazāk kā 29;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9.4.4. komersantu skaits, kam nodrošināta digitālo pamatprasmju apguve, otrās kārtas ietvaros līdz 2026. gada 30. jūnijam – 1100, viena projekta pieteikumā ne mazāk kā 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tikai kopējo otrās kārtas projektu kopējo rādītāju. Komersantu skaitu Finansējuma saņēmēji norādīs projekta pieteikumos atbilstoši pieprasītajam projekta finansējuma apjomam, kas starp projektiem var atšķirties. Turklāt vēršam uzmanību, ka norādītais rādītājs pret plānoto finansējumu un projekta īstenošanas ilgumu ir par augstu. Īpaši ievērojot administratīvo darbību kopumu ar uzņēmumu testēšanām (pirms un pēc apmācībām) un citām darbībām, projekta īstenošanas termiņš ir par īsu šādu rādītāju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būtiskas izmaiņas projekta īstenošanas atbalsta mehānismā, t.sk. attiecināmo izmaksu sadalījumā, projekta termiņā vai rādītāju apjomā, ir nopietns risks, ka prasības pret Finansējuma saņēmējiem būs pārmērīgas un projekta pieteikumi no pieredzējušiem pretendentiem netiks iesniegti, kas uzliek risku ANM finansējuma lietderīgai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9.4.4.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“9.4.4. komersantu skaits, kam nodrošināta digitālo pamatprasmju apguve, otrās kārtas ietvaros līdz 2026. gada 30. jūnijam – </w:t>
            </w:r>
            <w:r w:rsidR="00000000" w:rsidRPr="00000000" w:rsidDel="00000000">
              <w:rPr>
                <w:b w:val="1"/>
                <w:rtl w:val="0"/>
              </w:rPr>
              <w:t xml:space="preserve">500</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šie rādītāji ir noteikti, ņemot vērā mērķa un uzraudzības rādītāju apguves tempu un ir sadalītu uz katru finansējuma saņēmēju. Papildus informāciju skatīt pie iepriekšējiem punktiem par rādītāju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MK Noteikumu 9.4.4.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9.4.4. komersantu skaits, kam nodrošināta digitālo pamatprasmju apguve, otrās kārtas ietvaros līdz 2026. gada 30. jūnijam – 1100, viena finansējuma saņēmēja projekta iesniegumā ir ne mazāk kā 110.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Pirmās kārtas īstenošanai ir noteikts ierobežots pretendentu loks. Otrās kārtas īstenošanai tiek organizēts atklāts projektu iesniegumu konkurss.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kādēļ otrā kārta paredzēta atklāta. Ņemot vērā iesniedzējam izvirzītos nosacījumus attiecībā uz reģistrēšanas ilgumu, apgrozījumu, pieredzi apmācību projektu īstenošanā, pirmsšķietami ir identificējams, ka atbalsts ir paredzēts biedrībām, kas līdz šim īstenojušas apmācību projektus 1.2.2.1. pasākuma "Atbalsts nodarbināto apmācībām" ietvaros. EM iepriekš skaidrojusi, ka "šie kritēriji neizslēdz konkurenci starp potenciālajiem projektu iesniedzējiem. Tāpat otrās kārtas īstenošanai atvēlētais finansējums un limits vienam projektu iesniegumam paredz, ka investīcijas īstenošanai apstiprināt varēs mazāku skaitu pretendentu kā līdz šim dažādās apmācību programmās, līdz ar ko nebūtu korekti teikt, ka ir identificējami finansējuma saņēmēji". MKN projekts paredz, ka vienam projektam maksimāli pieejamais AF finansējums ir 780 000 eiro, t.i., iespējams atbalstīt vismaz 10 projektu iesniegumus. 1.2.2.1. pasākuma 1. kārtā tika iesniegti 13 projektu iesniegumi, no kuriem 10 apstiprināti un 3 noraidīti, taču neatbilstības kritērijiem nevis finansējuma nepietiekamības dēļ. 2. kārtā tika iesniegti 6 projektu iesniegumi, no kuriem 5 apstiprināti un 1 noraidīts neatbilstības kritērijiem nevis finansējuma nepietiekamības dēļ. Ņemot vērā minēto, nesaredzam, ka būtu iespējama konkurence par finansējuma saņemšanu starp potenciālajiem projektu iesniedzējiem. Papildus vēršam uzmanību uz 2022. gada 14. decembra Revīzijas ziņojumu Nr. DR/ESIF/2022/1-4, kur tika konstatēta iespēja turpmākiem pilnveidojumiem 1.2.1.1. pasākumā "Atbalsts jaunu produktu un tehnoloģiju izstrādei kompetences centru ietvaros", kas tiek īstenots pēc līdzīgiem principiem, attiecībā uz atklātas atlases procedūras izvēli, kad pēc būtības ir konstatējama ierobežota projektu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indikācijas, ka veidojas jaunas asociācijas, kas potenciāli varētu piedalīties atlasē, lūdzam izvērtēt, vai izvirzītās prasības, piemēram, par apgrozījuma apmēru un pieredzi apmācību īstenošanā, jaunām asociācijām praktiski būtu sasniedzamas.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FM priekšlikumu un norāda, ka šī programma ir specifiski mērķēta uz digitālo prasmju apmācību, tās rīcībā nav informācijas, vai uz atlasi pieteiksies 5, 10 vai 15 pretendenti, līdz ar to ir noteiktas indikatīvās summas viena projekta ietvaros, lai nodrošinātu ātru un maksimālu apguvi katra finansējuma saņēmēja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finansējums CFLA organizē atklātu trešo atlases kārtu atbilstoši otrās atlases kārtas nosacījumiem, nodrošinot šo noteikumu </w:t>
            </w:r>
            <w:r w:rsidR="00000000" w:rsidRPr="00000000" w:rsidDel="00000000">
              <w:rPr>
                <w:rtl w:val="0"/>
              </w:rPr>
              <w:t xml:space="preserve">9. </w:t>
            </w:r>
            <w:r w:rsidR="00000000" w:rsidRPr="00000000" w:rsidDel="00000000">
              <w:rPr>
                <w:rtl w:val="0"/>
              </w:rPr>
              <w:t xml:space="preserve">punkt</w:t>
            </w:r>
            <w:r w:rsidR="00000000" w:rsidRPr="00000000" w:rsidDel="00000000">
              <w:rPr>
                <w:rtl w:val="0"/>
              </w:rPr>
              <w:t xml:space="preserve">ā minēto rādītāju sasniegšanu. Ja atlikušais finansējums nav pietiekams jaunai projektu iesniegumu atlasei, nozares ministrija lemj par atlikušā finansējuma lietderīgu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Pirmās kārtas īstenošanas veids ir ierobežota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Vēršam uzmanību, ka Atveseļošanas fonda ietvaros netiek lietots termins “ierobežota projektu iesniegumu atlase”. Lūdzam attiecīgos vārdus aizstāt, piemēram, “ierobežots pretendentu loks” vai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finansējums CFLA organizē atklātu trešo atlases kārtu atbilstoši otrās atlases kārtas nosacījumiem, nodrošinot šo noteikumu </w:t>
            </w:r>
            <w:r w:rsidR="00000000" w:rsidRPr="00000000" w:rsidDel="00000000">
              <w:rPr>
                <w:rtl w:val="0"/>
              </w:rPr>
              <w:t xml:space="preserve">9. </w:t>
            </w:r>
            <w:r w:rsidR="00000000" w:rsidRPr="00000000" w:rsidDel="00000000">
              <w:rPr>
                <w:rtl w:val="0"/>
              </w:rPr>
              <w:t xml:space="preserve">punkt</w:t>
            </w:r>
            <w:r w:rsidR="00000000" w:rsidRPr="00000000" w:rsidDel="00000000">
              <w:rPr>
                <w:rtl w:val="0"/>
              </w:rPr>
              <w:t xml:space="preserve">ā minēto rādītāju sasniegšanu. Ja atlikušais finansējums nav pietiekams jaunai projektu iesniegumu atlasei, nozares ministrija lemj par atlikušā finansējuma lietderīgu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Otrās kārtas īstenošanai tiek organizēts atklāts projektu iesniegumu konkurss.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kādēļ otrā kārta paredzēta atklāta. Ņemot vērā iesniedzējam izvirzītos nosacījumus attiecībā uz reģistrēšanas ilgumu, apgrozījumu, pieredzi apmācību projektu īstenošanā, pirmsšķietami ir identificējams, ka atbalsts ir paredzēts biedrībām, kas līdz šim īstenojušas apmācību projektus 1.2.2.1. pasākuma "Atbalsts nodarbināto apmācībām" ietvaros. EM iepriekš skaidrojusi, ka "šie kritēriji neizslēdz konkurenci starp potenciālajiem projektu iesniedzējiem. Tāpat otrās kārtas īstenošanai atvēlētais finansējums un limits vienam projektu iesniegumam paredz, ka investīcijas īstenošanai apstiprināt varēs mazāku skaitu pretendentu kā līdz šim dažādās apmācību programmās, līdz ar ko nebūtu korekti teikt, ka ir identificējami finansējuma saņēmēji". MKN projekts paredz, ka vienam projektam maksimāli pieejamais AF finansējums ir 780 000 eiro, t.i., iespējams atbalstīt vismaz 10 projektu iesniegumus. 1.2.2.1. pasākuma 1. kārtā tika iesniegti 13 projektu iesniegumi, no kuriem 10 apstiprināti un 3 noraidīti, taču neatbilstības kritērijiem nevis finansējuma nepietiekamības dēļ. 2. kārtā tika iesniegti 6 projektu iesniegumi, no kuriem 5 apstiprināti un 1 noraidīts neatbilstības kritērijiem nevis finansējuma nepietiekamības dēļ. Ņemot vērā minēto, nesaredzam, ka būtu iespējama konkurence par finansējuma saņemšanu starp potenciālajiem projektu iesniedzējiem. Papildus vēršam uzmanību uz 2022. gada 14. decembra Revīzijas ziņojumu Nr. DR/ESIF/2022/1-4, kur tika konstatēta iespēja turpmākiem pilnveidojumiem 1.2.1.1. pasākumā "Atbalsts jaunu produktu un tehnoloģiju izstrādei kompetences centru ietvaros", kas tiek īstenots pēc līdzīgiem principiem, attiecībā uz atklātas atlases procedūras izvēli, kad pēc būtības ir konstatējama ierobežota projektu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pastāv identifikātori, kas norāda, ka veidojas jaunas asociācijas, kas ir ieinteresētas apgūt jaunas programmas, līdz ar to nepieciešams pacelt slieksnis, lai viens iesniedzējs neapgūst visu finansējumu. Mērķis panākt lielāku digitalizēšanās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 nav slēgts, vērtēts tiek izvērtējot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Otrās kārtas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ir pamatoti un efektīvi organizēt atklātu projektu iesniegumu atlasi šīs investīcijas īstenošanai un mērķa sasniegšanai. Proti, aicinām izvērtēt, vai otrās kārtas ietvaros ir iespējama reāla projektu iesniedzēju konkurence. Ņemot vērā, ka projekta iesniedzējam jābūt reģistrētam UR biedrību un nodibinājumu reģistrā vismaz piecus gadus pirms projekta iesnieguma iesniegšanas, turklāt tam nepieciešama vismaz trīs gadu iepriekšēja pieredze prasmju pilnveides projektu īstenošanā, tad potenciālo finansējuma saņēmēju loks ir pirmšķietami identificējams.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abi izvirzītie kritēriji nodrošinās investīcijas ieviešanas kapacitāti un kvalitāti, bet vienlaikus šie kritēriji neizslēdz konkurenci starp potenciālajiem projektu iesniedzējiem. Tāpat otrās kārtas īstenošanai atvēlētais finansējums un limits vienam projektu iesniegumam paredz, ka investīcijas īstenošanai apstiprināt varēs mazāku skaitu pretendentu kā līdz šim dažādās apmācību programmās, līdz ar ko nebūtu korekti teikt, ka ir identificējami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Otrās kārtas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Vēršam uzmanību, ka Atveseļošanas fonda ietvaros netiek lietots termins “atklāta projektu iesniegumu atlase”. Lūdzam attiecīgos vārdus aizstāt, piemēram, “atklāts iesniegumu konkurss” vai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šo noteikumu </w:t>
            </w:r>
            <w:r w:rsidR="00000000" w:rsidRPr="00000000" w:rsidDel="00000000">
              <w:rPr>
                <w:rtl w:val="0"/>
              </w:rPr>
              <w:t xml:space="preserve">7.2. </w:t>
            </w:r>
            <w:r w:rsidR="00000000" w:rsidRPr="00000000" w:rsidDel="00000000">
              <w:rPr>
                <w:rtl w:val="0"/>
              </w:rPr>
              <w:t xml:space="preserve">apakšpunkt</w:t>
            </w:r>
            <w:r w:rsidR="00000000" w:rsidRPr="00000000" w:rsidDel="00000000">
              <w:rPr>
                <w:rtl w:val="0"/>
              </w:rPr>
              <w:t xml:space="preserve">ā  minētais finansējums CFLA organizē atklātu trešo atlases 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punktu ar minimālo summu/atlikušo procentuālo apmēru, pie kuras ir racionāli izsludināt jaunu atlasi, ņemot vērā resursu patēriņu un potenciālo iesniedzēju interesi - par kādu minimālo summu kaut viens projekts vispār būtu īstenojams, t.sk. ņemot vērā 10. punktā noteikto minimālo sasniedzamo rādītāja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dzēst atsauci uz 7.2. apakšpunktu, jo tas atrunā kopējo pieejamo finansējumu, un tas 12. punktā minētajā situācijā noteikti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šī programma ir specifiski mērķēta uz digitālo prasmju apmācību, tās rīcībā nav informācijas, vai uz atlasi pieteiksies 5, 10 vai 15 pretendenti, līdz ar to ir noteiktas indikatīvās summas viena projekta ietvaros, lai nodrošinātu ātru un maksimālu apguvi katra finansējuma saņēmēja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finansējums CFLA organizē atklātu trešo atlases kārtu atbilstoši otrās atlases kārtas nosacījumiem, nodrošinot šo noteikumu </w:t>
            </w:r>
            <w:r w:rsidR="00000000" w:rsidRPr="00000000" w:rsidDel="00000000">
              <w:rPr>
                <w:rtl w:val="0"/>
              </w:rPr>
              <w:t xml:space="preserve">9. </w:t>
            </w:r>
            <w:r w:rsidR="00000000" w:rsidRPr="00000000" w:rsidDel="00000000">
              <w:rPr>
                <w:rtl w:val="0"/>
              </w:rPr>
              <w:t xml:space="preserve">punkt</w:t>
            </w:r>
            <w:r w:rsidR="00000000" w:rsidRPr="00000000" w:rsidDel="00000000">
              <w:rPr>
                <w:rtl w:val="0"/>
              </w:rPr>
              <w:t xml:space="preserve">ā minēto rādītāju sasniegšanu. Ja atlikušais finansējums nav pietiekams jaunai projektu iesniegumu atlasei, nozares ministrija lemj par atlikušā finansējuma lietderīgu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šo noteikumu </w:t>
            </w:r>
            <w:r w:rsidR="00000000" w:rsidRPr="00000000" w:rsidDel="00000000">
              <w:rPr>
                <w:rtl w:val="0"/>
              </w:rPr>
              <w:t xml:space="preserve">7.2. </w:t>
            </w:r>
            <w:r w:rsidR="00000000" w:rsidRPr="00000000" w:rsidDel="00000000">
              <w:rPr>
                <w:rtl w:val="0"/>
              </w:rPr>
              <w:t xml:space="preserve">apakšpunkt</w:t>
            </w:r>
            <w:r w:rsidR="00000000" w:rsidRPr="00000000" w:rsidDel="00000000">
              <w:rPr>
                <w:rtl w:val="0"/>
              </w:rPr>
              <w:t xml:space="preserve">ā  minētais finansējums CFLA organizē atklātu trešo atlases 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12.punktu, nosakot, ka trešo atlases kārtu organizē atbilstoši otrās kārtas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investīcijas otrās kārtas īstenošanas ir pieejams finansējums CFLA organizē atklātu trešo atlases kārtu atbilstoši otrās atlases kārtas nosacījumiem, nodrošinot šo noteikumu </w:t>
            </w:r>
            <w:r w:rsidR="00000000" w:rsidRPr="00000000" w:rsidDel="00000000">
              <w:rPr>
                <w:rtl w:val="0"/>
              </w:rPr>
              <w:t xml:space="preserve">9. </w:t>
            </w:r>
            <w:r w:rsidR="00000000" w:rsidRPr="00000000" w:rsidDel="00000000">
              <w:rPr>
                <w:rtl w:val="0"/>
              </w:rPr>
              <w:t xml:space="preserve">punkt</w:t>
            </w:r>
            <w:r w:rsidR="00000000" w:rsidRPr="00000000" w:rsidDel="00000000">
              <w:rPr>
                <w:rtl w:val="0"/>
              </w:rPr>
              <w:t xml:space="preserve">ā minēto rādītāju sasniegšanu. Ja atlikušais finansējums nav pietiekams jaunai projektu iesniegumu atlasei, nozares ministrija lemj par atlikušā finansējuma lietderīgu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atbalsts investīcijas ietvaros tiek sniegts granta un nefinanšu atbalsta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12. punktu, nosakot finansējuma piešķiršanas kārtību otrās kārtas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informāciju par atbalsta saņemšanu komersantiem (gala labuma guvējiem) caur nozaru asociācijām un atbalsta finansējuma saņemšanas kārtību, jo apmācību izmaksu segšanai ir paredzēts arī privātais finansējums, kas nozīmētu, ka komersanti projekta īstenošanas laikā 100% apmērā finansē savu darbinieku apmācības un pēc attiecināmo izmaksu apstiprināšanas no CFLA puses, nozaru asociācija (kā finansējuma saņēmējs) izmaksā komersantam atbilstošo atbalsta finansējuma daļu (atkarībā no piešķirtās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atbalsts investīcijas ietvaros tiek sniegts granta un nefinanšu atbalsta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un anotācijā dzēst iekļauto informāciju par nefinanšu atbalstu, ņemot vērā, ka "nefinanšu atbalsts" norāda uz atbalsta saturu (patenti, licences, preču zīmes u.c.), bet "grants" norāda uz atbalsta formu (neatmaksājams finansējums). Vēršam uzmanību, ka arī gala labuma guvējiem tiek piešķirts grants (nepieciešams precizēt arī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ar terminu nefinanšu atbalsts MK Noteikumu projekta ietvaros tiek saprasts finanšu maksājums, kas tiek veikts mācību satura nodrošinātājam, bet komercdarbības atbalsts tiek uzskaitīts uz gala labuma guvēju. EM ieskatos lietotais termins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FM uzstāj, tad lūdzam norādīt precīzāku definīciju, lai trešajām pusēm ir skaidrs, kāda veida atbalsts tām tiek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Centrālā finanšu un līgumu aģentūra (turpmāk – CFLA), nodrošinot investīcijas ieviešanas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atsevišķā punktā šādi: "</w:t>
            </w:r>
            <w:r w:rsidR="00000000" w:rsidRPr="00000000" w:rsidDel="00000000">
              <w:rPr>
                <w:i w:val="1"/>
                <w:rtl w:val="0"/>
              </w:rPr>
              <w:t xml:space="preserve">Centrālā finanšu un līgumu aģentūra (turpmāk – CFLA) slēdz līgumus par projektu īstenošanu un nodrošina investīcijas ieviešanas uzraudzību.</w:t>
            </w:r>
            <w:r w:rsidR="00000000" w:rsidRPr="00000000" w:rsidDel="00000000">
              <w:rPr>
                <w:rtl w:val="0"/>
              </w:rPr>
              <w:t xml:space="preserve">", nevis kā 12.2.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izteikts kā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Komercdardarbības atbalsts investīcijas ietvaros tiek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14.punktā vārdu "Komercdarbības" ar vārdu "Investīcijas", ņemot vērā, ka noteikumi nosaka investīcijas ieviešanas nosacījumus un atbalsta veids ir viens no nosacījumiem. Attiecīgu precizējumu lūdzu veikt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norādā, ka atbalsts tiek sniegts komercdarbības attīstībai, atbalsts investīcijas ietvaros tiek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noteikts, ka pirmās kārtas atlasi veic Ekonomikas ministrija. Projekta 16.punktā norādīts, ka Ekonomikas ministrija, pēc šo noteikumu 14.punktu veiktās izvērtēšanas, apstiprina iesniegtos projekta iesniegumus, ja projekta iesniedzējs atbilst visiem vērtēšanas kritērijiem. Viens no vērtēšanas kritērijiem ir personas neatbilstība projekta 24.punktā noteiktajiem izslēgšanas kritērijiem (projekta 14.7.apakšpunkts).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norādīts, ka otrās kārtas atlasi veic Centrālā finanšu un līgumu aģentūra (turpmāk – CFLA). Savukārt projekta 19.punktā norādīts, ka projektu iesniegumu vērtēšanai CFLA izveido projektu iesniegumu vērtēšanas komisiju, kuras sastāvā ir CFLA pārstāvji, vismaz viens pārstāvis no nozares ministrijas un pārstāvis no Izglītības un zinātnes ministrijas. Viens no vērtēšanas kritērijiem ir personas neatbilstība projekta 24.punktā noteiktajiem izslēgšanas kritērijiem (projekta 18.7.apakšpunkts).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personu (kandidātu) izvērtēšanu veic Ekonomikas ministrija un CFLA izveidota projektu iesniegumu 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24.punkta izriet, ka izslēgšanas kritēriji ir attiecināmi uz komersantu vai personu, kura ir komersanta valdes vai padomes loceklis vai prokūrists, vai persona, kura ir pilnvarota pārstāvēt komersantu ar filiāli saistītās darbībās, ir sodīts par administratīvā pārkāpuma vai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1.3.apakšsadaļā norādīts, ka finansējuma saņēmējs izvērtē gala labuma guvējus atbilstoši Eiropas Parlamenta un Padomes Regulas (ES, Euratom) 2018/1046 (2018.gada 18.jūlijs)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noteiktajiem izslēgšanas kritērijiem, šo pārbaudi nodrošinot Iekšlietu ministrijas informācijas centra valsts informācijas sistēmā “Sodu reģistrs” starpresoru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sākotnējās ietekmes (ex-ante) novērtējuma ziņojuma (anotācijas) 1.3.apakšsadaļā ietvertais risinājuma apraksts neatbilst projektā ietvertajam regulējumam, precizēt projektu vai projekta sākotnējās ietekmes (ex-ante) novērtējuma ziņojuma (anotācijas) 1.3.apakšsadaļu.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ir EDIC, kurš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ka arī EDIC tiks izvērtēts atbilstoši Finanšu regulas 136.pantā noteiktajiem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pirmās atlases kārtas ietvaros projekta iesnieguma iesniedzējs ir EDIC, kurš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Pirmās atlases kārtas ietvaros projekta iesniedzējs ir Latvijas nacionālās atlases procedūrā izraudzīta kandidātiestāde, kas ir iesniegusi pieteikumu Eiropas Komisijas uzsaukumam par EDIC izveidi saskaņā ar Regulu Nr. 2021/694, vai tiesību subjekts, kas atlasīts saskaņā ar Regulas Nr. 2021/694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šis teksts nebūtu aizstājams ar “EDIC, kurš atbilst šādiem nosacījumiem”,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lietojums atbilstoši noteikumu projekta 2.5.apakšpunkta saīsinājumam;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norma nolasās, ka 14.1.-14.6. kritēriji ir Regulas Nr.2021/694 16.panta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pirmās atlases kārtas ietvaros projekta iesnieguma iesniedzējs ir EDIC, kurš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saskaņā ar Valsts ieņēmumu dienesta administrēto nodokļu (nodevu) parādnieku datu bāzē pieejamo informāciju nav nodokļu vai nodevu parādu kas kopsummā pārsniedz 150 euro pēdējā datu aktualizācijas dienā pirms līguma 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 punktā minētos nosacījumus saskaņā ar 16. punktu izvērtē Ekonomikas ministrija, kas arī atbilstības gadījumā apstiprina projektu iesniegumus, nav pilnībā saprotama norāde 14.3. apakšpunktā uz nodokļu un nodevu parādu, kas kopsummā pārsniedz 150 euro, izvērtēšanu </w:t>
            </w:r>
            <w:r w:rsidR="00000000" w:rsidRPr="00000000" w:rsidDel="00000000">
              <w:rPr>
                <w:u w:val="single"/>
                <w:rtl w:val="0"/>
              </w:rPr>
              <w:t xml:space="preserve">pēdējā datu aktualizācijas dienā pirms līguma slēgšanas </w:t>
            </w:r>
            <w:r w:rsidR="00000000" w:rsidRPr="00000000" w:rsidDel="00000000">
              <w:rPr>
                <w:rtl w:val="0"/>
              </w:rPr>
              <w:t xml:space="preserve">(salīdzinājumam sk. iepriekšējā saskaņošanā nodotās projekta redakcijas 26.2. apakšpunktu, tostarp norādi "CFLA pirms līguma slēgšanas pārliecinās").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nepieciešams izmantot vienveidīgas un standartizētas izteiksmes. Piemēram, projekta 77. punktā ietverts šāds formulējums: "[..] nav nodokļu vai nodevu parādu,</w:t>
            </w:r>
            <w:r w:rsidR="00000000" w:rsidRPr="00000000" w:rsidDel="00000000">
              <w:rPr>
                <w:u w:val="single"/>
                <w:rtl w:val="0"/>
              </w:rPr>
              <w:t xml:space="preserve"> tai skaitā valsts sociālās apdrošināšanas obligāto iemaksu parādu,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projektu vai sniegt skaidrojumu. Līdzīgi lūdzam izvērtēt arī 18.2.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tam saskaņā ar Valsts ieņēmumu dienesta administrēto nodokļu (nodevu) parādnieku datu bāzē pieejamo informāciju nav nodokļu vai nodevu parādu, kas kopsummā pārsniedz 150 euro projekta iesnieguma iesniegšanas dienā un precizētā projekta iesnieguma iesniegšanas dienā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tas atbilst komercdarbības atbalsta nosacījumiem atbilstoši šo noteikumu 5.sadaļā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5.sadaļā ir ietverti </w:t>
            </w:r>
            <w:r w:rsidR="00000000" w:rsidRPr="00000000" w:rsidDel="00000000">
              <w:rPr>
                <w:i w:val="1"/>
                <w:rtl w:val="0"/>
              </w:rPr>
              <w:t xml:space="preserve">de minimis</w:t>
            </w:r>
            <w:r w:rsidR="00000000" w:rsidRPr="00000000" w:rsidDel="00000000">
              <w:rPr>
                <w:rtl w:val="0"/>
              </w:rPr>
              <w:t xml:space="preserve"> atbalsta un Komisijas regulas Nr.651/2014 atbalsta piešķiršanas nosacījumi, taču uz finansējuma saņēmēju ir attiecināmi tikai </w:t>
            </w:r>
            <w:r w:rsidR="00000000" w:rsidRPr="00000000" w:rsidDel="00000000">
              <w:rPr>
                <w:i w:val="1"/>
                <w:rtl w:val="0"/>
              </w:rPr>
              <w:t xml:space="preserve">de minimis </w:t>
            </w:r>
            <w:r w:rsidR="00000000" w:rsidRPr="00000000" w:rsidDel="00000000">
              <w:rPr>
                <w:rtl w:val="0"/>
              </w:rPr>
              <w:t xml:space="preserve">atbalsta nosacījumi, lūdzam precizēt šī punkta redakciju, ka finansējuma saņēmējs atbilst komercdarbības atbalsta nosacījumiem atbilstoši šo noteikumu 5.sadaļā minētajiem </w:t>
            </w:r>
            <w:r w:rsidR="00000000" w:rsidRPr="00000000" w:rsidDel="00000000">
              <w:rPr>
                <w:i w:val="1"/>
                <w:rtl w:val="0"/>
              </w:rPr>
              <w:t xml:space="preserve">de minimis</w:t>
            </w:r>
            <w:r w:rsidR="00000000" w:rsidRPr="00000000" w:rsidDel="00000000">
              <w:rPr>
                <w:rtl w:val="0"/>
              </w:rPr>
              <w:t xml:space="preserve">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tas atbilst komercdarbības atbalsta nosacījumiem atbilstoši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ā un 5.sadaļā minētajiem </w:t>
            </w:r>
            <w:r w:rsidR="00000000" w:rsidRPr="00000000" w:rsidDel="00000000">
              <w:rPr>
                <w:i w:val="1"/>
                <w:rtl w:val="0"/>
              </w:rPr>
              <w:t xml:space="preserve">de minimis</w:t>
            </w:r>
            <w:r w:rsidR="00000000" w:rsidRPr="00000000" w:rsidDel="00000000">
              <w:rPr>
                <w:rtl w:val="0"/>
              </w:rPr>
              <w:t xml:space="preserve">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nepārprotamai skaidrībai, lūdzam precizēt, kuriem komercdarbības atbalsta nosacījumiem EDIC ir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tas atbilst komercdarbības atbalsta nosacījumiem atbilstoši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ā un 5.sadaļā minētajiem </w:t>
            </w:r>
            <w:r w:rsidR="00000000" w:rsidRPr="00000000" w:rsidDel="00000000">
              <w:rPr>
                <w:i w:val="1"/>
                <w:rtl w:val="0"/>
              </w:rPr>
              <w:t xml:space="preserve">de minimis</w:t>
            </w:r>
            <w:r w:rsidR="00000000" w:rsidRPr="00000000" w:rsidDel="00000000">
              <w:rPr>
                <w:rtl w:val="0"/>
              </w:rPr>
              <w:t xml:space="preserve">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neatbilst šo noteikumu 25. punktā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25. punktā nav noteikti izslēgšanas kritēriji. Attiecīgi lūdzam precizēt projekta 14.7.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Noteikuma projektā 16.7. apakšpunkta minētā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neatbilst šo noteikumu 25. punktā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šo noteikumu 25.punktu, ņemot vērā, ka tajā nav noteikti izslēgšanas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Noteikuma projektā 16.7. apakšpunkta minētā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Ministrija saņemtos projektu iesniegumus izvērtē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projekta 17.punktā normu, kura noteica, ka EDIC jābūt izstrādātai iekšējai kārtībai par interešu konflikta, krāpšanas, korupcijas risku un dubultā finansējuma kontroli un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Ministrija saņemtos projektu iesniegumus un pievienotos dokumentus izvērtē atbilstoši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punkts vismaz daļēji dublē 22. punkta ievaddaļu, attiecīgi lūdzam svītrot vai citādi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15. un 22. punkta satura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tam Latvijas Republikā nav nodokļu parādi, tajā skaitā valsts sociālās apdrošināšanas obligāto iemaksu parādi, kas kopsummā pārsniedz 1000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pirmās kārtas projekta iesniedzēju nav uzskatāms par minētā atvieglojuma subjektu, aicinām noteikumu projektā ietvert līdzšinēji izmantoto horizontālo normu par nodokļu parādu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18.2.apakšpunktu un 56.punktu.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nodokļu parādu, valsts sociālās apdrošināšanas obligāto iemaksu un citu valsts noteikto obligāto maksājumu parādu apmērs nepārsniedz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minētajos punktos mainīta šī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tam saskaņā ar Valsts ieņēmumu dienesta administrēto nodokļu (nodevu) parādnieku datu bāzē pieejamo informāciju nav nodokļu vai nodevu parādu, kas kopsummā pārsniedz 150 euro projekta iesnieguma iesniegšanas dienā un precizētā projekta iesnieguma iesniegšanas dienā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projekta iesniegumā paredzētais Atveseļošanas fonda finansējuma apmērs nepārsniedz šo noteikumu 16. punktā noteikto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19.punktā ir norādīts, ka ir apvienoti iepriekšējās noteikumu projekta redakcijas 14.5.apakšpunkts un 16.punkts. Vēršam uzmanību, ka minētais 16.punkts tika svītrots, bet šajā punktā ietvertā norma netika pārcelta uz 14.5.apakšpunktu (tagad 15.5.apakšpunkts). Attiecīgi lūdzam svītrot 15.5.apakšpunktā ietverto atsauci uz 16.punktu un 15.5.apakšpunktā noteikt viena projekta maksimāli pieļaujamo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projekta iesniegumā paredzētais Atveseļošanās fonda finansējuma apmērs nepārsniedz šo noteikumu 16. punktā noteikto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vienā punktā noteikumu projekta 14.5.apakšpunktu un 16.punktu, jo pēc būtības šīs normas ir savstarpēji 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punkti apvienoti.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Pirmās atlases kārtas ietvaros projekta iesniedzējs drīkst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ņemot vērā, ka tas dublē noteikumu projekta 19.punktā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saskaņā ar Valsts ieņēmumu dienesta administrēto nodokļu (nodevu) parādnieku datu bāzē pieejamo informāciju nav nodokļu vai nodevu parādu kas kopsummā pārsniedz 150 euro pēdējā datu aktualizācijas dienā pirms līguma 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apakšpunkta daļu "pēdējā datu aktualizācijas dienā pirms līguma slēgšanas" atbilstoši kritērijā Nr.1.2., t.sk. zemsvītras atsaucē,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administrēto nodokļu (nodevu) parādnieku datu bāzē pieejamo informāciju nav nodokļu vai nodevu parādu, kas kopsummā pārsniedz 150 euro, projekta iesnieguma iesniegšanas dienā un precizētā projekta iesnieguma iesniegšanas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saskaņā ar Valsts ieņēmumu dienesta administrēto nodokļu (nodevu) parādnieku datu 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projekta iesnieguma iesniegšanas dienā un precizētā projekta iesnieguma iesniegšanas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kopējais Latvijā reģistrēto biedrības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kādēļ ir paredzēta iespēja ņemt vērā iesniedzēja biedru (organizāciju) biedru (komersantu) apgrozījumu, bet iesniedzēja biedru (komersantu) dalībnieku (komersantu) apgrozījumu nē? Vai šī prasība nevarētu ietekmēt iespējamo pretendentu loku, t.i., ieskaitot arī biedru dalībniekus, iespējams, uz finansējumu varētu pretendēt arī kāda mazāka biedrība, kas līdz šim nav saņēmusi atbalstu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iebildums ņemts vērā, taču nav ne sniegts skaidrojums, ne labots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gan šīs biedrības, gan visu biedrības biedru (t.i., biedrību un komersantu) apgrozījums tiek skaitīts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biedrību ienākšanai ir nosacījums par projekta vadības līmenī nodrošināt atbilstošu ekspertu.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kopējais Latvijā reģistrēto biedrības biedru un to biedru apgrozījums pēdējā noslēgtajā pārskata gadā pārsniedz 142 miljonus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nepārprotamai skaidrībai, lūdzam precizēt, kuriem komercdarbības atbalsta nosacījumiem biedrībai ir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nosacījumi ir noteikti MK Noteikumu projekta 5.sadaļā.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tai ir iepriekšēja pieredze prasmju pilnveides projektu īstenošanā vismaz trīs nepārtrauktus gadus ar dažādiem atbalsta projektiem, kas saistīti ar prasmju pilnveidi konkrētās nozares apmācībās un pēc apmācību kursu beigšanas izsniedz apliecinājumu par apmācību kursu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18.8. apakšpunktā korekti ietverta frāze "un pēc apmācību kursu beigšanas izsniedz apliecinājumu par apmācību kursu apguvi", ņemot vērā, ka projekta 18. punktā ietverti </w:t>
            </w:r>
            <w:r w:rsidR="00000000" w:rsidRPr="00000000" w:rsidDel="00000000">
              <w:rPr>
                <w:u w:val="single"/>
                <w:rtl w:val="0"/>
              </w:rPr>
              <w:t xml:space="preserve">kritēriji</w:t>
            </w:r>
            <w:r w:rsidR="00000000" w:rsidRPr="00000000" w:rsidDel="00000000">
              <w:rPr>
                <w:rtl w:val="0"/>
              </w:rPr>
              <w:t xml:space="preserve">, kam biedrībai jāatbilst. Attiecīgi lūdzam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tai (vai tai piesaistītajiem projekta vadītājam, vai vadošajam ekspertam) ir iepriekšēja pieredze prasmju pilnveides projektu īstenošanā secīgus pēdējos divus gadus ar dažādiem atbalsta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 Ja uz projekta iesniegšanas brīdi vēl nav nodrošināta vadības informācijas sistēmas funkcionalitāte, projekta iesniedzējs iesniedz projektu ministrijai elektroniskā dokumenta veidā ar drošu elektronisko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apvienot noteikumu projektu 17.punktu ar 20.punktu, ņemot vērā, ka punktos noteiktais regulējums pārklājas.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apliecinājums par atbilstību prasībām un dubultā finansējuma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ņemot vērā, ka nav skaidrs par kādām atbilstības prasībām apliecinājums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apliecinājumu par korupcijas, krāpšanas, interešu konflikta un dubultā finansējuma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veidlapas “Veidlapa par sniedzamo informāciju de minimis atbalsta uzskaitei un piešķiršanai” izdruka;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pretendents saskaņā ar Ministru kabineta 2018. gada 21. novembra noteikumu Nr. 715 "Noteikumi par de minimis atbalsta uzskaites un piešķiršanas kārtību un de minimis atbalsta uzskaites veidlapu paraugiem" 21. punktu, iesniedzot atbalsta sniedzējam pieteikumu de minimis atbalsta saņemšanai, pieteikumam pievieno sistēmā sagatavotās veidlapas (1. pielikums) izdruku (.pdf formātā) vai norāda sistēmā izveidotās un apstiprinātās pretendenta veidlapas identifikācijas numuru, vēršam uzmanību, ka nav samērīgi prasīt atbalsta pretendentam iesniegt obligāti tikai aizpildītās veidlapas izdruku, ja atbalsta pretendents var norādīt iesniegtās veidlapas identifikācijas numuru sistēmā. Turklāt, ņemot vērā, ka pieteikums atbalsta sniedzējam netiek iesniegts papīra formātā, nav loģiski lūgt atbalsta pretendentam iesniegt tieši tikai aizpildītās veidlapas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veidlapas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ko iesniedz finansējuma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veidlapas “Veidlapa par sniedzamo informāciju de minimis atbalsta uzskaitei un piešķiršanai” identifikācijas numuru par katru partneri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sniegts nekāds skaidrojums par partneru iesaisti, lūdzam anotācijā skaidrot partneru iesaisti un to lomu projektā. Papildus lūdzam papildināt noteikumu projektu ar </w:t>
            </w:r>
            <w:r w:rsidR="00000000" w:rsidRPr="00000000" w:rsidDel="00000000">
              <w:rPr>
                <w:i w:val="1"/>
                <w:rtl w:val="0"/>
              </w:rPr>
              <w:t xml:space="preserve">de minimis</w:t>
            </w:r>
            <w:r w:rsidR="00000000" w:rsidRPr="00000000" w:rsidDel="00000000">
              <w:rPr>
                <w:rtl w:val="0"/>
              </w:rPr>
              <w:t xml:space="preserve"> atbalsta piešķiršanas nosacījumiem, kas būtu attiecināmi arī uz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pamatojoties uz 2.2.1.1.i.  investīcijas "Atbalsts Digitālo inovāciju centru un reģionālo kontaktpunktu izveidei" īstenošanas noteikumu 2.5.apakšpunktu, kur tiek skaidrota inovācijas kopa tiek terminoloģijā izmantota arī šajos noteikumos. Skaidrojot, ka inovācijas kopa - atbilstoši Eiropas Komisijas 2014. gada 17. jūnija Regulas ES Nr. 651/2014, ar ko noteiktas atbalsta kategorijas atzīst par saderīgām ar iekšējo tirgu, piemērojot Līguma 107. un 108. pantu (turpmāk –  Komisijas regula Nr. 651/2014), 2. panta 92. punktam Eiropas Komisijas apstiprināts Eiropas digitālās inovācijas centrs, ko apvienojoties veido inovācijas kopas dalībnieki, kas ir sīkie (mikro), mazie, vidējie un lielie komersanti, biedrības un nodibinājumi, kas apvieno vairākus komersantus, publiskas personas vai tās institūcijas, publiskas personas kapitālsabiedrības, pētniecības un zināšanu izplatīšanas organizācijas, lai sniegtu pakalpojumus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inovācijas kopas dalībnieks var būt jebkurš no sīkiem (mikro), maziem, vidējiem un lieliem komersantiem, biedrībām un nodibinājumiem, kas apvieno vairākus komersantus, publiskas personas vai tās institūcijas, publiskas personas kapitālsabiedrības, pētniecības un zināšanu izplatīšanas organizācijas, tad šie inovācijas kopas dalībnieki var piedalīties pirmās kārtas apmācību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veidlapas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ko iesniedz finansējuma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biedrības biedru sarakstu un biedru, kas nav projekta iesniedzēja biedri, bet ir biedri kādā no organizācijām, kas ir projekta iesniedzēja biedri, sarakstu/-s, ja projekta iesniedzējs balstās uz to rādītājiem apgrozījuma vai citu biedru rādītāju pamatošanai, pamatojoties uz šo noteikumu </w:t>
            </w:r>
            <w:r w:rsidR="00000000" w:rsidRPr="00000000" w:rsidDel="00000000">
              <w:rPr>
                <w:rtl w:val="0"/>
              </w:rPr>
              <w:t xml:space="preserve">18.4.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vērtēšanas komisija pārliecināsies par datu atbilstību - kas ir projekta iesniedzēja biedri vai biedru biedri (piemēram, biedru sarakstiem jābūt attiecīgās biedrības paraksttiesīgās personas parakstītiem un tie tiek salīdzināti ar publiski pieejamo informāciju (ja tāda ir)), un kāds ir to apgrozījums (piemēram, tiek izmantoti Lursoft dati no pēdējā apstiprinātā gada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24.5. apakšpunkts papildināts ar norādi, ka papildus jāiesniedz apliecinājums par datu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norādīta projekta pieteikumā var tikt pārbaudīta publiski pieejamās datu bāzēs, piemēram, VID vai Lursoft.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biedrības biedru vai partneru sarakstu un biedru vai partneru, kas nav projekta iesniedzēja biedri, bet ir biedri kādā no organizācijām, kas ir projekta iesniedzēja biedri, sarakstu/-s, ja projekta iesniedzējs balstās uz to rādītājiem šo noteikumu </w:t>
            </w:r>
            <w:r w:rsidR="00000000" w:rsidRPr="00000000" w:rsidDel="00000000">
              <w:rPr>
                <w:rtl w:val="0"/>
              </w:rPr>
              <w:t xml:space="preserve">20.4. </w:t>
            </w:r>
            <w:r w:rsidR="00000000" w:rsidRPr="00000000" w:rsidDel="00000000">
              <w:rPr>
                <w:rtl w:val="0"/>
              </w:rPr>
              <w:t xml:space="preserve">apakšpunkt</w:t>
            </w:r>
            <w:r w:rsidR="00000000" w:rsidRPr="00000000" w:rsidDel="00000000">
              <w:rPr>
                <w:rtl w:val="0"/>
              </w:rPr>
              <w:t xml:space="preserve">ā minētā rādītāja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iekšējās kontroles sistēmas aprakstu, kas ietver aprakstu par pārbaudīšanas, novēršanas un labošanas nosacījumiem attiecībā uz korupcijas, krāpšanas, interešu konflikta un dubultā finansējuma vadības procesiem, kā arī nosacījumus apstākļu noteikšanai un identificēšanai, kas izraisa vai var izraisīt to iestāšanos, tai skaitā kā tiks pārbaudīs apmācību kursu nedublēšanās, kas minēts šo noteikumu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normu sistēmiskumu attiecībā uz 22.6. apakšpunktā minēto iekšējās kontroles sistēmas esamību un atbilstoši precizēt projektu. Norādām, ka tāda prasība attiecībā uz 2. atlases kārtu nav minēta, kaut arī ir minēta attiecībā uz 1. atlases kārtu (14.8. apakšpunkts), kā arī ir minēta 22.6. apakšpunktā attiecībā uz abām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14.8. apakšpunkts dzēsts. MK Noteikumu 24.6. apakšpunkts attiecās gan uz pirmo atlases kārtu, gan uz otro.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apliecinājumu, ka uz projekta iesnieguma iesniegšanas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Reģistrēt visus saņemtos projekta iesnieguma iesniedzējus un rakstiski informēt projekta iesnieguma iesniedzējus, nosūtot elektronisko apstiprinājumu par projekta iesnieguma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23. punktā norādīt subjektu, uz ko attiecināms normā ietvertais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25. punkts izteikts jaunā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Reģistrēt visus saņemtos projekta iesnieguma iesniedzējus un rakstiski informēt projekta iesnieguma iesniedzējus, nosūtot elektronisko apstiprinājumu par projekta iesnieguma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 ņemot vērā, ka nav skaidrs, uz ko šis pienākums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25. punkts izteikts jaunā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 finansējuma saņēmēju un gala labuma guvēju nav attiecināms jebkurš no šādiem gadījumiem, kas noteikti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Nr.2018/1046) 136.pantā: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tā kā projekta 24. punktā tiek noteikti nacionālie izslēgšanas kritēriji, atsauce uz regulas Nr. 2018/1046 136.pantu ir svītrojama.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regulas pilno nosaukumu, no MK Noteikumu projekta izņemts.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projekta iesnieguma iesniedzēju un gala labuma guvēju nav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 finansējuma saņēmēju un gala labuma guvēju nav attiecināms jebkurš no šādiem gadījumiem, kas noteikti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Nr.2018/1046) 136.pantā: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izslēgšanas nosacījumu apakšpunktus, tajā norādot korektu informāciju par finansējuma saņēmēju un gala labuma guvēju - pašlaik apakšpunkti attiecināti tikai uz </w:t>
            </w:r>
            <w:r w:rsidR="00000000" w:rsidRPr="00000000" w:rsidDel="00000000">
              <w:rPr>
                <w:b w:val="1"/>
                <w:rtl w:val="0"/>
              </w:rPr>
              <w:t xml:space="preserve">komersantiem</w:t>
            </w:r>
            <w:r w:rsidR="00000000" w:rsidRPr="00000000" w:rsidDel="00000000">
              <w:rPr>
                <w:rtl w:val="0"/>
              </w:rPr>
              <w:t xml:space="preserve"> un personām, kura ir </w:t>
            </w:r>
            <w:r w:rsidR="00000000" w:rsidRPr="00000000" w:rsidDel="00000000">
              <w:rPr>
                <w:b w:val="1"/>
                <w:rtl w:val="0"/>
              </w:rPr>
              <w:t xml:space="preserve">komersanta</w:t>
            </w:r>
            <w:r w:rsidR="00000000" w:rsidRPr="00000000" w:rsidDel="00000000">
              <w:rPr>
                <w:rtl w:val="0"/>
              </w:rPr>
              <w:t xml:space="preserve"> valdes vai padomes loceklis vai prokūrists, vai persona, kura ir pilnvarota pārstāvēt </w:t>
            </w:r>
            <w:r w:rsidR="00000000" w:rsidRPr="00000000" w:rsidDel="00000000">
              <w:rPr>
                <w:b w:val="1"/>
                <w:rtl w:val="0"/>
              </w:rPr>
              <w:t xml:space="preserve">komersantu </w:t>
            </w:r>
            <w:r w:rsidR="00000000" w:rsidRPr="00000000" w:rsidDel="00000000">
              <w:rPr>
                <w:rtl w:val="0"/>
              </w:rPr>
              <w:t xml:space="preserve">ar filiāli saistītās darbībās, taču finansējuma saņēmēji būs 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projektā 26. punkta apakšpunkti precizēti konkrēti norādot, ka tas attiecas uz finansējuma saņēmēju vai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projekta iesnieguma iesniedzēju un gala labuma guvēju nav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personas nodarbināšana bez rakstveidā noslēgta darba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ar 24.2.3., ņemot vērā, ka tā ir viena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apvienojot 26.2.2. un 26.5.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25.2.2. personas nodarbināšana bez rakstveida noslēgta darba līguma vai nodokļu normatīvajos aktos noteiktajā termiņā neiesniedzot par šo personu informatīvo deklarāciju par darbiniekiem, kas iesniedzama par personām, kuras uzsāk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tiek apturēta vai pārtraukta komersanta saimnieciskā darbība vai komersants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pilnu normu, ja nepieciešams, norādot subjektus, uz ko minētā norma attiecas (ja tas atbilstoši lūgtajiem precizējumiem nebūs jau ietverts 24.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pasludināts maksātnespējas process, ierosināta tiesiskās aizsardzības procesa lieta vai tiek īstenots tiesiskās aizsardzības process, apturēta vai pārtraukta saimnieciskā darbība vai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kritērijs par principa "nenodarīt būtisku kaitējumu" ievērošanu projektu apstiprināšanā, lai 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visus vērtējamos kritērijus vienuviet, noteikumu pielikumā - kritērijs par principu "nenodarīt būtisku kaitējumu" tajā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pie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kritērijs par principa "nenodarīt būtisku kaitējumu" ievērošanu projektu apstiprināšanā, lai 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preču un vielu, kuru aprite ir aizliegta vai speciāli reglamentēta, pārvietošana pāri Latvijas Republikas valsts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 pēc atkārtotās saskaņošanas pievienoto kritēriju un nepieciešamības gadījumā precizēt, piemēram, paredzot, ka minētajam pārkāpumam jābūt konstatētam ar spēkā stājušos tiesas spriedumu vai prokurora priekšrakstu par sodu (fiziskai personai), vai prokurora priekšrakstu par piespiedu ietekmēšanas līdzekļa piemērošanu (juridiskai personai). Vēršam uzmanību, ka attiecīgs noziedzīgs nodarījums paredzēts Krimināllikuma 190.</w:t>
            </w:r>
            <w:r w:rsidR="00000000" w:rsidRPr="00000000" w:rsidDel="00000000">
              <w:rPr>
                <w:vertAlign w:val="superscript"/>
                <w:rtl w:val="0"/>
              </w:rPr>
              <w:t xml:space="preserve">1</w:t>
            </w:r>
            <w:r w:rsidR="00000000" w:rsidRPr="00000000" w:rsidDel="00000000">
              <w:rPr>
                <w:rtl w:val="0"/>
              </w:rPr>
              <w:t xml:space="preserve"> pantā. Lūdzam izvērtēt arī citus 24. punkta apakšpunktus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neatļauta piedalīšanās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šo pēc atkārtotās saskaņošanas pievienoto kritēriju, proti, vērtēt, vai šāds uz komersantu attiecināms kritērijs ir iekļaujams noteikumu projektā. Vēršam uzmanību, ka Krimināllikuma 326.pantā "Neatļauta piedalīšanās mantiskos darījumos" paredzētā noziedzīgā nodarījuma sastāva subjekts ir </w:t>
            </w:r>
            <w:r w:rsidR="00000000" w:rsidRPr="00000000" w:rsidDel="00000000">
              <w:rPr>
                <w:u w:val="single"/>
                <w:rtl w:val="0"/>
              </w:rPr>
              <w:t xml:space="preserve">valsts amatpersona</w:t>
            </w:r>
            <w:r w:rsidR="00000000" w:rsidRPr="00000000" w:rsidDel="00000000">
              <w:rPr>
                <w:rtl w:val="0"/>
              </w:rPr>
              <w:t xml:space="preserve">. Nav skaidrs, kā šis kritērijs tiks attiecināts uz komersantu (vai komersanta valdes vai padomes locekli vai prokūristu, vai persona, kura ir pilnvarota pārstāvēt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informatīvo deklarāciju iesniegšanas termiņu neievērošana,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jo dublē 24.2.2. un 24.2.3. apakšpunktu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Otrās atlases kārtas ietvaros projekta iesniedzējs ir biedrība vai nodibinājums,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nosakot ka projekta iesniedzēja organizācijā ir jābūt izstrādātai iekšējās kontroles sistēmai, kas ietver aprakstu par pārbaudīšanas, novēršanas un labošanas nosacījumiem attiecībā uz korupcijas, krāpšanas, interešu konflikta un dubultā finansējuma vadības procesiem, kā arī nosacījumus  apstākļu noteikšanai un identificēšanai, kas izraisa vai var izraisīt to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Otrās atlases kārtas ietvaros projekta iesniedzējs ir biedrība vai nodibinājums,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atbilstošu apakšpunktu, kurš paredz, ka uz projekta iesniedzējs neatbilst Regulas Nr. 1046/2018 136. pantā noteiktajiem izslēgšanas noteikumiem. Tādējādi CFLA pārbaudi izslēgšanas noteikumiem veiktu primāri, neuzsākot projekta iesnieguma vērtēšanu atbilstoši 28.2. un turpmākajos apakšpunktos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17.punkta otrais teikums dublē noteikumu projekta 24.1.apakšpunktā iekļauto tiesisko regulējumu. Lūdzam precizēt noteikumu projektu, novēršot tiesību normu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projekta 17. punkta redakcija un dzēsts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noteikumos nav definēts finansējuma saņēmējs, lūdzam skaidrības nolūkos paredzēt un noteikt finansējuma saņēmēja definīciju jau noteikumu projekta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2.11.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tā ir reģistrēta Latvijas Republikas Uzņēmumu reģistra biedru reģistrā vismaz piecus gadus pirms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šādam minimālā termiņa noteikšanai ir pamatojums noteikumu projekta izstrādātāja pusē (potenciāli diskriminējoša prasība/liegts atbalsts jaunizveidotiem subjektiem) un sniegt skaidrojumu izziņā. Ja nav pamatojums, rosinājums šo svītrot, jo kapacitātes pārbaude tiks veikta caur citiem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izziņā ir norādīts, ka iepriekš izteiktais iebildums ir "ņemts vērā" , bet apakšpunkta redakcija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tā ir reģistrēta Biedrību un nodibinājumu reģistrā;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tā ir reģistrēta Latvijas Republikas Uzņēmumu reģistra biedrību un nodibinājumu reģistrā vismaz piecus gadus pirms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“Ņemts vērā, dzēsta prasība par reģistrāciju vismaz piecus gadus pirms projekta iesnieguma iesniegšanas CFLA”, bet noteikumu projektā saglabāta iepriekšējā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šādam minimālā termiņa noteikšanai ir pamatojums noteikumu projekta izstrādātāja pusē (potenciāli diskriminējoša prasība/liegts atbalsts jaunizveidotiem subjektiem). Ja nav pamatojums, rosinājums šo svītrot, jo kapacitātes pārbaude tiks veikta caur citiem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tai Latvijas Republikā nav nodokļu parādi, tajā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kurā brīdī finansējuma saņēmējam jānodrošina atbilstība šim nosacījumam (piemēram, projekta iesnieguma iesniegšanas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saskaņā ar Valsts ieņēmumu dienesta administrēto nodokļu (nodevu) parādnieku datu 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projekta iesnieguma iesniegšanas dienā un precizētā projekta iesnieguma iesniegšanas dienā;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tai ir pietiekama administrēšanas, īstenošanas un finanšu kapacitāte projekta īstenošanai, kas atbilst tam finansējuma apmēram, kuru projekta iesniedzējam būs uzdots pārvaldīt;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kas šīs investīcijas izpratnē uzskatāms par pietiekamu administrēšanas, īstenošanas un finanšu kapacitāti. Vēršam uzmanību, ka Atveseļošanas fonda īstenošanas process neparedz atsevišķu kritēriju metodikas izstrādi, tādēļ MK noteikumos ietverto kritēriju redakcijām jābūt nepārprotamām un izsmeļošām. Vienlaikus aicinām izvērtēt, vai administrēšanas un finanšu kapacitāti neatspoguļo jau MK noteikumu projekta 18.5. un 18.6. apakšpunktos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sniedz skaidrojumu, ka 18.3.apakšpunkts tiek dzēsts, ņemot vērā, ka šāda informācija jānorāda projekta pieteikumā, kas saistīta ar tā īstenošanas kapacitāti.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kopējais Latvijā reģistrēto biedrības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ir paredzēta iespēja ņemt vērā iesniedzēja biedru (organizāciju) biedru (komersantu) apgrozījumu, bet iesniedzēja biedru (komersantu) dalībnieku (komersantu) apgrozījumu nē? Vai šī prasība nevarētu ietekmēt iespējamo pretendentu loku, t.i., ieskaitot arī biedru dalībniekus, iespējams, uz finansējumu varētu pretendēt arī kāda mazāka biedrība, kas līdz šim nav saņēmusi atbalstu apmācībām? Skat. kontekstā ar vispārīgo jautājumu par ierobežotu pretendentu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kopējais Latvijā reģistrēto biedrības biedru un to biedru apgrozījums pēdējā noslēgtajā pārskata gadā pārsniedz 142 miljonus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tai ir iepriekšēja pieredze prasmju pilnveides projektu īstenošanā vismaz trīs gadus ar dažādiem atbalsta projektiem, kas saistīti ar prasmju pilnveidi konkrētās nozares apmācībās un pēc apmācību kursu beigšanas izsniedz izglītību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redakcijas precizējums noteikumu projekta 18.5. punktā un 2. pielikuma 2.2.5. punkta 1.5. apakšpunktā, jo valsts atbalsta saņēmējs un Gala labuma guvējs ir komersants un apmācību novērtēšanai ir iesaistīts arī EDIC, kurš novērtē komersantus (nevis apmācāmās personas) pirms un pēc apmācībām saskaņā digitālā brieduma testa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iepriekš īstenotājās programmās 1.2.2.1. un 1.2.2.3. nav bijusi obligāta prasība izsniegt izglītību apliecinošu dokumentu, jo apmācību saturs tika veidots pēc komersantu pieprasījuma un šādi izveidotiem kursiem nav bijusi nepieciešama saskaņošana, lai vēlāk veiktu akreditāciju vai iegūto zināšanu novērtēšanu, lai saņemtu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18.5.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tai ir iepriekšēja pieredze prasmju pilnveides projektu īstenošanā vismaz trīs gadus ar dažādiem atbalsta projektiem, kas saistīti ar prasmju pilnveidi konkrētās nozares apmācībās un pēc apmācību kursu beigšanas </w:t>
            </w:r>
            <w:r w:rsidR="00000000" w:rsidRPr="00000000" w:rsidDel="00000000">
              <w:rPr>
                <w:b w:val="1"/>
                <w:rtl w:val="0"/>
              </w:rPr>
              <w:t xml:space="preserve">izsniedz apliecinājumu par apmācību kursu apguvi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tai (vai tai piesaistītajiem projekta vadītājam, vai vadošajam ekspertam) ir iepriekšēja pieredze prasmju pilnveides projektu īstenošanā secīgus pēdējos divus gadus ar dažādiem atbalsta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tai ir iepriekšēja pieredze prasmju pilnveides projektu īstenošanā vismaz trīs gadus ar dažādiem atbalsta projektiem, kas saistīti ar prasmju pilnveidi konkrētās nozares apmācībās un pēc apmācību kursu beigšanas izsniedz izglītību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precīzāku informāciju prasības izvērtēšanai, t.sk. vai pieredzei jābūt trīs nepārtrauktus gadus vai atbilstoša būtu, piemēram, dalība atbalsta projektos ar pusgada pārtraukumu pēdējo trīs gadu intervālā.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tai (vai tai piesaistītajiem projekta vadītājam, vai vadošajam ekspertam) ir iepriekšēja pieredze prasmju pilnveides projektu īstenošanā secīgus pēdējos divus gadus ar dažādiem atbalsta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kopējais Latvijā reģistrēto biedrības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biedrības biedru saraksts nav publiski pieejams, lūdzam papildināt, paredzot informācijas avotu. Piemēram, papildinot šo punktu ar nosacījumu, ka, iesniedzot projekta iesniegumu, biedrībai ir pienākums sniegt informāciju par Latvijā reģistrētajiem biedrības biedriem.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šis punkts nav papildināms ar līdzvērtīgām prasībām nodibinājumam (vai aicinām izslēgt nodibinājumus kā iespējamo projektu iesniedzējus – skatīt komentāru pie 18.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kopējais Latvijā reģistrēto biedrības biedru un to biedru apgrozījums pēdējā noslēgtajā pārskata gadā pārsniedz 142 miljonus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 atbilstoši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skaidru secību, kādā tiek vērtēti izšķirošie kritēriji vienāda punktu skaita gadījumā, jo var būt situācijas, kad vienā no minētajiem kritērijiem projekta iesniegums saņem augstāku punktu skaitu nekā konkurents, taču otrā - zemāku, kā arī nodrošināt kritēriju nosaukumu atbilstību projektu iesniegumu vērtēšanas kritērijiem vai norādīt salīdzināmos rādītājus neatkarīgi no kvalitātes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vairākiem projektu iesniegumiem otrās kārtas ietvaros ir vienāds punktu skaits, priekšroka ir projektam, kurā plānots lielākais apmācāmo komersantu skaits. Ja projektu iesniegumos plānotais apmācāmo komersantu skaits ir vienāds, priekšroka ir projektam, kas ir ieguvis augstāku punktu skaitu kvalitātes kritērijā Nr. 3.1.2. "Projekta iesniedzēja apmācību projektu īstenošanas pieredze".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tai ir iepriekšēja pieredze prasmju pilnveides projektu īstenošanā vismaz trīs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identificējama biedrības pieredze šādu projektu īstenošanā, tostarp norādot, ja ir kādas specifiskas prasības, kurām jāatbilst īstenotajiem prasmju pilnveides projektiem, lai tos varētu ņemt vērā, vērtējot atbilstību šim kritērijam. Piemēram, lūdzam skaidrot, vai ar šo saprotami tikai ES fondu atbalstīti projekti, vai citur reģistrēti,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sniedz skaidrojumu 18.5.apakšpunktā par izmantojamo atbalsta programmu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tai (vai tai piesaistītajiem projekta vadītājam, vai vadošajam ekspertam) ir iepriekšēja pieredze prasmju pilnveides projektu īstenošanā secīgus pēdējos divus gadus ar dažādiem atbalsta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un anotācijā nav definēti pēdiņās lietotie kritēriji, kā arī nav ietverta cita sasaiste ar vērtēšanas kritērijiem, līdz ar to nav saprotama šo kritēriju praktiskā nozīme Atveseļošanas fonda investīcijā.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kurš no kvalitātes kritērijiem ir prioritārais pie vienāda 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Atveseļošanas fonda vadlīnijām vērtēšanas kritēriji ir skaidri definējami noteikumu projektā, tostarp, punktu piešķiršana par tiem. Iebildums attiecas arī uz minēto kritēriju lietojumu anotācijā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noteikumu projekta 28.punktu.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kvalitātes kritērijiem, kā arī punktu piešķiršanas kārtību tajos. Šobrīd tiek paredzēts, ka vairākiem projektiem var būt vienāds punktu skaits, taču vienlaikus neviens MK noteikumu projekta punkts neparedz punktu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papildinājusi 18.6.apakšpunktu ar atsauci uz 2.pielikumu, kur noteikti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Otrās atlases kārtas ietvaros projekta iesniedzējs ir biedrība vai nodibinājums,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projektā ietverto samērīguma principu saistībā ar 18.punka apakšpunktiem, īpaši 18.6 un 18.7., kuri nosaka prasības projektu iesniedzējiem, kas skatāms kontekstā ar 11.punktu: "Otrās kārtas īstenošanas veids ir atklāta projektu iesniegumu atlase."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aicinātm šo samērīguma principu izvērtēt kopsakarā ar šādiem notiekumu porjektā ietvertajiem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- 19.punktu: "Projekta iesniedzējs otrās atlases kārtas ietvaros drīkst iesniegt vienu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- 20.punktu: "Maksimālo finansējumu vienam projektam 780 000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- 7.2.punktu: "Otrās atlases kārtas ietvaros pieejamais kopējais finansējums ir ne vairāk kā 7 800 000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šādi kritērtiji nodrošinās projekta iesniedzēju administratīvo kapacitāti un kvalitāti investīcijas ieviešanā, ļaujot komersantiem veiksmīgi saņemt atbalstu digitālo prasmju apguvē. Kritēriji izvēlēti izvērtējot pieredzi arī 2014 - 2020 plānošanas perioda apmācību programmā, kurā šādi līdzīgi kritēriji tika izvirzīti un divās kārtās tika/ tiek īstenoti 15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Otrās atlases kārtas ietvaros projekta iesniedzējs ir biedrība vai nodibinājums,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vismaz anotācijā, kāpēc otrās atlases kārtas ietvaros projekta iesniedzēju loks ir ierobežots ar juridiskās personas statusu biedrība vai nodibinājums.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projekta iesniedzējs ir biedrība (nozares asociācija), pamatojoties uz Ministrijas iepriekšējos periodos iegūto pieredzi, ka caur nozares asociācijām ir iespējams sasniegt lielu skaitu apmācāmo komersantu, kā arī uzturēt komunikāciju starp minstriju un nozares pārstāvjiem, reaģējot uz dažādiem ar projektu ieviešanu saistītiem problēmjautājumiem, kas potenciāli varētu rasties projektu ieviešanas gaitā.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tā ir reģistrēta Latvijas Republikas Uzņēmumu reģistra biedrību un nodibinājumu reģistrā vismaz piecus gadus pirms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šādam minimālā termiņa noteikumam ir pamatojums noteikumu projekta izstrādātāja pusē (potenciāli diskriminējoša prasība/liegts atbalsts jaunizveidotiem subjektiem). Ja nav pamatojums, rosinājums šo svītrot, jo kapacitātes pārbaude ir jau caur citiem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prasība par reģistrāciju vismaz piecus gadus pirms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projekta iesniegumā paredzētais Atveseļošanās fonda  finansējuma apmērs nepārsniedz šo noteikumu 20. punktā noteikto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vienā punktā noteikumu projekta 18.4.apakšpunktu un 20.punktu, jo pēc būtības šīs normas ir savstarpēji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18.punkta ievadteikumu (projekta iesniedzējs … atbilst šādiem nosacījumiem), lūdzam pārskatīt 18.5.apakšpunktu, jo projekta iesniegums neattiecas uz projekta iesniedzējam izvirzāmiem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apvienots 18.4. apakšpunkts un 20. punkts. Savukārt 18.5 apakšpunkts izdalīts kā atsevišķs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Pirmās un otrās atlases kārtas ietvaros projekta iesniedzējs iesniedz projekta iesniegumu Vadības informācijas sistēmā, pievienojot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pirmās kārtas projektu iesniegumu atlasi, t.i. kādā termiņā ir jāiesniedz projekta iesniegums Vadības informācijas sistēmā, kādā termiņā un atbilstoši kādiem kritērijiem Ekonomikas ministrija izvērtē projektu iesniegumus, norādīt nosacījumus projektu iesnigumu precizēšanai, apstiprināšanai, noraidīšanai, kā arī norādīt kārtību, kādā Ekonomikas ministrija informē CFLA, ka tā var uzsākt līgumu slēgšanas procesu. Kā paraugu ierosinām izmantot AF 2.2.1.1.i. investīcijas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Pirmās un otrās atlases kārtas ietvaros projekta iesniedzējs iesniedz projekta iesniegumu Vadības informācijas sistēmā, pievienojot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kārtību, kādā projekta iesniedzēji uzzinās par projektu iesniegumu iesniegšanas termiņiem un kārtību, t.i., kurš uzaicinās.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papildināts 20.punkts ar 20.3.apakšpunktu.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biedrības biedru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20.1.apakšpunktā noteiktā kritērija piemērošanu attiecībā uz pirmo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projekta 20.1.apakšpunkts pārklājas ar noteikumu projekta 23.13.apakšpunktu.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biedrības biedru vai partneru sarakstu un biedru vai partneru, kas nav projekta iesniedzēja biedri, bet ir biedri kādā no organizācijām, kas ir projekta iesniedzēja biedri, sarakstu/-s, ja projekta iesniedzējs balstās uz to rādītājiem šo noteikumu </w:t>
            </w:r>
            <w:r w:rsidR="00000000" w:rsidRPr="00000000" w:rsidDel="00000000">
              <w:rPr>
                <w:rtl w:val="0"/>
              </w:rPr>
              <w:t xml:space="preserve">20.4. </w:t>
            </w:r>
            <w:r w:rsidR="00000000" w:rsidRPr="00000000" w:rsidDel="00000000">
              <w:rPr>
                <w:rtl w:val="0"/>
              </w:rPr>
              <w:t xml:space="preserve">apakšpunkt</w:t>
            </w:r>
            <w:r w:rsidR="00000000" w:rsidRPr="00000000" w:rsidDel="00000000">
              <w:rPr>
                <w:rtl w:val="0"/>
              </w:rPr>
              <w:t xml:space="preserve">ā minētā rādītāja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biedrības biedru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biedru biedru saraksta/-u iesniegšanu, ņemot vērā, ka tos var ņemt vērā apgrozījuma un, iespējams, citu biedru rādītāju (skat. komentāru par kvalitātes kritēriju Nr. 3.1) pamatošanai, kas ietekmē projekta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biedru sarakstu un biedru, kas nav projekta iesniedzēja biedri, bet ir biedri kādā no organizācijām, kas ir projekta iesniedzēja biedri, sarakstu/-s, ja projekta iesniedzējs balstās uz to rādītājiem apgrozījuma vai citu biedru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biedrības biedru vai partneru sarakstu un biedru vai partneru, kas nav projekta iesniedzēja biedri, bet ir biedri kādā no organizācijām, kas ir projekta iesniedzēja biedri, sarakstu/-s, ja projekta iesniedzējs balstās uz to rādītājiem šo noteikumu </w:t>
            </w:r>
            <w:r w:rsidR="00000000" w:rsidRPr="00000000" w:rsidDel="00000000">
              <w:rPr>
                <w:rtl w:val="0"/>
              </w:rPr>
              <w:t xml:space="preserve">20.4. </w:t>
            </w:r>
            <w:r w:rsidR="00000000" w:rsidRPr="00000000" w:rsidDel="00000000">
              <w:rPr>
                <w:rtl w:val="0"/>
              </w:rPr>
              <w:t xml:space="preserve">apakšpunkt</w:t>
            </w:r>
            <w:r w:rsidR="00000000" w:rsidRPr="00000000" w:rsidDel="00000000">
              <w:rPr>
                <w:rtl w:val="0"/>
              </w:rPr>
              <w:t xml:space="preserve">ā minētā rādītāja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MK noteikumi šobrīd neatspoguļo īpašas prasības projektu iesniegumu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21.punkta otrais teikums dublē noteikumu projekta 24.1.apakšpunktā iekļauto tiesisko regulējumu. Lūdzam precizēt noteikumu projektu, novēršot tiesību normu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dzēsts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paredzot CFLA rīcību gadījumā, ja projekta iesniegums neatbilst 28. punktā noteiktajiem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noteikumu projektu papildinājusi ar 29.punktu un 30.punktu.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Pirmās un otrās kārtas ietvaros ministrijai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sadalīt atsevišķos punktos, ņemot vērā atšķirīgus procesus – IPIA un APIA.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punkts ir precizēts. Atstāts viens punkts uz abām alases kārtām, taču attiecīgi pie katra no apakšpunktiem precizēts uz kuru kārtu vai abām kārtām attiecas minētais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Ministrijai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Pirmās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apliecinājumu, ka noteikumu projekta 26. un 36.punktā ietvertās apmācību jomas atbilst ANM plāna 722.§ un 723.§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ietvaros tiks nodrošinātas: Kiberdrošība, Mākslīgais intelekts vai Augsta veiktspējas datošana. Savukārt Latvijas reģionos pieejamais mācību saturs primāri iekļaus sekojošās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uzglabāšana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Tīmekļvietņu/ sociālo portālu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Programmatūras konfigurācija;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Pārdošana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Mācību apguve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Attēlu, video vai audio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Prezentāciju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Pamata programmēšanas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MOOC tipa kursu plānotās apmācāmās jomas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UX/UI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E-komercijas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analīze un vizualizācija;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Datubāžu izstrāde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Biznesa inteliģences sistēmu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 un 39. punkts paredz atbilstību ietvertajām apmācību jomām ANM plāna 722.§ un 723.§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Pirmās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kiberdrošība un tās specializācijas;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123.punktā izteikto Finanšu ministrijas iebildumu un atkaroti lūdzam sniegt skaidrojumu kā tiks nodrošināta demarkācija starp noteikumu projekta noteiktajām apmācību jomām pirmajā un otrajā atlases kārtā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26.9. (programmēšana) un 36.9.apakšpunktā (programmēšana);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26.14. (kiberdrošība un tās specializācijas) un 36.18.apakšpunktā (kiberdrošības un tās specializācijas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papildus noteiktas prasības, ka nepieciešams abu atlases kārtu ietvaros reģistrēt dalībniekus, lai izvairītos no iespējas, ka viens apmācāmais apgūst vien un to pašu kursu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kiberdrošība un tās specializācijas;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Prasmes, kas tiek apgūtas kādā no tiešsaistes kursu platformām, duālo apmācību kursu programmu ietvaros tiek apgūtas kādā no EDIC piedāvātajām augstskolām, iegūstot kursu saturam arī praktisko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un anotācijā skaidrot, kādā procedūrā EDIC izvēlēsies augstskolas, kas piedāvās apgūt kursus. Vienlaikus lūdzam anotācijā skaidrot, kādēļ tikai EDIC izvēlētajās augstskolās var tikt apgūtas prasmes, kas tiek minētas noteikumu projekta 27.punktā. </w:t>
            </w:r>
            <w:r w:rsidR="00000000" w:rsidRPr="00000000" w:rsidDel="00000000">
              <w:rPr>
                <w:rtl w:val="0"/>
              </w:rPr>
              <w:t xml:space="preserve">Tāpat lūdzam sniegt skaidrojumu, kas ir duālās apmācības.</w:t>
            </w:r>
            <w:r w:rsidR="00000000" w:rsidRPr="00000000" w:rsidDel="00000000">
              <w:rPr>
                <w:rtl w:val="0"/>
              </w:rPr>
              <w:t xml:space="preserve"> Papildus izziņā lūdzam skaidrot noteikumu projekta 27.punkta sasaisti ar šo noteikumu 28.punktu.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nosacījums par duālajām apmācībām.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Pirmās kārtas ietvaros apmācības gala labuma guvējam var sniegt inovācijas kopas dalībnieks, sedzot radušās izmaksas no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pirmās kārtas ietvaros ir paredzēti tikai tiešsaistes kursi, kas atrodas platformās, kas minēti noteikumu projekta 33.punktā, lūdzam sniegt skaidrojumu, kas ir domāts ar vārdiem “inovācijas kopas dalībnieks”. Uzskatām, ka šādas darbības ir atbalstāmas tikai otrās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EDIC kā inovācijas kopa un atbalsta sniedzējs gala labuma guvējiem. Lūgs skatīt komentāru pie FM iebilduma - izziņas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tiešsaistes apmācības kursu gala labuma guvējam var sniegt inovācijas kopas dalībnieks, sedzot atalgojuma radušās izmaksas no personāla izmaksām. Inovācijas kopas dalībnieka sniegtajiem apmācības kursiem jāatbilst šo noteikumu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ā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gala labuma guvējs pirmās kārtas ietvaros izvēlas atvērto tiešsaistes kursu, kas nav iekļauts šo noteikumu </w:t>
            </w:r>
            <w:r w:rsidR="00000000" w:rsidRPr="00000000" w:rsidDel="00000000">
              <w:rPr>
                <w:rtl w:val="0"/>
              </w:rPr>
              <w:t xml:space="preserve">26. </w:t>
            </w:r>
            <w:r w:rsidR="00000000" w:rsidRPr="00000000" w:rsidDel="00000000">
              <w:rPr>
                <w:rtl w:val="0"/>
              </w:rPr>
              <w:t xml:space="preserve">punkt</w:t>
            </w:r>
            <w:r w:rsidR="00000000" w:rsidRPr="00000000" w:rsidDel="00000000">
              <w:rPr>
                <w:rtl w:val="0"/>
              </w:rPr>
              <w:t xml:space="preserve">ā minētajā sarakstā, finansējuma saņēmējs izvērtē atvērto tiešsaistes kursu atbilstību šo noteikumu </w:t>
            </w:r>
            <w:r w:rsidR="00000000" w:rsidRPr="00000000" w:rsidDel="00000000">
              <w:rPr>
                <w:rtl w:val="0"/>
              </w:rPr>
              <w:t xml:space="preserve">36. </w:t>
            </w:r>
            <w:r w:rsidR="00000000" w:rsidRPr="00000000" w:rsidDel="00000000">
              <w:rPr>
                <w:rtl w:val="0"/>
              </w:rPr>
              <w:t xml:space="preserve">punkt</w:t>
            </w:r>
            <w:r w:rsidR="00000000" w:rsidRPr="00000000" w:rsidDel="00000000">
              <w:rPr>
                <w:rtl w:val="0"/>
              </w:rPr>
              <w:t xml:space="preserve">ā minētajām prasībām un par rezultātu paziņo gala labuma guvējam. Nepieciešamības gadījumā finansējuma saņēmējs aktualizē atbalstāmo tiešsaistes kursu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punktā nav ietverts saraksts, bet gan apmācību jomas, attiecīgi aicinām precizēt atsauci projekta 32.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kursu, kas nav iekļauts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 sarakstā, ja EDIC apstiprina, ka apmācību kurss atbilst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minētajām prasībām. Nepieciešamības gadījumā EDIC aktualizē atbalstāmo tiešsaistes kursu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Investīcijas pirmās kārtas ietvaros ir attiecināmas šādas mācību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akta praktiskas piemērošanas nolūkos pārskatīt un precizēt attiecināmās izmaksas abu kārtu ietvaros, skaidri norādot, kuras izmaksas tiks attiecinātas uz finansējuma saņēmēju un kuras izmaksas uz gala labuma guvēju. Kā arī pārskatīt un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pirmās kārtas ietvaros ir attiecināmas šādas mācību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Investīcijas pirmās kārtas ietvaros ir attiecināmas šādas mācību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37.2., 37.5., 37.6.apakšpunktā norādītās izmaksas ir administrēšanas izmaksas, kas attiecināmās uz EDIC, nevis gala labuma guvēju. Lūdzam atbilstoši precizēt šo noteikumu projekta punktu, lai ir skaidrs, ka šīs izmaksas tiek plānotas pirmās kārtas ietvaros un ka tās tiks segtas - finansējuma saņēmējam, atbilstoši izmaksu attiecināmībai. Vienlaikus no noteikumu projekta 85.5.apakšpunkta ir secināms, ka 42.2.apakšpunktā 2.kārtas ietvaros ir korekti norādīts, ka finansējuma saņēmēja informatīvo pasākumu un konferences organizēšanas izmaksas, tiks attiecinātas uz Finansējuma saņēmēju nevis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punkti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pirmās kārtas ietvaros ir attiecināmas šādas mācību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Pēc tiešsaistes apmācību kursu apgūšanas, EDIC nodrošina duālos kursus, lai gala labuma guvējs varētu apgūt apmācību praktisko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punkts, šķiet, pēc būtības vismaz daļēji dublē projekta 27. punktu,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nosacījums par duālajām apmācībām.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pirmās kārtas ietvaros ir attiecināmas šādas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kā arī attiecībā uz citur minētajām apmācību izmaksām, norādot, ka apmācību kursu izmaksām ir jābūt tieši saistītām ar mācību projektu, kā tas ir noteikts Komisijas regulas Nr.651/2014 31.panta 3.punkta b)apakšpunktā. Vienlaikus lūdzam papildināt anotāciju ar katra šo noteikumu projekta 34.punkta apakšpunkta atbilstību Komisijas regulas Nr.651/2014 31.panta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ar jaunu normu, kas nosaka, ka izmaksām jāatbilst Komisijas regulas Nr.651/2014 31.panta 3.punktam.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pirmās kārtas ietvaros ir attiecināmas šādas mācību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informatīvo pasākumu izmaksas, lai motivētu komersantus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34.5.apakšpunktā norādītās izmaksas ir administrēšanas izmaksas, kas attiecināmās uz EDIC, nevis gala labuma guvēju. Lūdzam atbilstoši precizēt šo noteikumu projekta punktu, lai ir skaidrs, kādas tieši izmaksas tiek plānotas pirmās kārtas ietvaros un kas tās segs - finansējuma saņēmējs vai gala labuma guvējs, atbilstoši izmaksu attiecināmībai.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37.5. un 37.6.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konferences organizēšanas izmaksas, saskaņā ar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34.6.apakšpunktā norādītās izmaksas ir administrēšanas izmaksas, kas attiecināmās uz EDIC, nevis gala labuma guvēju. Lūdzam atbilstoši precizēt šo noteikumu projekta punktu, lai ir skaidrs, kādas tieši izmaksas tiek plānotas pirmās kārtas ietvaros un kas tās segs - finansējuma saņēmējs vai gala labuma guvējs, atbilstoši izmaksu attiecināmībai.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37.6.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Izmaksu apmērs, kas tiek segts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apmācību apgūšanai ir 50% no kursu izmaksām, kas tiek segts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 apmācībām.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 punkta redakcija, lūdzam to pārskatīt, t.i., nav skaidrs, uz ko tiks attiecināts šis izmaksu apmērs. Attiecīgi lūdzam precizēt noteikumu projekta punktu, kā arī papildināt ar skaidrojumu anotāciju par šīs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publicēt informāciju par projektu iesniegumu atlasi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17. punktu, nav nepieciešama publikācija oficiālajā izdevumā Latvijas Vēstnesī. Lūdzam precizēt šo apakšpunktu un papildināt MK noteikumus ar informāciju kādā termiņā EM uzaicina FS iesniegt projektu un kādā termiņā FS projekts ir jāiesniedz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minētais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pirmās kārtas ietvaros pieņemt lēmumu par projekta iesnieguma apstiprināšanu vai noraidīšanu. Neskaidrību gadījumā ministrija var lūgt projekta iesniedzējam skaidrot vai precizēt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22.3.apakšpunkta otro teikumu, jo šādas tiesības iestādei jau noteiktas Administratīvā procesa likuma 59.pantā.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mēneša laikā no projekta iesnieguma iesniegšanas beigu datuma, pieņemt lēmumu par projekta iesnieguma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"mēneša laikā no projekta iesnieguma iesniegšanas beigu datuma". Norādām, ka administratīvo aktu izdošanas termiņus nosaka Administratīvā procesa likums (APL), un zemāka līmeņa normatīvajā aktā pieļaujams noteikt tikai īsaku termiņu, nekā to paredz APL.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konkrētā atsauce uz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Pirmās un otrās kārtas ietvaros CFLA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investīcijas otrā kārta tomēr tiek plānota kā atklāta projektu iesniegumu atlase, lūdzam papildināt MK noteikumu projektu ar uz projektu iesniegumu atlasi attiecināmu sadaļu, kas tostarp ietver skaidrus vērtēšanas kritērijus (arī izslēgšanas kritērijus), atlases termiņu, lēmuma apstrīdēšanas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28.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Apmācību kursi var būt saistīti ar jaunu iekārtu ieviešanu saimnieciskās darbības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37. punktu, izsakot LTRK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Apmācību kursi var būt saistīti ar jaunu iekārtu </w:t>
            </w:r>
            <w:r w:rsidR="00000000" w:rsidRPr="00000000" w:rsidDel="00000000">
              <w:rPr>
                <w:b w:val="1"/>
                <w:rtl w:val="0"/>
              </w:rPr>
              <w:t xml:space="preserve">vai procesu</w:t>
            </w:r>
            <w:r w:rsidR="00000000" w:rsidRPr="00000000" w:rsidDel="00000000">
              <w:rPr>
                <w:rtl w:val="0"/>
              </w:rPr>
              <w:t xml:space="preserve"> ieviešanu saimnieciskās 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40.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pirmās kārtas īstenošanai izveido atbalstāmo tiešsaistes kursu sarakstu, kas ir pieejams gala labuma guvējiem finansējuma saņēmēja tīmekļa vietnē un</w:t>
            </w:r>
            <w:r w:rsidR="00000000" w:rsidRPr="00000000" w:rsidDel="00000000">
              <w:rPr>
                <w:b w:val="1"/>
                <w:rtl w:val="0"/>
              </w:rPr>
              <w:t xml:space="preserve"> </w:t>
            </w:r>
            <w:r w:rsidR="00000000" w:rsidRPr="00000000" w:rsidDel="00000000">
              <w:rPr>
                <w:rtl w:val="0"/>
              </w:rPr>
              <w:t xml:space="preserve">Latvijas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noteikumu 3.2. sadaļa ir attiecināma uz Investīcijas otrās kārtas atbalstāmo darbību un izmaksu attiecināmības nosacījumiem, lūdzam noteikumu 39.punktu nosacījumus, kas attiecas uz pirmo kārtu, pārnest uz atbilstošu noteikumu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Biedrības drīkst veikt iepirkumus investīcijas projekta īstenošanas laikā, ja tie nepieciešami, lai uzlabotu komersantu digitālo prasmju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vienveidīgu terminoloģiju projektā (piemēram, finansējuma saņēmēji, nevis biedrības, gala labuma guvēji, nevis komersanti u.tml.). Turklāt norādām, ka projekta 40. punkts, šķiet, dublē 54.5.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pasniedzēju var piesaistīt no ārvalstīm, sedz tulka izmaksas (tulka izmaksās ir arī komandējuma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sistēmiski frāze "sedz tulka izmaksas (tulka izmaksās ir arī komandējuma izmaksas)" ievietojama citviet projektā, jo neattiecas uz apmācību sniedzēja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w:t>
            </w:r>
            <w:r w:rsidR="00000000" w:rsidRPr="00000000" w:rsidDel="00000000">
              <w:rPr>
                <w:b w:val="1"/>
                <w:rtl w:val="0"/>
              </w:rPr>
              <w:t xml:space="preserve">43.3.3.</w:t>
            </w:r>
            <w:r w:rsidR="00000000" w:rsidRPr="00000000" w:rsidDel="00000000">
              <w:rPr>
                <w:rtl w:val="0"/>
              </w:rPr>
              <w:t xml:space="preserve">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43.3.3. tulkošanas  pakalpojumu izmaksas, tajā skaitā, tulka komandējuma izmaksas,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apmācību kursu izmaksas, kas tieši saistītas ar investīcijas otrās kārtas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42.2. punkts pēc satura neatbilst 34.5. punktam, jo 42.2. punktā aprakstītās darbības ir saistītas ar tiešo apmācību nodrošināšanas procesu. LTRK aicina precizēt 42.1. punktu, pārceļot informāciju no 42.2. punkta un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apmācību kursu izmaksas, kas tieši saistītas ar investīcijas otrās 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kopējā pasniedzēju darba samaksa par darba stundām, kas nepārsniedz apmācību kursu ilgumu (tai skaitā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42.1.2. pasniedzēju un nodarbināto ceļa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pasniedzēju izmitināšanas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ar apmācībām saistīto konsultāciju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gala labuma guvēja darbinieku izmitināšanas izmaksas, ja apmācības norisinās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 maksa par materiāliem un pakalpojumiem, kas tieši saistīti ar apmācību 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42.1.6.1. apmācībām izmantojamo mācību materiālu izmaksas (drukāti vai audiovizuāli materiāli, kuri pēc apmācību beigām paliek projektā apmācīto nodarbināto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42.1.6.2. apmācībām izmantojamo telpu un iekārtu nomas izmaksas par mācību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mācību maksa gala labuma guvēju darbiniekiem, tai skaitā sertifikācijas vai eksaminācijas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42.1.8. tulku un tulkotāju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42.1.9. tiešsaistes platformu abonementu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42.1.10. konferences organizēšanas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veiktas korekcijas.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apmācību kursu izmaksas, kas tieši saistītas ar investīcijas otrās kārtas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ka apmācību kursu izmaksām ir jābūt tieši saistītām ar mācību projektu, atbilstoši Komisijas regulas Nr.651/2014 31.panta 3.punkta b)apakšpunktam.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informatīvo pasākumu izmaksas, lai motivētu komersantus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MKN 42.2. punktu,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informatīvo pasākumu izmaksas, lai motivētu komersantus attīstīt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aktuālo ziņu sagatavošana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orģinālrakstu sagatavošana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informatīvo pasākumu vizuālo materiālu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 publikācijas kanālu pielāgošana, informācijas uzturēšana, informācijas publicēšana un aktivizēšana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ar projektu saistītu tematiku publisku informatīvo pasākumu organizēšana klātienē vai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iekļauts MK Noteikumu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informatīvo pasākumu izmaksas, lai motivētu komersantus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42.2.apakšpunktā norādītās izmaksas ir administrēšanas izmaksas, kas attiecināmās uz biedrību, nevis gala labuma guvēju. Lūdzam atbilstoši precizēt šo noteikumu projekta punktu, lai ir skaidrs, kādas tieši izmaksas tiek plānotas otrās kārtas ietvaros un kas tās segs - finansējuma saņēmējs vai gala labuma guvējs, atbilstoši izmaksu attiecināmībai.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44.2.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informatīvo pasākumu izmaksas, lai motivētu komersantus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apakšpunktu, jo tā apakšpunkti neattiecas uz saturu "informatīvo pasākumu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44.2.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konferences organizēšanas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42.2.5.apakšpunktā norādītās izmaksas ir administrēšanas izmaksas, kas attiecināmās uz biedrību, nevis gala labuma guvēju. Lūdzam atbilstoši precizēt šo noteikumu projekta punktu, lai ir skaidrs, kādas tieši izmaksas tiek plānotas otrās kārtas ietvaros un kas tās segs - finansējuma saņēmējs vai gala labuma guvējs, atbilstoši izmaksu attiecināmībai.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veikt investīcijas otrās kārtas projektu iesniegumu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otrajā kārtā tiek paredzēts atklāts iesniegumu konkurss un CFLA paredzēta kā atlases veicēja, lūgums noteikumu projektā iestrādāt normu par CFLA pieņemto lēmumu apstrīdēšanas tiesību (šos lēmumus kā administratīvos aktus mēneša laikā var apstrīdēt Finanšu ministrijā kā AF koordinējošā iestādē. Savukārt Finanšu ministrijas izdoto administratīvo aktu var pārsūdzēt, iesniedzot pieteikumu Administratīvās rajona tiesas attiecīgajā tiesu namā).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šo komentāru kopsakarā ar noteikumu projekta 68.punkta komentāru (iespējams apvienot vienā 69.punktā).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72. punktu par apstrīdēšanas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saskaņot ar finansējuma saņēmēju komercdarbības atbalsta piešķiršanas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kurā posmā veicama metodoloģijas saskaņošana (piemēram, pēc līguma par projekta īstenošanu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slēgt līgumu ar finansējuma saņēmēju par projekta īstenošanu, līgumā iekļaujot informāciju par CFLA un finansējuma saņēmēja saistībām par darbībām CFLA un finansējuma saņēmēja līmenī, finansējuma saņēmēja un gala labuma guvēja līmenī, lai investīcijas īstenošanas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atšķirīgo tvērumu un normatīvo regulējumu attiecībā uz korupciju un krāpšanu, kas var būt gan savstarpēji saistoši, gan nesaistoši, lai novērstu gan korupcijas, gan krāpšanas riskus atsevišķi nepieciešams redakcionāli precizēt šo punktu, atdalot abus jēdzienus. Attiecīgi, lūdzam veikt precizējumud arī noteikumu projektos šādos punktos: 23.5.1. un 24.5.1.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korupcija - kukuļošana vai jebkura cita valsts amatpersonas rīcība, kas vērsta uz to, lai, izmantojot dienesta stāvokli, savas pilnvaras vai pārsniedzot tās, iegūtu nepelnītu labumu sev vai citām personām (atbilstoši Korupcijas novēršanas un apkarošanas biroja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Krāpšana - skaidrojums atbilstoši Krimināllikumam, kas nosaka gadījumus kad personas, vai personu grupa saucama pie kriminālatbildības par krāpnieciskām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slēgt līgumu ar finansējuma saņēmēju par projekta īstenošanu, līgumā iekļaujot informāciju par CFLA un finansējuma saņēmēja saistībām par darbībām CFLA un finansējuma saņēmēja līmenī, finansējuma saņēmēja un gala labuma guvēja līmenī, lai investīcijas īstenošanas laikā novērstu interešu konfliktu, korupciju, krāpšanu un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redakcionāli precizējumi minētajos apakšpunktos.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slēgt līgumu ar finansējuma saņēmēju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dublē noteikumu projekta 13.punktā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23.5.3. komercdarbības atbalsta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noteikumos Nr.621 noteiktās CFLA kompetences, CFLA uzrauga komercdarbības atbalsta nosacījumu ievērošanu tikai gadījumā, ja CFLA ir valsts atbalsta piešķīrēja. Līdz ar to nav korekti noteikumu projektā paredzēt, ka izlases veidā CFLA ir pienākums veikt komercdarbības atbalsta nosacījumu ievērošanu. Lūdzu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 noteikumu projekta dzēsts šis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Darbības attiecināmas no brīža, kad finansējuma saņēmējs iesniedzis projekta pieteikumu KPVIS vai gala labuma guvējs ir iesniedzis iesniegumu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skaidrs, kādas darbības tiks attiecinātas. Vēršam uzmanību, ka iepriekš noteikumu tekstā ir noteiktas attiecināmās izmaksas. Lūdzam šo atbilstoši precizēt. Vienlaikus lūdzam pārskatīt un precizēt šī punkta redakciju, lai nodrošinātu, ka piešķirot atbalstu ar Komisijas regulas Nr.651/2014 31.pantu, netiktu pārkāptas stimulējošās ietekmes prasības un būtu skaidrs, ka pirmās saistības var tikt uzņemtas un darbi pie projekta drīkst būt uzsākti tikai pēc rakstiska projekta pieteikuma iesniegšanas, izņemot tās aktivitātes, kas nav uzskatāmas par darbu sākumu, atbilstoši Komisijas regulas  Nr. 651/2014 2.panta 23.punktā noteiktajai darbu sākuma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KPVIS. Gala labuma guvējam izmaksas attiecināmas no brīža, kad gala labuma guvējs  iesniedzis iesniegumu finansējuma saņēmējam, kas atbilst Komisijas regulas Nr.651/2014 6.panta 2.punktā noteiktajam, izņemot aktivitātes, kas nav uzskatāmas par darbu sākumu, atbilstoši Komisijas regulas  Nr. 651/2014 2.panta 23.punktā noteiktajai definīcijai. Gadījumā, ja uz pieteikuma iesniegšanas brīdi tiek konstatēts Komisijas regulas Nr. 651/2014 6.panta 2.punkta pārkāpums, tad gala labuma guvēja projekta ietvaros radušās izmaksas ir neattiecināmas un jāfinansē no privātajiem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Pirmās un otrās kārtas izmaksas attiecināmas no projekta iesnieguma iesniegšanas dienas Vadības informācijas sistēmā. Gala labuma guvēja radušās izmaksas var attiecināt no brīža, kad finansējuma saņēmējs pieņēmis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pirmās un otrās kārtas ietvaros Finansējuma saņēmēji ir arī de minimis atbalsta saņēmēji, tiem izmaksas var tikt attiecinātas tikai pēc tam, kad ir veikts to atbilstības izvērtējums de minimis nosacījumiem, nevis no projekta iesnieguma iesniegšanas dienas Vadības informācijas sistēmā. Lūdzam atbilstoši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KPVIS. Gala labuma guvējam izmaksas attiecināmas no brīža, kad gala labuma guvējs  iesniedzis iesniegumu finansējuma saņēmējam, kas atbilst Komisijas regulas Nr.651/2014 6.panta 2.punktā noteiktajam, izņemot aktivitātes, kas nav uzskatāmas par darbu sākumu, atbilstoši Komisijas regulas  Nr. 651/2014 2.panta 23.punktā noteiktajai definīcijai. Gadījumā, ja uz pieteikuma iesniegšanas brīdi tiek konstatēts Komisijas regulas Nr. 651/2014 6.panta 2.punkta pārkāpums, tad gala labuma guvēja projekta ietvaros radušās izmaksas ir neattiecināmas un jāfinansē no privātajiem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ārpakalpojuma izmaksas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44.2. punktu, jo ir pretruna ar 46.2. punktu, kurā tādas pašas darbības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ārpakalpojuma izmaksas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punktā noteiktas darbības, kādām nepiešķir finansējumu, attiecīgi projekta 44.2. apakšpunkta formulējums neatbilst ievaddaļai, kā arī nav skaidrs, kādēļ šāds apakšpunkts vispār ietverts, ņemot vērā 46.2. apakšpunktu. Attiecīgi aicinām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Pirmās un otrās kārtas ietvaros projekta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darbību paplašināšana ir tiešā veidā saistīta ar projekta īstenošanas rādītāju pieauguma sasniegšanu. Pie 9. punktā noteiktajiem rādītājiem, kuri ir jāsasniedz ļoti ierobežotā laika periodā (vērtējot esošo komersantu nodarbināto apmācību programmu rādītāju pieauguma dinamiku un tam piešķirto projekta vadības budžetu), nepieciešams veikt papildus darbības, lai vairāk iesaistītu komersantus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šobrīd noteikumu projektā noteiktā limita 17%, kas pie plānotā viena projekta apjoma 600 000 EUR sastāda 102 000 EUR uz 3 gadiem (34 000 EUR/gadā vai 2833 EUR/mēnesī) ir neiespējami sasniegt augstākus komersantu iesaistes rādītājus kā līdz šim īstenotajos nozaru asociāciju apmācību projektos, kur ikmēneša projekta vadības likme ir noteikta 3000 EUR/mēn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46.punktu,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Pirmās un otrās kārtas ietvaros projekta vadības izmaksas, t.sk. darba devēja valsts sociālās apdrošināšanas obligātās iemaksas nepārsniedz </w:t>
            </w:r>
            <w:r w:rsidR="00000000" w:rsidRPr="00000000" w:rsidDel="00000000">
              <w:rPr>
                <w:b w:val="1"/>
                <w:rtl w:val="0"/>
              </w:rPr>
              <w:t xml:space="preserve">25 %</w:t>
            </w:r>
            <w:r w:rsidR="00000000" w:rsidRPr="00000000" w:rsidDel="00000000">
              <w:rPr>
                <w:rtl w:val="0"/>
              </w:rPr>
              <w:t xml:space="preserve"> no kopējām projekta iesniegumā apstiprinātajām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49. punktā veiktas izmaiņas, mainot  darba devēja valsts sociālās apdrošināšanas obligātās iemaksas, lai tās nepārsniedz 20 % no kopējām projekta iesniegumā apstiprinātajām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sarunas ar nozari (LTRK) par projekta vadības izmaksu atbilstību tirgus piedāvājumam, MK Noteikumu projektā kā kompromisa redakcija piedāvāta šo slieksni noteikt 20% apmērā, kas nozīmē, ka otrās kārtas projekta ietvaros vienam gala labuma guvējam būs pieejami 5672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vadības izmaksas, tai skaitā darba devēja valsts sociālās apdrošināšanas obligātās iemaksas nepārsniedz 20 % no kopējām projekta iesniegumā apstiprinātajām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Pirmās un otrās kārtas ietvaros projekta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256.punktā ietverto iebildumu un lūdzam papildināt anotāciju ar izmaksu sliekšņa (17%) aprēķina pamatojumu. Anotācijā ir ietverts skaidrojums, ka ES fondu 2014.-2020.gada plānošanas perioda 1.2.2.1. pasākuma un 1.2.2.3. pasākuma ietvaros personāla un administrēšanas izmaksas ir 14.07%, kas nepamato 17% izmaksu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EM skaidrojumu pie LTRK iebilduma par izmaksu slieksni.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vadības izmaksas, tai skaitā darba devēja valsts sociālās apdrošināšanas obligātās iemaksas nepārsniedz 20 % no kopējām projekta iesniegumā apstiprinātajām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Apmācībās iesaistītais gala labuma guvēja nodarbinātais visu kārtu ietvaros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un anotācijā saskaņot informāciju par to, kādā griezumā apmācību kursi nedrīkst atkārtoties,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48. punkts atrunā, ka vienu kursu nedrīkst atkārtot investīcijas (visu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49. punkts liecina, ka pārbaude veicama tikai individuāla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50. punkts atrunā, ka dublēšanās nedrīkst būt par vienu tēmu tieši pie viena un tā paša apmācību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1.3. punktā norādīts: "Lai nodrošinātu, ka viens un tas pats gala labuma guvēja darbinieks  2.3.1.2.i. investīcijas ietvaros neapmeklētu vienu un to pašu kursu, gala labuma guvējam būs jāiesniedz apliecinājums par to, ka apmācību kursi nav apmeklēti viena projekta ietvaros", t.i., dublēšanās nav pieļaujama viena projekta nevis visas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 ir par vienu - digitalizācijas - virzienu, aicinām dublēšanos vērtēt visa pasākuma, ne tikai viena projekta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sarunas ar Madaru Austriņu precizētas MK noteikumu projekta normas precizētas un anotācija papildināta ar precīzu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Apmācībās iesaistītais gala labuma guvēja nodarbinātais visu kārtu ietvaros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demarkāciju starp atbalstu laikā, norādot, ka vienlaicīgi no abiem finansējuma avotiem vienas un tās pašas apmācības nedrīkst apgūt.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precizējis MK noteikumu projekta normu, ka starp Eiropas Savienības struktūrfondu un Kohēzijas fonda 2014.-2020.gada plānošanas periodu un jauno periodu apmācību kursu apgūšanu ir pagājis vismaz gads, tā nodrošinot demarkāciju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Pirmās un otrās kārtas ietvaros investīcijas projekta kopējās attiecināmās izmaksas un konferences organizēšanas izmaksas nepārsniedz 10%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nodrošinot, ka izmaksu limits kopējām attiecināmajām izmaksām nav 10% no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un otrās kārtas ietvaros investīcijas projekta konferences organizēšanas izmaksas nepārsniedz 10%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53.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Konferences organizēšanas izmaksas un informatīvo pasākumu izmaksas, lai motivētu gala labuma guvējus attīstīt prasmes, nepārsniedz 15% no kopējām projekta iesniegumā apstiprinātajām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izmaksas, kas šo noteikumu </w:t>
            </w:r>
            <w:r w:rsidR="00000000" w:rsidRPr="00000000" w:rsidDel="00000000">
              <w:rPr>
                <w:rtl w:val="0"/>
              </w:rPr>
              <w:t xml:space="preserve">32. </w:t>
            </w:r>
            <w:r w:rsidR="00000000" w:rsidRPr="00000000" w:rsidDel="00000000">
              <w:rPr>
                <w:rtl w:val="0"/>
              </w:rPr>
              <w:t xml:space="preserve">punkt</w:t>
            </w:r>
            <w:r w:rsidR="00000000" w:rsidRPr="00000000" w:rsidDel="00000000">
              <w:rPr>
                <w:rtl w:val="0"/>
              </w:rPr>
              <w:t xml:space="preserve">ā nav noteiktas kā attiecināmas vai pārsniedz izmaksu apmēra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32. punkts nenosaka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58.1. apakšpunkta atsauce precizēta uz 57.punktu.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izmaksas, kas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nav noteiktas kā attiecināmas vai pārsniedz izmaksu apmēra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nodokļi, tajā skaitā pievienotās vērtības nodoklis, muitas nodokļi, nodevas un soda maksājumi, izņemot šo noteikumu </w:t>
            </w:r>
            <w:r w:rsidR="00000000" w:rsidRPr="00000000" w:rsidDel="00000000">
              <w:rPr>
                <w:rtl w:val="0"/>
              </w:rPr>
              <w:t xml:space="preserve">42.1.1.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51.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59.2.apakšpunktu. Vēršama uzmanību, ka attiecībā uz pievienotās vērtības nodokļa attiecināšanu nav piemērojami izņēmi, tai skaitā uz projekta vadības izmaksām, kas noteiktas noteikumu projekta 51. punktā. Minētās izmaksas netiek segtas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sarunas ar Sintiju Gedvilu precizēts MK noteikumu projekta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projekta izmaksas, kas radušās pirms finansējuma saņēmēja projekta iesnieguma iesniegšanas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ir svītroti vārdi (pasvītroti) "izmaksas, kas </w:t>
            </w:r>
            <w:r w:rsidR="00000000" w:rsidRPr="00000000" w:rsidDel="00000000">
              <w:rPr>
                <w:u w:val="single"/>
                <w:rtl w:val="0"/>
              </w:rPr>
              <w:t xml:space="preserve">nav tieši saistītas ar projekta ietvaros veiktajām darbībām, nav izmērāmas, samērīgas, pamatotas ar izdevumus apliecinošiem dokumentiem un nav ievēroti saimnieciskuma, lietderības un efektivitātes principi, kā arī izmaksas</w:t>
            </w:r>
            <w:r w:rsidR="00000000" w:rsidRPr="00000000" w:rsidDel="00000000">
              <w:rPr>
                <w:rtl w:val="0"/>
              </w:rPr>
              <w:t xml:space="preserve">". Vēršam uzmanību, ka izziņā nav ietverti iebildumi par šīs normas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izmaksas, kas radušās pirms finansējuma saņēmēja projekta iesnieguma iesniegšanas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īstenot CFLA apstiprināto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saskaņā ar šī MK notiekumu projeta 22.3. apakšpunktu pirmās kārtas ietvaros projektu apstiprina ministrija, lūdzam papildināt ar pienākumu īstenot arī ministrijas apstiprināto projektu vai dzēst vārdu "CFLA", vai izteikt redakcijā "īstenot projektu, par kura īstenošanu noslēgts līgums ar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īstenot projektu, par kura īstenošanu noslēgts līgums ar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īstenot CFLA apstiprināto apmācību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23.punktu, CFLA tai skaitā veic investīcijas otrās kārtas projektu iesniegumu atlasi un slēdz </w:t>
            </w:r>
            <w:r w:rsidR="00000000" w:rsidRPr="00000000" w:rsidDel="00000000">
              <w:rPr>
                <w:u w:val="single"/>
                <w:rtl w:val="0"/>
              </w:rPr>
              <w:t xml:space="preserve">līgumu ar finansējuma saņēmēju par projekta īstenošanu</w:t>
            </w:r>
            <w:r w:rsidR="00000000" w:rsidRPr="00000000" w:rsidDel="00000000">
              <w:rPr>
                <w:rtl w:val="0"/>
              </w:rPr>
              <w:t xml:space="preserve">, līgumā iekļaujot informāciju par CFLA un finansējuma saņēmēja saistībām par darbībām CFLA un finansējuma saņēmēja līmenī, finansējuma saņēmēja un gala labuma guvēja līmenī, lai investīcijas īstenošanas laikā novērstu interešu konfliktu, korupciju un krāpšanu, dubultfinansējuma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vai citas noteikumu projekta normas neparedz atsevišķu apmācību projekta apstiprināšanu CFLA. Līdz ar to lūdzam izvērtēt un attiecīgi precizēt noteikumu projekta 24.2.apakšpunktu, piemēram, paredzot, ka finansējuma saņēmējs īsteno CFLA apstiprināto investīcijas otrās kārtas </w:t>
            </w:r>
            <w:r w:rsidR="00000000" w:rsidRPr="00000000" w:rsidDel="00000000">
              <w:rPr>
                <w:u w:val="single"/>
                <w:rtl w:val="0"/>
              </w:rPr>
              <w:t xml:space="preserve">projektu</w:t>
            </w:r>
            <w:r w:rsidR="00000000" w:rsidRPr="00000000" w:rsidDel="00000000">
              <w:rPr>
                <w:rtl w:val="0"/>
              </w:rPr>
              <w:t xml:space="preserve">, vai arī papildinot noteikumu projektu ar attiecīgu regulējumu, kas ļautu izprast jēdziena "apmācību projekts"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notiekumu projekta 35.1.1. un 35.2.1. apakšpunktu, turklāt vēršam uzmanību, ka minētajā normās lietots termins "mācību projekts", nevis "apmācību projekts". Noteikumu projekta 47.1.apakšpunktā savukārt minēts "CFLA iesniegtais apmācību grafiks". Tāpat notiekumu projektā, piemēram, tā 28.2.apakšpunktā lietoti arī termini "mācību programma" un "apmācību programma", un nav skaidrs, vai tie lietoti ar vienādu vai atšķirīgu nozīmi. Lūdz ar to, papildus iepriekš minētajam, lūdzam izvērtēt un nepieciešamības gadījumā precizēt terminu "apmācību projekts", "mācību projekts", "mācību programma", "apmācību programma". "apmācību grafiks" u.tml. lietojumu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precizētas iebildumā norādīto punktu un apakšpunkt redakcijas.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īstenot projektu, par kura īstenošanu noslēgts līgums ar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 plānoto maksājumu pieprasījuma iesniegšanas grafiku, paredzot, ka maksājuma pieprasījumi tiks iesniegti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iepriekšējo šī punkta redakciju, paredzot maksājuma pieprasījumu iesniegšanu ne biežāk kā reizi pusgadā, ņemot vērā, ka biežāka maksājuma pieprasījumu iesniegšana rada administratīvo slogu gan finansējuma saņēmējam gan CFLA. Šo termiņu lūdzam paredzēt arī pārējos MK noteikumu punktos, kur noteikta informācijas 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66.4.1. plānoto maksājumu pieprasījuma iesniegšanas grafiku, paredzot, ka maksājuma pieprasījumi tiks iesniegti ne biežāk kā reizi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reizi ceturksnī nodrošināt datu ievadi Vadības informācijas sistēmā par komercdarbības atbalstu saņēmušajiem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maksājumu pieprasījumus finansējuma saņēmēji iesniegs reizi pusgada, lūdzam precizēt arī šajā apakšpunktā datu ievades biežumu uz reizi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pie maksājuma pieprasījuma iesniegšanas nodrošināt datu ievadi KPVIS par komercdarbības atbalstu saņēmušajiem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plānoto maksājumu pieprasījuma iesniegšanas grafiku, iesniedzot maksājuma pieprasījumu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24.3.1.punktu un ierosinām noteikt maksājuma pieprasījuma iesniegšanu vismaz reizi ceturksnī. Maksājumu pieprasījumu iesniegšana reizi sešos mēnešos negatīvi ietekmēs gala labuma guvēju apgrozāmo līdzekļu plūsmu, kā arī noteikti atturēs mazos un vidējos uzņēmumus no aktīvas un regulāras dalības projektā. Ierosinām izteikt noteikumu 24.3.1.punktu šādā redakcijā “24.3.1. plānoto maksājumu pieprasījuma iesniegšanas grafiku, iesniedzot maksājuma pieprasījumu vismaz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pārrunāsim iespējas ar CFLA veikt maksājumu pieprasījumus vismaz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plānoto maksājumu pieprasījuma iesniegšanas grafiku, iesniedzot maksājuma pieprasījumu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nesamazinātu gala labuma guvējiem (komersantiem) apgrozāmo līdzekļu plūsmu, noteikt maksājuma pieprasījuma iesniegšanu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minētais noteikumu punkts, paredzot maksājumu iesniegšanu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plānoto maksājumu pieprasījuma iesniegšanas grafiku, iesniedzot maksājuma pieprasījumu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nesamazinātu gala labuma guvējiem (komersantiem) apgrozāmo līdzekļu plūsmu, noteikumu projekta 24.3.1. punktu nepieciešams precizēt, nosakot maksājuma pieprasījuma iesniegšanu ne biežāk kā reizi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uz maksājumiem 4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66.4.1. plānoto maksājumu pieprasījuma iesniegšanas grafiku, paredzot, ka maksājuma pieprasījumi tiks iesniegti ne biežāk kā reizi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24.3.2.apakšpunktu, nosakot, ka iepirkumu plāns ir iesniedzams KPVIS ne tikai pēc līguma noslēgšanas ar CFLA, bet arī tiklīdz ir zināma informācija par iepirkumu izsludināšanas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minētais noteikumu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66.4.2. tiklīdz ir zināma informācija par iepirkumu izsludināšanas brīdi aktualizēt iepirkuma plānu par visiem investīcijas ieviešanai plānotajiem iepirkumiem, kuru rīkošanai paredzēts piemērot publisko iepirkumu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izdevumu un sasniegto rādītājus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24.3.3.apakšpunktu pārcelt uz 40.punktu, ņemot vērā, ka sasniegto rādītājus pamatojošie dokumenti regulāri (vismaz divreiz gadā) jāiesniedz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dzēsts minētais apakšpunkts un papildināts 24.9.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gala labuma guvēja līmenī veikt pārbaudes par komercdarbības atbalsta nosacījumu ievērošanu,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24.4.apakšpunktā ir iekļauts finansējuma saņēmēja pienākums gala labuma guvēja līmenī veikt pārbaudes par komercdarbības atbalsta nosacījumu ievērošanu, tai skaitā (..). Ievērojot, ka uzskaitījums nav saistīts ar pārbaudēm komercdarbības atbalsta nosacījumu kontekstā, aicināt izteikt atsevišķā apakšpunktā šo pienākumu, izsakot tiesību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gala labuma guvēja līmenī veikt pārbaudes,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par komercdarbības atbalsta nosacījumu ievērošanu un tās dokumentēt, saglabājot liecības un pamatojumu veiktajam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par interešu konflikta, krāpšanas, korupcijas, kā arī dubultfinansējuma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24.4.3.par sasniegto atskaites punktu un mērķu pamatojošo dokumentāciju, t.sk. datu 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gala labuma guvēja līmenī veikt pārbaudes un tās dokumentēt, saglabājot liecības un pamatojumu veiktajam izvērtējumam,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reizi ceturksnī nodrošināt datu ievadi Vadības informācijas sistēmā par atbalstu saņēmušajiem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“ne biežāk kā divas reizes gadā” atbilstoši 24.3.1.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asociāciju iebilduma, maksājum pieprasījumus lūgums ļaut iesniegt reizi ceturksnī, lai nodrošinātu apgrozāmo līdzekļu atgriešanu komersantiem īsākā termiņā. Tas ir būtiski īpaši MVU, kuriem ir ierobežots apgrozāmo līdzekļu daudzums.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pie maksājuma pieprasījuma iesniegšanas nodrošināt datu ievadi KPVIS par komercdarbības atbalstu saņēmušajiem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izstrādāt un saskaņot ar CFLA komercdarbības atbalsta piešķiršanas gala labuma guvējam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MKN 23.5.punkts būtu saskaņots ar MKN 22.2.punktu, lūdzam to papildināt, ka norādītā metodoloģija ar CFLA ir jāsaskaņo pēc līguma par projekta īstenošanu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izstrādāt un saskaņot ar CFLA komercdarbības atbalsta piešķiršanas gala labuma guvējam metodoloģiju;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izlases veidā veikt pārbaudes gala labuma guvēja līmenī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jāgūst 100% pārliecība par savu projektu nevis izlases veidā.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minētā apakšpukta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gala labuma guvēja līmenī veikt pārbaudes un tās dokumentēt, saglabājot liecības un pamatojumu veiktajam izvērtējumam,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izlases veidā veikt pārbaudes gala labuma guvēja līmenī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lai būtu skaidrs, ka finansējuma saņēmējam ir pienākums nodrošināt un veikt pārbaudes gala labuma guvēja līmenī par komercdarbības atbalsta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minētā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gala labuma guvēja līmenī veikt pārbaudes un tās dokumentēt, saglabājot liecības un pamatojumu veiktajam izvērtējumam,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lēmumus par komercdarbības atbalsta piešķiršanu gala labuma guvējam pieņemt ne vēlāk kā šo noteikumu 80.punktā un 81.punktā minētajos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80.punktā nav minēts lēmuma pieņemšanas termiņš, līdz ar to lūdzam minēto atsauci uz 80.punktu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lēmumus par komercdarbības atbalsta piešķiršanu gala labuma guvējam pieņemt ne vēlāk kā šo noteikumu 80.punktā un 81.punktā minētajos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lēmumus par komercdarbības atbalsta piešķiršanu gala labuma guvējam pieņemt ne vēlāk kā līdz 2026.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74. un 75.punktā minēto par lēmumu par komercdarbības atbalsta piešķiršanu termiņiem, lūdzam redakcionāli precizēt 24.7.apakšpunkta normu, precizējot 2026.gada 31.janvāra termiņa būtību, lai novērstu pretrunu starp šiem 3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nodrošināt komercdarbības atbalsta piešķiršanu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redakcionāls precizējums, lai nerastos pārpratumi ko īsti ietver komercdarbības atbalsta piešķiršanas gala labuma guvējiem nodrošināšana (ņemot vērā, ka 68. punkts nosaka, ka lēmumu par komercdarbības atbalsta piešķiršanu izsniedz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tiks veikti precizējumi saskaņojot minēto 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nodrošināt komercdarbības atbalsta piešķiršanu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atbalsta sniedzēju (kas piešķirs un sniegs atbalstu – veiks maksājumus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projekta 24.7.apakšpunkts ir pretrunā ar 68.punktā noteikto, jo 24.7.apakšpunktā ir noteikts, ka komercdarbības atbalsta piešķiršanu gala labuma guvējiem nodrošina finansējuma saņēmējs, bet 68.punktā noteikts, ka lēmumu par komercdarbības atbalsta piešķiršanu pieņem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piešķiršanu gala labuma guvējam veiks finansējuma saņēmējs, atbilstoši precizēts 68. punkts. Attiecībā uz komercdarbības atbalsta piešķiršanu finansējuma saņēmējām un maksājumu veikšanu finansējuma saņēmējam, šo funkciju veiks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iesniegt CFLA  pieprasījumus divas reizes gadā, tajā iekļaujot izdevumu un sasniegto rādītāju pamatojošos dokumentus. Pēdējo maksājuma pieprasījumu iesniedz Vadības informācijas sistēmā ne vēlāk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apakšpunktā vārdu "pieprasījumus" ar "maksājumu pieprasījumus".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66.10. iesniegt CFLA maksājumu pieprasījumus divas reizes gadā, tajā iekļaujot izdevumu un sasniegto rādītāju pamatojošos dokumentus. Pēdējo maksājuma pieprasījumu iesniedz KPVIS ne vēlāk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pēdējo lēmumu par komercdarbības atbalsta piešķiršanu izpildīt ne vēlāk kā līdz 2026.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kas saprotams ar "pēdējā lēmuma par komercdarbības atbalsta piešķiršanu izpildi", tai skaitā, kas uzkatāms par "pēdējo lēmumu", kas pieņem attiecīgo lēmumu un kas ir šī lēmuma adrsāts, kā arī, kas saprotams ar lēmuma izpildi. Nepieciešamības gadījumā lūdzam papildināt noteikumu projekta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punkta redakcija. Punkts paredz, ka finansējum saņēmējs jaunus lēmumu par komercdarbības atbalsta piešķiršanu pieņemt līdz 2026. gada 31. janvārim, lai paredzētu pienācīgu laiku apmācību īstenošanai, maksājumu veikšanai, lai iekļautos izmaksu attiecināmības termiņā līdz 2026. gada 30. jūnijam.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pēdējo lēmumu par komercdarbības atbalsta piešķiršanu izpildīt ne vēlāk kā līdz 2026.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2020.gada 2.jūlija Regulai Nr. 2020/972, ar ko groza Regulu (ES) Nr. 1407/2013 attiecībā uz tās pagarināšanu un groza Regulu (ES) Nr. 651/2014 attiecībā uz tās pagarināšanu un attiecīgiem pielāgojumiem atbalstu saskaņā Regulu Nr.1407/2013 šobrīd var sniegt līdz 2024.gada 30.jūnijam, lūdzam attiecīgi šo skaidri noteikt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atbalstu Komisijas regulas Nr.651/2014 ietvaros var piešķirt līdz 2023.gada beigām ar sešu mēnešu pārejas periodu. Līdz ar to, tikai pie nosacījuma, ja tiks pagarināts Komisijas regulas Nr.651/2014 termiņš, tikai tad šādu atbalstu būs iespējams sniegt atbilstoši Jūsu izteiktajam termiņam, iespējams, ka papildus būs jāmaina arī programmas nosacījumi atbilstoši Komisijas regulas Nr.651/2014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projektā būtu skaidri jānosaka termiņš, līdz kuram var pieņemt lēmumu par valsts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24.8. apakšpunkts atrunā vispārējo komercdarbības atbalsta piešķiršanas lēmuma termiņu. Tāda norma noteikta, lai finansējuma saņēmējs laicīgi veiktu lēmumus par komercdarbības atbalsta piešķiršanu gala labuma guvējam, lai laicīgi paspēstu noorganizēt apmācības un veikt visus attiecīgos maksājumus līdz gala maksākuma iesniegšanai 2026. gada 30. jūnijam. Normas par minētajām regulām ir atrunātas noteikumu projekta 70. un 71.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iesniegt ministrijai pēc tās pieprasījuma šo noteikumu 22.5. apakšpunktā minēto ziņojumu, iekļaujot tajā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 iesniegt ministrijai pēc tās pieprasījuma šo noteikumu </w:t>
            </w:r>
            <w:r w:rsidR="00000000" w:rsidRPr="00000000" w:rsidDel="00000000">
              <w:rPr>
                <w:rtl w:val="0"/>
              </w:rPr>
              <w:t xml:space="preserve">71.5. </w:t>
            </w:r>
            <w:r w:rsidR="00000000" w:rsidRPr="00000000" w:rsidDel="00000000">
              <w:rPr>
                <w:rtl w:val="0"/>
              </w:rPr>
              <w:t xml:space="preserve">apakšpunkt</w:t>
            </w:r>
            <w:r w:rsidR="00000000" w:rsidRPr="00000000" w:rsidDel="00000000">
              <w:rPr>
                <w:rtl w:val="0"/>
              </w:rPr>
              <w:t xml:space="preserve">ā minēto ziņojumu, iekļaujot tajā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 iesniegt ministrijai pēc tās pieprasījuma šo noteikumu 22.5. apakšpunktā minēto ziņojumu, iekļaujot tajā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40.punkta apakšpunktiem un 24.10.punktu, kas uzliek lielu administratīvo slogu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komersantu un apmācītajiem komersanta darbiniekiem tiks ievadīta KP VIS, ierosinām, ka Ekonomikas ministrija nepieciešamo informāciju iegūst no sistēmas, nevis finansējuma saņēmējs gatavo ziņojumu kā to šobrīd paredz 24.10.punkta redakcija. Tādā veidā būtiski tiks atbrīvota projekta vadības kapacitāte un vērsta uz efektīvāku projekta īstenošanu un projekta rezultatīvo rādītāju un līdz ar to arī programmas mērķi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40.punkta apakšpunktos norādīto informācijas apjomu – vai ir pamatota nepieciešamība norādīt šo info: viedās specializācijas stratēģijā noteikto jomu, īsu aprakstu par mācībām, apmācību ilgumu, apmācību vietu, apmācību klasifikatoru.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24.10. apakšpunktu šis ziņojums ir jāsniedz divas reizes gadā, lai ministrija var atskaitīties Eiropas Komisijai par investīcijas ietvaros sasniegtajiem rezultatīvajiem rādītājiem. Šis ziņojums nav pielīdzināms VIS sniegtajiem datiem, kas ir daudz skrupulozāki. Vienlaikus informējam, ka attiecīgi noteikumu 40. punktā ir būtiski samazināts administratīvais slogs finansējuma saņēmējiem, sniedzot informāciju par projekta datiem, kas nebūs jāsniedz ministrijai bet iekš 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nodrošina informācijas un publiciātes pasākumus saskaņā ar Eiropas Parlamenta un Padomes 2021. gada 12. februāra Regulai (ES) Nr. 2021/241 34.pantu un Eiropas Komisijas un Latvijas Republikas Atveseļošanas un noturības mehānisma finansēšanas nolīguma 10.pantu, kā arī Eiropas Savienības fondu 2021.-2027.gada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23.11.apakšpunktu iepriekšējā saskaņošanas kārtā saskaņotajai redakcijai, t.i., svītrot atsauci uz Eiropas Savienības fondu 2021.-2027. gada plānošanas perioda komunikācijas un dizaina vadlīnijām Eiropas Savienības fondu finansējuma saņēmējiem. (sk. TM 22.04.2022.atzinumu)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ministriju izstrādātas vadlīnijas nav ārējo normatīvo aktu hierarhijā ietilpstoši dokumenti, nav saistošas privātpersonām, un tās nevar padarīt saistošas privātpersonām ar atsauci Ministru kabineta noteikumos vai citā ārējā normatīvajā aktā. Ja nepieciešams, informāciju par minētajām vadlīnijām iespējams norādīt noteikumu projekta anotācijā, vai arī papildus informācijas un publicitātes pasākumus noteikt līgumā par investīcijas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66.14. nodrošināt informācijas un publicitātes pasākumus saskaņā ar Komisijas regulas Nr. 2021/241 34.pantu un Eiropas Komisijas un Latvijas Republikas Atveseļošanas un noturības mehānisma finansēšanas nolīguma 10.pantu, organizējot ne mazāk kā vienu konferenci;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nodrošināt Eiropas Komisijas vadlīnijas “Tehniskie norādījumi par principa “nenodarīt būtisku kaitējumu”” piemērošanu saskaņā ar Komisijas regulu Nr. 2021/241 pakalpojumu sniegšanā gala labuma guvējiem. Komercdarbības atbalstam kvalificētā gala labuma guvēja līgumā iekļaut informāciju par būtiska kaitējuma nodarošo iniciatīvu neatbalstīšanu saskaņā ar Atveseļošanas fonda plāna 1.pielikumā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kas ir ietverts izziņas 74.punktā, lūdzam attiecīgo skaidrojumu par Padomes 2021,gada 22.jūnija īstenošanas lēmuma Nr.2021/0164 par Latvijas atveseļošanas un noturības plāna novērtējuma apstiprināšanu pielikumā noteikto (sk. izziņas 74.punktu)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nodrošināt Eiropas Komisijas vadlīnijas “Tehniskie norādījumi par principa “nenodarīt būtisku kaitējumu”” piemērošanu saskaņā ar Komisijas regulu Nr. 2021/241 pakalpojumu sniegšanā gala labuma guvējiem. Komercdarbības atbalstam kvalificētā gala labuma guvēja līgumā iekļaut informāciju par būtiska kaitējuma nodarošo iniciatīvu neatbalstīšanu saskaņā ar Atveseļošanas fonda plāna 1.pielikumā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atbilstoši TM 22.04.2022. izteiktajam iebildumam. Noteikumu projekta izziņā norādīts, ka iebildums ir ņemts vērā, vienlaikus atkārtoti saskaņošanai nosūtītajā redakcijā noteikumu projekta 23.12.apakšpunkts nav precizēts un atsauce uz juridiski nesaistošu dokumentu nav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lūdzām precizēt noteikumu projektu, svītrojot atsauci uz Eiropas Komisijas vadlīnijām. Saskaņā ar Līguma par Eiropas Savienības darbību 288.pantu šādas vadlīnijas nav tieši piemērojami vai pat dalībvalstīm vai privātpersonām saistoši Eiropas Savienības tiesību akti. Nepieciešamības gadījumā lūdzam atsaukties uz konkrētām </w:t>
            </w:r>
            <w:r w:rsidR="00000000" w:rsidRPr="00000000" w:rsidDel="00000000">
              <w:rPr>
                <w:i w:val="1"/>
                <w:rtl w:val="0"/>
              </w:rPr>
              <w:t xml:space="preserve">Eiropas Parlamenta un Padomes 2021. gada 29. aprīļa Regulas 2021/694/ES, ar ko izveido programmu “Digitālā Eiropa” un atceļ Lēmumu (ES) 2015/2240</w:t>
            </w:r>
            <w:r w:rsidR="00000000" w:rsidRPr="00000000" w:rsidDel="00000000">
              <w:rPr>
                <w:rtl w:val="0"/>
              </w:rPr>
              <w:t xml:space="preserve">, tiesību normām, kas regulē principa "nenodarīt būtisku kaitējumu"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nodrošināt Eiropas Komisijas vadlīnijas “Tehniskie norādījumi par principa “nenodarīt būtisku kaitējumu”” piemērošanu saskaņā ar Komisijas regulu Nr. 2021/241 pakalpojumu sniegšanā gala labuma guvējiem. Komercdarbības atbalstam kvalificētā gala labuma guvēja līgumā iekļaut informāciju par būtiska kaitējuma nodarošo iniciatīvu neatbalstīšanu saskaņā ar Atveseļošanas fonda plāna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lūdz pārcelt noteikumu projektā Padomes 2021,gada 22.jūnija īstenošanas lēmuma Nr.2021/0164 par Latvijas atveseļošanas un noturības plāna novērtējuma apstiprināšanu pielikumā noteikto: lai nodrošinātu, ka pasākums atbilst Tehniskajiem norādījumiem par principa “nenodarīt būtisku kaitējumu” piemērošanu (2021/C58/01), ar atbilstības kritērijiem, kas ietverti darba uzdevumā gaidāmajiem uzaicinājumiem iesniegt projektus, izslēdz šādu darbību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darbības, kas saistītas ar fosilo kurināmo, tostarp pakārtotu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darbības ES emisijas kvotu tirdzniecības sistēmas (ETS) ietvaros, kas panāk tādu prognozēto siltumnīcefekta gāzu emisiju līmeni, kas nav zemāks par attiecīgajām līmeņatzīmēm;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darbības, kas saistītas ar atkritumu poligoniem, incineratoriem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darbības, kuru rezultātā atkritumu ilgtermiņa apglabāšana var radīt kaitējumu videi. Darba uzdevumā papildus nosaka, ka var izvēlēties tikai tās darbības, kas atbilst attiecīgajiem ES un valsts tiesību aktiem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tiek sniegts mācībām, iebildums tiek atcelts, vienošanās panākta saskaņošanas laikā ar A.Zambžetski.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nodrošināt Eiropas Komisijas vadlīnijas “Tehniskie norādījumi par principa “nenodarīt būtisku kaitējumu”” piemērošanu saskaņā ar Komisijas regulu Nr. 2021/241 pakalpojumu sniegšanā gala labuma guvējiem. Komercdarbības atbalstam kvalificētā gala labuma guvēja līgumā iekļaut informāciju par būtiska kaitējuma nodarošo iniciatīvu neatbalstīšanu saskaņā ar Atveseļošanas fonda plāna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TM 22.04.2022. izteiktajam iebildumam. Noteikumu projekta izziņā norādīts, ka iebildums ir ņemts vērā, vienlaikus atkārtoti saskaņošanai nosūtītajā redakcijā noteikumu projekta 24.12.apakšpunkts nav precizēts un atsauce uz juridiski nesasitošu dokumentu nav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nodrošināt vizuālās identitātes prasībās atbilstoši Eiropas Parlamenta un Padomes 2021. gada 12. februāra Regulai (ES) Nr. 2021/241, ar ko izveido Atveselošanas un noturības mehānismu (turpmāk – Komisijas regula Nr. 2021/241) 34. panta 2. punktam un vadlīnijās “Eiropas Savienības fondu 2021.-2027. gada plānošanas perioda komunikācijas un dizaina vadlīnijas Eiropas Savienības fondu finansējuma saņēmējiem”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24.12.apakšpunktu, svītrojot atsauci uz Eiropas Savienības fondu 2021.-2027. gada plānošanas perioda komunikācijas un dizaina vadlīnijām Eiropas Savienības fondu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ministriju izstrādātas vadlīnijas nav ārējo normatīvo aktu hierarhijā ietilpstoši dokumenti, nav saistoši privātpersonām, un tos nevar padarīt saistošus privātpersonām ar atsauci Ministru kabineta noteikumos vai citā ārējā normatīvajā aktā. Ja nepieciešams, informāciju par minētajām vadlīnijām iespējams norādīt noteikumu projekta anotācijā, vai arī papildus informācijas un publicitātes pasākumus noteikt līgumā par investīcijas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atsauce uz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66.14. nodrošināt informācijas un publicitātes pasākumus saskaņā ar Komisijas regulas Nr. 2021/241 34.pantu un Eiropas Komisijas un Latvijas Republikas Atveseļošanas un noturības mehānisma finansēšanas nolīguma 10.pantu, organizējot ne mazāk kā vienu konferenci;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iesniegt biedru sarakstu, kopā ar projekta iesniegumu, kurā norāda katra biedra apgrozījumu, pamatojoties uz šo noteikumu 18.4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vērtēšanas komisija pārliecināsies par datu atbilstību - kas ir projekta iesniedzēja biedri vai biedru biedri (piemēram, biedru sarakstiem jābūt attiecīgās biedrības paraksttiesīgās personas parakstītiem un tie tiek salīdzināti ar publiski pieejamo informāciju (ja tāda ir), un kāds ir to apgrozījums (piemēram, tiek izmantoti Lursoft dati no pēdējā apstiprinātā gada pārskata). Papildus aicinām papildināt ar biedru biedru saraksta/-u iesniegšanu, ņemot vērā, ka tos var ņemt vērā apgrozījuma un, iespējams, citu biedru rādītāju (skat. komentāru par kvalitātes kritēriju Nr. 3.1) pamatošanai, kas ietekmē projekta vērtējumu, kā arī izvērtēt, vai iesniedzamajā biedru sarakstā obligāti jānorāda arī apgrozījums, ņemot vērā, ka tas jebkurā gadījumā būtu jāpārbauda gada pārskatos, līdz ar to rodas potenciāls neatbilstībām starp sarakstu un vērtēšanā izmantoto informāciju, kas būs jālabo.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vēlas informāciju par tiem biedrības biedru sarakstiem, kas būs finansējuma saņēmēji.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nodrošināt Eiropas Komisijas vadlīnijas “Tehniskie norādījumi par principa “nenodarīt būtisku kaitējumu”” piemērošanu saskaņā ar Komisijas regulu Nr. 2021/241 pakalpojumu sniegšanā gala labuma guvējiem. Atbalstam kvalificētā gala labuma guvēja līgumā iekļaut informāciju par būtiska kaitējuma nodarošo iniciatīvu neatbalstīšanu saskaņā ar Atveseļošanas fonda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24.13.apakšpunktu, svītrojot atsauci uz Eiropas Komisijas vadlīnijām. Vēršam uzmanību, ka saskaņā ar Līguma par Eiropas Savienības darbību 288.pantu šādas vadlīnijas nav tieši piemērojami vai pat dalībvalstīm vai privātpersonām saistoši Eiropas Savienības tiesību akti. Nepieciešamības gadījumā lūdzam noteikumu projekta 24.13.apakšpunktā atsaukties uz konkrētām </w:t>
            </w:r>
            <w:r w:rsidR="00000000" w:rsidRPr="00000000" w:rsidDel="00000000">
              <w:rPr>
                <w:i w:val="1"/>
                <w:rtl w:val="0"/>
              </w:rPr>
              <w:t xml:space="preserve">Eiropas Parlamenta un Padomes 2021. gada 29. aprīļa Regulas 2021/694/ES, ar ko izveido programmu “Digitālā Eiropa” un atceļ Lēmumu (ES) 2015/2240</w:t>
            </w:r>
            <w:r w:rsidR="00000000" w:rsidRPr="00000000" w:rsidDel="00000000">
              <w:rPr>
                <w:rtl w:val="0"/>
              </w:rPr>
              <w:t xml:space="preserve">, tiesību normām, kas regulē principa "nenodarīt būtisku kaitējumu"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atsauce uz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 elektroniski parakstīt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esošo objektivitātes, konfidencialitātes un interešu konflikta neesības apliecinājumu, visiem, kas iesaistās lēmuma pieņemšanas procesā par komercdarbības atbalsta piešķiršanu gala labuma guvējam. Apliecinājumu paraksta pirms Atveseļošanas fonda projekta pieteikuma izskatīšanas. Apliecinājumu finansējuma saņēmējs glabā atbilstoši Komisijas regulas Nr. 2018/1046 132. pantam un šo noteikumu 118.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atbilstoši investīcijai, jo punkts ir pārkopēts no MKN Nr.418, atstājot arī atsauci uz MKN 118.punktu, kur šajos MKN tādu punkta nav. Papildus norādām, ka gala labum guvējs neiesniedz Atveseļošanas fonda projekta pieteikumu. Lūdzu skaidrot, kāpēc 2.pielikums ir jāparaksta jau pirms Atveseļošanas fonda projekta pieteikuma izskatīšanas.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noteikumu projekta 23.13.apakšpunkts attiecās uz finansu saņēmēja pienākumiem, no tā izriet, ka pirms tam ir nepieciešams parakstīt Apliecinājumu.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66.16. nodrošināt, ka visas lēmuma pieņemšanas procesā par komercdarbības atbalsta piešķiršanu gala labuma guvējam iesaistītās personas paraksta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noteikto objektivitātes, konfidencialitātes un interešu konflikta neesības apliecinājumu. Gala labuma guvējs apliecinājumu paraksta pirms iesnieguma iesniegšanas finansējuma saņēmējam. Apliecinājumu finansējuma saņēmējs glabā atbilstoši Komisijas regulas Nr. 2018/1046 132.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noteikumu projekta 25.2.apakšpunkta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CFLA, slēdzot līgumu ar finansējuma saņēmēju, tajā i</w:t>
            </w:r>
            <w:r w:rsidR="00000000" w:rsidRPr="00000000" w:rsidDel="00000000">
              <w:rPr>
                <w:b w:val="1"/>
                <w:i w:val="1"/>
                <w:rtl w:val="0"/>
              </w:rPr>
              <w:t xml:space="preserve">ekļauj šādu informāciju</w:t>
            </w:r>
            <w:r w:rsidR="00000000" w:rsidRPr="00000000" w:rsidDel="00000000">
              <w:rPr>
                <w:i w:val="1"/>
                <w:rtl w:val="0"/>
              </w:rPr>
              <w:t xml:space="preserve">: 25.2. </w:t>
            </w:r>
            <w:r w:rsidR="00000000" w:rsidRPr="00000000" w:rsidDel="00000000">
              <w:rPr>
                <w:b w:val="1"/>
                <w:i w:val="1"/>
                <w:rtl w:val="0"/>
              </w:rPr>
              <w:t xml:space="preserve">neatbilst izslēgšanas kritērijiem</w:t>
            </w:r>
            <w:r w:rsidR="00000000" w:rsidRPr="00000000" w:rsidDel="00000000">
              <w:rPr>
                <w:i w:val="1"/>
                <w:rtl w:val="0"/>
              </w:rPr>
              <w:t xml:space="preserve">, kas noteikti Komisijas regula Nr. 2018/1046 136. 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nosacījums nav saprotams, t.i., nav saprotams, kādu tieši informāciju iekļauj līgumā ar finansējuma saņēmēju. Lūdzam tiesiskās skaidrības un noteiktības nolūkos precizēt noteikumu projetka 25.punktu.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pārnest šo apakšpunktu uz noteikumu projekta sadaļu, kurā tiek atrunāta projektu iesniegumu atlase, kā arī precizēt, ka pirmās kārtas ietvaros izslēgšanas kritērijus pārbauda Ekonomikas ministrija, izvērtējot projektus, savukārt, otrās kārtas ietvaros izslēgšanas kritērijus izvērtē CFLA, veicot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25.2. apakšpunktu, ņemot vērā, ka attiecīgais nosacījums tiek pārbaudīts pirms tiek slēgts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CFLA pirms līguma noslēgšanas pārliecinās, ka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26.punktā noradītā kārtībā ir attiecināma tikai uz 1.kārtas projektu īstenošanu, jo tajā vienlaicīgi ar līguma noslēgšanas brīdi arī tiks pieškirts komercdarbības atbalsts. Savukārt 2.kārtas projektos komercdarbības atbalsts finansējuma saņēmējiem tiks piešķirts, jau apstiprinot projekta iesniegumus, kā rezultātā nav nepieciešamība 26.1. un 26.2.apakšpunkā uzskaitītās darbības atkārtoti veikt vēl pirms līguma noslēgšanas. Lūdzam veikt nepieciešamās redakcionālās korekcijas MKN 26.punktā.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saskaņā ar Valsts ieņēmumu dienesta administrēto nodokļu (nodevu) parādnieku publiskojamo datu 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8.punktā ir paredzēts izņēmums neiekļaut publiskojamajos datos informāciju par nodokļu parādiem,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Lūdzam atbilstoši precizēt normu, tai skaitā MK noteikumu 59.punktā.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par kādu brīdi veicama nodokļu nomaksas pārbaude (piemēram, pēdējā datu aktualizācijas dienā pirms līguma 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CFLA otrās kārtas ietvaros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iesniegumu kritērijus, tajos ietverot kvalitatīvos kritērijus,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 par finansējuma saņēmēju piedāvāto pakalpojumu atbilstību investīcijas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otrajā kārtā plānots sniegt klātienes apmācības, tad lūdzam izvērtēt vai nebūtu jāvērtē arī finansējuma saņēmēja piedāvātais reģionālais pakalpojumu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būtu jāvērtē finansējuma saņēmēja sadarbības potenciāls ar zinātniskajām institūcijām, augstskolām vai citām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sagaidāmo atbalstīto komersantu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CFLA otrās kārtas ietvaros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kvalitātes kritērijiem, atbilstoši kuriem vērtējami projekta iesniegumi un piešķirami tiem punkti (vienlaikus skatīt iebildumu pie MK noteikumu projekta 18.7.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CFLA otrās kārtas ietvaros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atbilstošu apakšpunktu, paredzot, ka CFLA pārbauda, vai projekta iesniegumā ir sniegta visa projekta iesnieguma vērtēšanai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iesniedzējs atbilsts šo noteikumu 18. punktā izvirzītajiem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"projekta iesnieguma iesniegšanas dienā", proti, izsakot šādā redakcijā "projekta iesniedzējs projekta iesnieguma iesniegšanas dienā atbilst šo noteikumu 18. punktā izvirzītajiem nosacījumiem", vai definēt citu nepārprotamu brīdi, kura dati ņemami vērā, pārbaudot projekta iesniedzēja atbilstību 18. punkta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projekta iesniegumā iekļautās kopējās izmaksas, plānotās atbalstāmās darbības un izmaksu pozīcijas atbilst šajos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apakšpunkta redakciju papildināt ar atsauci uz konkrētiem šī MK noteikumu projekta punktiem, atbilstoši kuros norādītajām darbībām un izmaksām vērtājams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29. Ar visiem apakšpunktiem dzēsti. Kritēriji iekļauti 2.pielikumā.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vērtēšanai aģentūra izveido projektu iesniegumu vērtēšanas komisiju, kuras sastāvā ir aģentūras pārstāvji, vismaz viens pārstāvis no nozares ministrijas un pārstāvis no Izglītības un zinātnes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28.punktu, ņemot vērā noteikumu projekta 13.punktā pieteikto saīsinājumu (</w:t>
            </w:r>
            <w:r w:rsidR="00000000" w:rsidRPr="00000000" w:rsidDel="00000000">
              <w:rPr>
                <w:i w:val="1"/>
                <w:rtl w:val="0"/>
              </w:rPr>
              <w:t xml:space="preserve">Centrālā finanšu un līgumu aģentūra (turpmāk – CFLA)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vērtēšanai CFLA izveido projektu iesniegumu vērtēšanas komisiju, kuras sastāvā ir CFLA pārstāvji, vismaz viens pārstāvis no ministrijas un pārstāvis no Izglītības un zinātnes ministrijas.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79.punktā un lūdzam pārskatīt projektu iesniegumu kritērijus, tajos ietverot kvalitatīvos kritērijus,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 par finansējuma saņēmēju piedāvāto pakalpojumu atbilstību investīcijas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otrajā kārtā plānots sniegt klātienes apmācības, tad lūdzam izvērtēt vai nebūtu jāvērtē arī finansējuma saņēmēja piedāvātais reģionālais pakalpojumu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būtu jāvērtē finansējuma saņēmēja sadarbības potenciāls ar zinātniskajām institūcijām, augstskolām vai citām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iesniegumu vērtēšanas secību, nodrošinot, ka vispirms tiek vērtēti izslēgšanas kritēriji, tad izslēdzošie kvalitātes kritēriji un tikai tad precizējamie atbilstības un neizslēdzošie kvalitātes kritēriji, netērējot administratīvos resursus situācijām, kad projekta iesniegums nesasniedz minimālās kvalitātes prasības. Vienlaikus skat. komentāru par kritēriju Nr.2.1.1. - ja komentārs tiek ņemts vērā, to jāparedz vērtēšanas secībā pirms izslēdzošajiem kvalitātes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abu investīcijas kārtu ietvaros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skaidrībai nodalīt finansējuma saņēmēja darbības, ko tam būtu jāveic, ja atbalstu tālāk tas piešķirs ar Komisijas regulu Nr.1407/2013 vai Komisijas regulu Nr.651/2014. Vēršam uzmanību, ka, piemēram, prasības, kas izriet no Komisijas regulas Nr.651/2014 būtu jāvērtē tikai piešķirot atbalstu ar Komisijas regulu Nr.651/2014. Piemēram, vai šī noteikumu projekta 60.2.apakšpunktā minētais nosacījums tiks vērtēts arī tad, ja atbalsts tiks piešķirts ar Komisijas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neskatoties kurš no atbalsta veidiem tiek sniegts, vai tas ir no Komisijas regulu Nr.1407/2013 vai Komisijas regulas Nr.651/2014 nosacījumi ir vienādi.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abu investīcijas kārtu ietvaros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saņēmēja pienākumi abu investīcijas kārtu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paužam bažas attiecībā uz noteikumu projektā ietverto regulējumu, kas paredz deleģēt privātpersonām komercdarbības atbalsta piešķiršanu gala labuma guvējiem un šā komercdarbības atbalsta izlietojuma uzraudzību un kontroli (t.sk. pienākumu izvērtēt gala labuma guvēju (komersantu) atbilstību komercdarbības atbalsta normām, kā arī pieņemt lēmumu par komercdarbības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paužam bažas, ka, pirmkārt, šāds regulējums varētu būt nesamērīgs slogs privātpersonai. Izziņā bez izvērstāka pamatojuma minēts, ka šāda regulējuma uzlikšana privātpersonai nav nesamērīgs slogs un ka tā tam brīvprātīgi piekrīt. Tomēr norādām uz dažiem aspektiem - piemēram, saskaņā ar projekta 54.1. apakšpunktu finansējuma saņēmējam būs pienākums pārbaudīt arī tādus izslēgšanas nosacījumus kā projekta 24.5.-24.8. apakšpunktā minētie (kuros turklāt nav norādes uz to, ka minētie apstākļi ir konstatēti ar spēkā stājušos tiesas spriedumu vai prokurora priekšrakstu par sodu (fiziskai personai), vai prokurora priekšrakstu par piespiedu ietekmēšanas līdzekļa piemērošanu (juridiskai personai)). Nav viennozīmīgi skaidrs, vai un kā privātpersona tādus varēs pārbaudīt un vai ir samērīgi uzlikt tai tādu pienākumu. Līdzīga apjoma un sarežģītības pārbaudes paredzētas, piemēram, bet ne tikai, projekta 70., 71. u.c. projektā. Turklāt projekta 85. punkts paredz, ka, ja tiek konstatēts, ka Komisijas regulas Nr. 1407/2013 prasību pārkāpuma dēļ gala labuma guvējs saņēmis nelikumīgu komercdarbības atbalstu,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Attiecīgi lūdzam sniegt anotācijā skaidrojumu attiecībā uz minētajiem apsvērumiem, kā arī lūdzam sniegt skaidrojumu anotācijā, vai un kādas alternatīvas ir apsvērtas.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šāds regulējums par pārvaldes uzdevuma deleģēšanu privātpersonām projektā tiek atstāts, lūdzam arī ietvert anotācijā pamatojumu, tostarp jau izziņā sniegto, kādēļ šāds regulējums nav uzskatāms par neatļautu valsts pārvaldes uzdevuma deleģēšanu privātpersonai un nepārkāpj Valsts pārvaldes iekārtas likuma 40. panta otrajā un trešajā daļā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paužam bažas, ka joprojām ne no projekta, ne tā anotācijas nav viennozīmīgi skaidrs, kas šo uzdevumu deleģē (sk. citstarp projekta 92. un 85. punktu) un līdz ar to – kura iestāde saskaņā ar Valsts pārvaldes iekārtas likuma 43.panta pirmo daļu ir tā iestāde, kuras padotībā atrodas pilnvarotā persona (finansējuma saņēmējs) attiecībā uz konkrētā uzdevuma izpildi. Tai skaitā nav viennozīmīgi skaidrs, kas slēdz attiecīgo deleģēšanas līgumu, kā arī attiecīgais deleģētais uzdevums un tā robežas. Ne izziņā, ne anotācijā nav sniegtas viennozīmīgas atbildes uz minētajiem jautājumiem. Attiecīgi lūdzam papildināt anotāciju ar skaidrojumiem vai arī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tiesības privātpersonai izlemt par komercdarbības atbalsta piešķiršanu gala labuma guvējiem un šā komercdarbības atbalsta izlietojuma uzraudzību un kontroli (t.sk. pienākumu izvērtēt komersantu atbilstību komercdarbības atbalsta normām, kā arī pieņemt lēmumu par komercdarbības atbalsta piešķiršanu), nerada papildus slogu attiecīgajām privātpersonām. Saskaņā ar MK noteikumu projektā ietverto regulējumu pieteikšanās būt par finansējuma saņēmēju ir konkrētās privātpersonas brīva izvēle. Pirms pieteikuma iesniegšanas privātpersonai ir iespēja iepazīties ar MK noteikumos ietverto regulējumu, līdz ar to tā pārzina šajos noteikumos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šāds regulējums pēc būtības ir uzskatāms par valsts pārvaldes uzdevuma deleģēšanu privātpersonai. Tieslietu ministrijas ieskatā noteikumu projekta 23.4. un 23.7.apakšpunktā, 58. un 65.punktā u.c. attiecīgajās noteikumu projekta vienībās minētie uzdevumi ir tādi, kas minēti Valsts pārvaldes iekārtas likuma 41.panta otrā daļā un ko nav pieļaujams deleģēt (t.sk.  "publisku personu budžeta apstiprināšanu, finanšu resursu sadali programmu un apakšprogrammu līmenī, finanšu resursu kontroli"). Turklāt komercdarbības (valsts) atbalsta piešķiršana un kontrole arī pēc savas būtības ir uzskatāma par tādu pārvaldes uzdevumu, kurš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pieņemot, ka ar noteikumu projektu paredzētā valsts pārvaldes uzdevuma – komercdarbības atbalsta piešķiršanas un kontroles – deleģēšana privātpersonai (finansējuma saņēmējam) ir pieļaujama, no noteikumu projekta nav viennozīmīgi skaidrs, kas šo uzdevumu deleģē un līdz ar to – kura iestāde saskaņā ar Valsts pārvaldes iekārtas likuma 43.panta pirmo daļu ir tā iestāde, kuras padotībā atrodas pilnvarotā persona (finansējuma saņēmējs) attiecībā uz konkrētā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Skaidrojam, ka noteikumu projektā ietvertais regulējums nav valsts pārvaldes funkciju neatļauta deleģēšana Valsts pārvaldes iekārtas likuma 41. panta otrās daļas 4. apakšpunkta izpratnē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nav publisku personu budžeta apstiprināšana, jo finansējuma saņēmēji nepiedalās budžeta apstiprināšanas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neveic finansu resursu sadali programmu un apakšprogrammu līmenī. Saskaņā ar MK noteikumu projektu 16. punktu iesniegtos projektu iesniegumus pirmās atlases kārtas ietvaros apstiprina Ekonomikas ministrija, savukārt MK noteikumu projekta 21.1. apakšpunktā ir norādīts, ka investīcijas otrās kārtas projektu iesniegumu atlasi, kas ietver projekta iesnieguma apstiprināšanu vai noraidīšanu, veic CFLA. Līdz ar to finansējuma saņēmējs neveic finansu resursu sadali programmu un apakšprogrammu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neveic finansu resursu kontroli. Finansējuma saņēmēju pienākumi ir uzskaitīti MK noteikumu projekta 22. punktā un tā apakšpunktos. Saskaņā ar MK noteikumu projekta 22.1. apakšpunktā norādīto finansējuma saņēmējs savus pienākumus realizē tikai projekta, par kura īstenošanu noslēgts līgums ar CFLA, ietvaros. Līdz ar to finansējuma saņēmējs saskaņā ar MK noteikumu projekta 22. punktā un tā apakšpunktos norādīto nodrošina tikai to projektu uzraudzību, par kuru īstenošanu CFLA jau ir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Nr. 2021/241, ar ko izveido Atveseļošanas un noturības mehānismu, 17. panta pirmās daļas 1. teikumā ir noteikts, ka atbilstīgi 3. pantā izklāstītajai darbības jomai un 4. punktā izklāstītajiem mērķiem dalībvalstis sagatavo savus atveseļošanas un noturības plānus. Ar Eiropas Padomes 2021.gada 6.jūlija lēmumu par Latvijas Atveseļošanas fonda plāna izvērtējuma apstiprināšanu Latvijas Atveseļošanas fonda plāns ir ticis apstiprināts. Saskaņā ar Darbības kārtības, par kuru vienojas Eiropas Komisija un Latvija, 1. pielikuma 63. punktā norādīto, par investīciju 2.3.1.2.i. Uzņēmumu būtisko digitālo prasmju attīstība atbildība par ziņošanu un īstenošanu ir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2021. gada 7. septembra noteikumu Nr. 621 “Eiropas Savienības Atveseļošanas un noturības mehānisma plāna īstenošanas un uzraudzības kārtība” (turpmāk – MK noteikumi Nr. 621) 8.1., 8.3. un 8.6. apakšpunktos ir attiecīgi norādīts, ka nozares ministrija nodrošina sava resora Atveseļošanas fonda plāna ietvaros noteikto reformu un investīciju atbilstošu īstenošanu, nodrošina komercdarbības atbalsta nosacījumu ievērošanu Atveseļošanas fonda plāna, atbalsta programmu un ad hoc atbalsta projektu izstrādē un īstenošanā, izņemot uzraudzību gadījumos, kad komercdarbības atbalstu piešķir un projektu īstenošanas uzraudzību veic CFLA, kā arī nodrošina, ka finansējuma saņēmējs ievēro ar Atveseļošanas fonda plāna īstenošanu saistītās prasības. Ja nozares ministrija konstatē, ka minētās prasības netiek ievērotas, tā pret finansējuma saņēmēju veic attiecīgas korektīvās darbības, ievērojot šo noteikumu 6.4. apakšpunktā minētās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20.10. apakšpunktu Ekonomikas ministrijai ir pienākums abu kārtu ietvaros nodrošināt investīcijas uzraudzību un risku pārvaldību. Savukārt CFLA kompetencē saskaņā ar MK noteikumu projekta 21.4. apakšpunktu ir veikt projektu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pamācības nav valsts līmeņa apmācības. Balstoties uz uzņēmuma novērtējumu un identificētajām vajadzībām, uzņēmumu darbiniekiem tiks nodrošinātas pamata līmeņa digitālo pārvaldības prasmju apmācības, kas ietver zināšanu apguvi ar mērķi veicināt uzņēmumu eksportspēju caur darbinieku prasmju pilnveidošanu mūsdienīgu digitālo analītikas un e-komercijas rīku, sistēmu un programmatūru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tiks īstenotas EDIC sadarbībā ar nozaru asociācijām un izglītības iestādēm piecos Latvijas plānošanas reģionos, iesaistoties esošajiem Reģionālajiem uzņēmējdarbības centriem, turpinot 2014.-2020. gada plānošanas periodā izveidoto modeli, nodrošinot iegūto prasmju un zināšanu atbilstību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22.punkts arī paredz, ka CFLA ar finansējuma saņēmēju saskaņo komercdarbības atbalsta piešķiršanas metodoloģiju. Nav skaidra šāda saskaņojuma un metodoloģijas juridiskā daba un vai šī metodoloģija būs uzskatāma par deleģēšanas līgumu – ir secināms tikai, ka metodoloģija nav līguma par projekta īstenošanu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ar Andru Reinfeldi (TM), ka šajā punktā netiek ar līguma palīdzību deleģētas pilnvaras, bet gan noslēgts līgums par projekta īstenošanas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savukārt paredzēts, ka gala labuma guvējs EDIC (finansējuma saņēmēja) pieņemto lēmumu par neatbilstību komercdarbības atbalsta nosacījumiem var apstrīdēt Ekonomikas ministrijā. Ekonomikas ministrijas pieņemto lēmumu gala labuma guvējs var pārsūdzēt Administratīvajā tiesā. No minētā secināms, ka pārvaldes uzdevuma izpildes tiesiskuma kontroli prioritāri veic Ekonomikas ministrija, kas šo uzdevumu finansējuma saņēmējam nav deleģējusi.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ar noteikumu projekta 71.punktu tiek paredzēts, ka, ja gala labuma guvējs saņēmis nelikumīgu komercdarbības atbalstu, finansējuma saņēmējam ir pienākums atmaksāt CFLA visu projekta ietvaros saņemto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2.3.1.2.i. pasākuma ietvaros ir plānots nodrošināt divu pakāpju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CFLA noslēdz līgumu ar finansējuma saņēmēju par projekt īstenošanu, piešķirot viņam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finansējuma saņēmējs piesaista gala labuma guvējus, uzrunājot nozares uzņēmumu, par iespēju pilnveidot digitālās prasmes un sniedz apmācību pakalpojumu, nodrošinot 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EK audita rezultātiem un FM ieteikumiem, MK noteikumos nepieciešams iekļaut finansējuma saņēmēja pieņemto lēmumu apstrīdēšanas kārtību. Ņemot vērā, ka investīcijas ietvaros ir iekļauta divu pakāpju atbalsts, tad EM kā atbildīgā iestādes par investīcijas ieviešanu un rādītāju sasniegšanu ietver var pārskatīt finansējuma saņēmēja pieņemtos lēmumus, ja gala labuma guvējs to nolemj apstrīdēt. Gala labuma guvējam strīdu gadījumu EM pieņemto lēmumu var pārsūdzēt Administratīvajā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ir padotības iestāde FM, tad CFLA pieņemtos lēmumus nav iespējams apstrīdēt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ANM plāns: Investīcijas 2.3.1.2.i. ietvaros gala saņēmēju līmenī tiks sniegts valsts atbalsts atbilstoši GBER 31.pantam, nepieciešamības gadījumā - de minimis.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ir  atbalsts viena vienota uzņēmuma līmenī, kas nepārsniedz EUR 200 000 robežu trīs gadu periodā. Tiesiskais regulējums Eiropas Savienības līmenī ir Komisijas Regula (ES) Nr. 1407/2013 (2013. gada 18.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finansējuma tiesiskais regulējums ir Eiropas Komisijas Regulas (ES) Nr. 651/2014 (2014. gada 17.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pieejamais AF finansējums ir ne vairāk 20 milj. EUR un 10 milj. EUR 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abu investīcijas kārtu ietvaros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ar ko atšķiras noteikumu projekta 25.2. un 26.12. (e-komercija/pārdošana tiešsaistē), 25.5 un 26.9. (programmēšana), 25.9. un 26.5.apakšpunktā (uzņēmuma/uzņēmējdarbības procesi un to digitalizācija) noteiktās apmācību jomas un kā tiks nodrošināta demarkācija starp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nodrošināt, ka komersantam piesakoties uz apmācībām būs jāsniedz apliecinājums finansējuma saņēmējam, ka šīs apmācības jau nav apgūtas citos investīcijas projektos. Tāpat apmācības būs nosķiramas satura līmeņa un iegūstamo prasmju līmeņa ziņā. Otrās kārtas projekti nodrošina pamatzināšanas, taču pirmās kārtas ietvaros tiešsaistē tiek apgūtas jau padziļinātākas zināšanas. Šāds iedalījums pamatojams ar to, ka bez priekšzināšanām nodarbinātais nevarēs pieteikties patstāvīgām apmācībām tiešsaistē pirmās kārtas ietvaros, ja tam nebūs zināms prasmju kopums, lai darbotos tiešsaites apmācību platformā un organizētu pašvadītu mācīšanos.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Pirmās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722.§ ir noteikts, ka EDIC ietvaros tiks nodrošinātas apmācības: Kiberdrošība, Mākslīgais intelekts vai Augsta veiktspējas datošana. Lūdzam sniegt skaidrojumu, kāpēc pirmās kārtas ietvaros ir ievērojami paplašinātas apmācību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ANM plāna 722.§ ir noteikts, ka mācības tiks īstenotas EDIC sadarbībā ar nozaru asociācijām un izglītības iestādēm piecos Latvijas plānošanas reģionos, iesaistoties esošajiem Reģionālajiem uzņēmējdarbības centriem, turpinot 2014.-2020. gada plānošanas periodā izveidoto modeli, nodrošinot iegūto prasmju un zināšanu atbilstību darba tirgus vajadzībām. Lūdzam atbilstoši minētajam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trīs EDIC tēmas - Kiberdrošība, Mākslīgais intelekts un Augsta veiktspējas datošana - ir noteiktas Digitālās Eiropas programmā kā EDIC piekritīgās tēmas, tādēļ arī EDIC ir noteiktas šīs trīs tēmas. Papildus EDIC arī organizēs plašpieejas tiešsaistes mācību kursus (Massive Open Online Courses - MOOC), kas minēti ANM plānā un tāpēc pirmajā kārtā iekļautas arī MOOC plānotās tēmas, kas minētas ANM plānā. Tāpa vēršam uzmanību, ka ANM plānā ir minētas "plānotās apmācāmās jomas" un "saturs primāti iekļaus sekojošās jomas". Līdz ar to šīs jomas pēc sociālo partneru lūguma ir papildinātas, taču joprojām pieturoties pie kopējā uzstādījuma atbalstīt tikai tās jomas, kas veicinātu digitālo transformāciju.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Pirmās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54.3.2. apmācībās iesaistītā nodarbinātā identifikators (vārds, uzvārds, personas kods, vecums, dzimums, darbības/apmācību  nosaukums, apmācību sākuma un beigu datums un dalībnieku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54.3.2.punktu norādot mērķi kādam personas dati tiek uzkrāti.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izpildot regulas prasību ir nepieciešams norādīt - vārdu, uzvārdu, personas kodu, vecumu, dzimumu, darbības/apmācību  nosaukumu, apmācību sākuma un beigu datums un dalībnieku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kodu nepieciešamība ir, lai būtu iespējams izsekot komercdarbības dubultfinansējuma riska nepieļaušanu. Izsekojot komersanta iesaisti vienā vai otrā apmācību atlases kārtā.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63.3.2. apmācībās iesaistītā nodarbināto skaitu dalījumā pa dzimumiem un vecumiem;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uzkrāj un pēc ministrijas vai CFLA pieprasījuma iesniedz apmācībās iesaistītā nodarbinātā identifikators (vārds, uzvārds, personas kods), darbības/apmācību  nosaukums, apmācību sākuma un beigu datums un dalībnieku status), lai nodrošinātu komercdarbības atbalsta nosacījumu ievērošanu attiecībā uz dubultā finansējuma risku, kā arī nodrošinātu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pielikumu „Kopējo rādītāju saraksts” noteikto nosacījumu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60.5. punktā paredzēta personas datu apstrāde, lūdzam papildināt noteikumu projektu, norādot konkrētu normatīvo aktu, atbilstoši kuram nepieciešama datu apstrāde attiecībā uz nolūku - lai nodrošinātu komercdarbības atbalsta nosacījumu ievērošanu attiecībā uz dubultā finansējuma risku. Savukārt attiecībā uz regulas Nr. 2021/2106 noteiktu nosacījumu izpildi lūdzam norādīt konkrētu normatīvā akta pantu un tā daļu, atbilstoši kam ir nepieciešama datu apstrāde.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uzkrāj un pēc ministrijas vai CFLA pieprasījuma iesniedz apmācībās iesaistītā nodarbinātā identifikators (vārds, uzvārds, personas kods), darbības/apmācību  nosaukums, apmācību sākuma un beigu datums un dalībnieku status), lai nodrošinātu komercdarbības atbalsta nosacījumu ievērošanu attiecībā uz dubultā finansējuma risku, kā arī nodrošinātu Komisijas 2021. gada 28. septembra deleģētās regulas Nr. 2021/2106 1.panta, ar kuru, nosakot atveseļošanas un noturības rezultātu pārskata kopējos rādītājus un detalizētos elementus, papildina Eiropas Parlamenta un Padomes Regulu (ES) 2021/241, ar ko izveido Atveseļošanas un noturības mehānismu, pielikumu „Kopējo rādītāju saraksts” noteikto nosacījumu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uzkrāj un pēc ministrijas vai CFLA pieprasījuma iesniedz apmācībās iesaistītā nodarbinātā identifikators (vārds, uzvārds, personas kods), darbības/apmācību  nosaukums, apmācību sākuma un beigu datums un dalībnieku status), lai nodrošinātu komercdarbības atbalsta nosacījumu ievērošanu attiecībā uz dubultā finansējuma risku, kā arī nodrošinātu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pielikumu „Kopējo rādītāju saraksts” noteikto nosacījumu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personas datu apstrādi, lūdzam papildināt noteikumu projekta anotācijas 8.1.13. sadaļu attiecībā uz ietekmi uz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uzkrāj un pēc ministrijas vai CFLA pieprasījuma iesniedz apmācībās iesaistītā nodarbinātā identifikators (vārds, uzvārds, personas kods), darbības/apmācību  nosaukums, apmācību sākuma un beigu datums un dalībnieku status), lai nodrošinātu komercdarbības atbalsta nosacījumu ievērošanu attiecībā uz dubultā finansējuma risku, kā arī nodrošinātu Komisijas 2021. gada 28. septembra deleģētās regulas Nr. 2021/2106 1.panta, ar kuru, nosakot atveseļošanas un noturības rezultātu pārskata kopējos rādītājus un detalizētos elementus, papildina Eiropas Parlamenta un Padomes Regulu (ES) 2021/241, ar ko izveido Atveseļošanas un noturības mehānismu, pielikumu „Kopējo rādītāju saraksts” noteikto nosacījumu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 dokumentēt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w:t>
            </w:r>
            <w:r w:rsidR="00000000" w:rsidRPr="00000000" w:rsidDel="00000000">
              <w:rPr>
                <w:rtl w:val="0"/>
              </w:rPr>
              <w:t xml:space="preserve">ā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54.7. apakšpunktā ietverta, šķiet, atsauce uz nekorektām projekta vienībām. Lūdzam izvērtēt un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59.8.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nodrošina informācijas dokumentēšanu atbilstoši līgumam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digitālā transformācija;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2.2.1.1.i investīcijas ietvaros ir paredzētas vispārīgās digitālās transformācijas veicināšanas apmācības (2.2.1.1.i MK noteikumu 25.7. apakšpunkts). Lūdzam skaidrot, kā tiks nodrošināta atbalstāmo darbību nepārklāšanās starp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aktivitāšu nepārklāšanās tiks nodrošināta iegūstamo zināšanu līmenī. 2.2.1.1.i. invetīcijas ietvaros šīs apmācības ir plānots organizēt semināru veidā kā informatīvus pasākumus par digitālās transformācijas iespējām, priekšrocībā utt., lai motivētu komersantus un to nodarbinātos izmantot digitālās transformācijas priekšrocības un pieteiktos jau padziļinātām apmācībām, kurām atbalstu sniegs 2.3.1.2.i. investīcijas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digitālā transformācija, tai skaitā, digitālā pārveide, digitālās inovācijas, virtuālā vai paplašinātā realitāte, viedās tehnoloģijas;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60.10. uzrauga gala labuma guvēja apmeklējuma atbilstību šo noteikumu </w:t>
            </w:r>
            <w:r w:rsidR="00000000" w:rsidRPr="00000000" w:rsidDel="00000000">
              <w:rPr>
                <w:rtl w:val="0"/>
              </w:rPr>
              <w:t xml:space="preserve">62.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pārskatīt un precizēt atsauces uz šo noteikumu punktiem, piemēram, noteikumu projekta 60.10., 63.7.1.apakšpunktā, 82.punktā sniegtās atsauces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 visā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uzrauga gala labuma guvēja apmeklējuma atbilstību šo noteikumu </w:t>
            </w:r>
            <w:r w:rsidR="00000000" w:rsidRPr="00000000" w:rsidDel="00000000">
              <w:rPr>
                <w:rtl w:val="0"/>
              </w:rPr>
              <w:t xml:space="preserve">65. </w:t>
            </w:r>
            <w:r w:rsidR="00000000" w:rsidRPr="00000000" w:rsidDel="00000000">
              <w:rPr>
                <w:rtl w:val="0"/>
              </w:rPr>
              <w:t xml:space="preserve">punkt</w:t>
            </w:r>
            <w:r w:rsidR="00000000" w:rsidRPr="00000000" w:rsidDel="00000000">
              <w:rPr>
                <w:rtl w:val="0"/>
              </w:rPr>
              <w:t xml:space="preserve">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 SIA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I SIA, reģ. Nr. 44103127405, (turpmāk - Possible Security) iepazinās ar Ekonomikas ministrijas (turpmāk - EM) sagatavoto noteikumu projektu "Eiropas Savienības Atveseļošanas un noturības mehānisma plāna 2. komponentes “Digitālā transformācija” 2.3. reformu un investīciju virziena “Digitālās prasmes” 2.3.1.2.i. investīcijas “Uzņēmumu digitālo prasmju attīstība” īstenošanas noteikumi" (turpmāk - projekts) un to pavadošajiem materiāliem. Saskaņā ar šobrīd publicētā noteikumu projekta 25. un 26. punktu, finansējumu apmācību jomā "Kiberdrošība" ir plānots piešķirt tikai pirmās kārtas ietvaros. Possible Security pievienojas CERT.LV viedoklim, ka visdrošākais veids, kā mazināt risku kļūt par kiberuzbrukuma upuri ir veicināt dziļāku lietotāju izpratni par darbībām interneta vidē.[https://www.cert.lv/lv/2020/09/cert-lv-aizsak-izglitojosu-kampanu-kiberdrosiba-darbavieta] Mēs uzskatām, ka kiberdrošība ir neatņemama uzņēmumu un valsts iestāžu digitālās transformācijas un ikdienas sastāvdaļa, īpaši mūsdienu realitātē. Tāpēc, izvērtējot ​​​​​​​noteikumu projekta aprakstu un anotāciju, Possible Security uzskata, ka kiberdrošība kā apmācību tēma būtu jāiekļauj gan pirmās, gan otrās kārtas apmācību jomu sarakstā, kuru ietvaros tiks piešķirts finansējums, ņemot vērā pasaulē esošo situāciju un kiberuzbrukumu izplatību pēdējā laikā, lai vērstu uzmanību uz šo aktualizējušos tematu, veicinātu sabiedrības padziļinātāku izpratni par kiberdrošību, palielinātu gatavību jebkādiem potenciālajiem kiberuzbrukumu draudiem nākotnē. Tādēļ Possible Security rosina veikt papildināt noteikumu projektu ar 30.18. punktu, izsakot to šādā redakcijā: "30.18. kiberdrošības apmācības speciālistiem un/vai galalietotājiem." Possible Security aicina Ekonomikas ministriju izskatīt šajā vēstulē minēto priekšlikumu, kā arī lūdz informēt Possible Security par projekta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Otrās kārtas ietvaros finansējumu piešķir šādās apmācību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informācijas uzglabāšana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digitālais mārketings;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ražošanas procesu automatizācija un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projektēšanas un produktu izstrādes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uzņēmējdarbības procesu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digitālo risinājumu ieviešana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kvalitātes uzraudzības un kontroles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digitālie pārdošanas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programmēšana;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tīmekļvietņu/sociālo portālu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programmatūras konfigurācija;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pārdošana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digitālo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pašvadīta mācīšanās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attēlu, video un audio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30.16. prezentāciju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30.17. pamata programmēšanas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30.18. kiberdrošības apmācības speciālistiem un/vai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Otrās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izstrādāt pieteikumu atlases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179.punktā izteikto Finanšu ministrijas iebildumu. Vēršam uzmanību, ka Eiropas Komisijas 2022.gada 3.maija e-pastā ir sniegusi šādu komentāru: "It is also not clear what will be the selection criteria for the companies and individual participants".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izvērst 55.2.apakšpunktu, nosakot kritērijus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atbalstu gala labuma guvējiem, kas ir Latvijas Republikā reģistrēti sīkie (mikro), mazie, vidējie un lielie komersanti, tai skaitā  Latvijas Republikā reģistrētas ārvalstu filiāles, kas veic saimniecisko darbību Latvijā (turpmāk – gala labuma guvējs) (MKN 4.punkts). Tāpat šim komersantam atbalstu nesniedz, ja tas darbojas noteiktās nozarēs (atbilstoši MKN 71.punktam)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noteikts, ka vienam de minimis atbalsta saņēmējam de minimis atbalsta apmērs kopā ar attiecīgajā fiskālajā gadā un iepriekšējos divos fiskālajos gados piešķirto de minimis atbalsta kopējā summa viena vienota uzņēmuma līmenī nedrīkst pārsniegt Komisijas regulas Nr. 1407/2013 3. panta 2. punktā noteikto maksimālo de minimis atbalsta apmēru (atbilstoši MKN 77.punktam)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Finansējuma saņēmējs pirms de minimis atbalsta un Komisijas regulā Nr. 651/2014 paredzētā atbalsta piešķiršanas pārbauda vai gala labuma guvējam uz komercdarbības atbalsta piešķiršanas brīdi saskaņā ar Valsts ieņēmumu dienesta administrēto nodokļu (nodevu) parādnieku datubāzē pieejamo informāciju nav nodokļu vai nodevu parādu, tai skaitā valsts sociālās apdrošināšanas obligāto iemaksu parādu, kas kopsummā pārsniedz 150 euro. Ja komersants neatbilst minētajam nosacījumam, finansējuma saņēmējs atbalstu nepiešķir (atbilstoši MKN 78.punktam).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pamatnosacījums ir noteikts, ka gala labuma guvējs, lai saņemtu atbalstu programmas ietvaros saņem digitālā brieduma testu un digitālās attīstības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noteiktas pamatprasības gala labuma guvējam, kas tiks ņemtas vērā, izstrādājot pieteikumu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izstrādāt gala labuma guvēja iesnieguma atlases kritērijus, ņemot vērā šo noteikumu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izstrādāt pieteikumu atlases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pieteikumu atlases kritēriju izstrādi projekta 55.2. apakšpunktā kontekstā ar 61. punktā ietverto atsauci uz 2. pielikumā ietvertajiem vērtēšanas kritērijiem. Nepieciešamības gadījumā lūdzam precizēt. Papildus norādām, ka projektā lietota dažāda terminoloģija attiecībā uz iesniegumu (projekta iesniegums, projekta pieteikums, pieteikums u.tml.), kas traucē uztvert, vai attiecīgajās normās ir runa par vienu un to pašu vai par dažādiem iesniegumiem. Attiecīgi lūdzam lietot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pielietojot vienveidīgu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izstrādā abām kārtām vērtēšanas kritērijus, savukārt Finansējuma saņēmēji izstrādā kritērijus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izstrādāt gala labuma guvēja iesnieguma atlases kritērijus, ņemot vērā šo noteikumu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14.8.apakšpunktu EDIC jābūt izveidotai iekšējās kontroles sistēmai, kas ietver pārbaudīšanas, novēršanas un labošanas nosacījumus attiecībā uz korupcijas, krāpšanas, interešu konflikta un dubultā finansējuma vadības procesiem, kā arī nosacījumus apstākļu noteikšanai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55.3.apakšpunkts nosaka, ka minēto iekšējās kontroles sistēmu jāveido pēc līguma noslēgšanas ar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normu dublēšanos un normu interpretācijas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14.8. apakšpunkts tiek dzēsts, lai nav dublēšanās ar citiem šo noteikumu apakšpunktiem. (atstāts 23.6.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loģiski, ka projekta 14.8. apakšpunktā ir prasība pēc jau izveidotas iekšējās kontroles sistēmas (sk. arī 22.6. apakšpunktu), taču projekta 55.3. apakšpunktā ietverta prasība finansējuma saņēmējam pēc līguma noslēgšanas ar CFLA izveidot iekšējās kontroles sistēmu. Attiecīgi lūdzam nodrošināt saskanīgu regulējumu un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14.8. apakšpunkts tiek dzēsts, lai nav dublēšanās ar citiem šo noteikumu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ka iekšējās kontroles sistēmā ir jāparedz, kā pārbaudīs MKN 45.punktā noteikto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55.4.2. iepirkumu plānu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55.4.2. tiklīdz ir zināma informācija par iepirkumu izsludināšanas brīdi aktualizēt iepirkumu plānu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60.3.2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66.4.2. tiklīdz ir zināma informācija par iepirkumu izsludināšanas brīdi aktualizēt iepirkuma plānu par visiem investīcijas ieviešanai plānotajiem iepirkumiem, kuru rīkošanai paredzēts piemērot publisko iepirkumu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komersantam veikt Digitālā brieduma testu saskaņā ar Ministru kabineta 2022.gada 13.septembra noteikumiem Nr. 577 “Uzņēmējdarbības digitālās transformācijas pilna cikla atbalsta izveide ar reģionālo tvērumu" 2.2.1.1.i.  investīcijas "Atbalsts Digitālo inovāciju centru un reģionālo kontaktpunktu izveidei" īstenošanas noteikumi” (turmpāk - MK noteikumi Nr. 577), lai novērtētu esošo statusu un digitālo briedumu. Pēc testa izpildīšanas komersants no EDIC saņem digitālās attīstības ceļa karti, ar priekšnosacījumiem atbalsta saņemšanai. Pēc jebkuras digitālās transformācijas projekta īstenošanas komersants veicams otrreizējs digitālā brieduma tests, lai saņemtu atzinumu par digitālo transformācijas rezultātiem un izpildītajiem rādītājiem saskaņā ar ceļa kartē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2.5. un 2.6. apakšpunktā ietverto sākotnējā un otrreizējā digitālā brieduma testa skaidrojumu (proti, "komersants veic pastāvīgi vai sadarbībā ar EDIC"), lūdzam izvērtēt projekta 55.5. apakšpunkta formulējumu, jo no tā pašreiz izriet, ka finansējuma saņēmējs (kas var būt ne tikai EDIC) veic komersantam Digitālā brieduma testu. Turklāt lūdzam konsekventi izmantot terminu "gala labuma guvējs".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60.4.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testu var veikt tikai EDIC kā noteikts šo noteikumu 2.5. un 2.6.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veikt gala labuma guvējam digitālā brieduma testu saskaņā ar Ministru kabineta 2022.gada 13.septembra noteikumiem Nr. 577 “Uzņēmējdarbības digitālās transformācijas pilna cikla atbalsta izveide ar reģionālo tvērumu" 2.2.1.1.i.  investīcijas "Atbalsts Digitālo inovāciju centru un reģionālo kontaktpunktu izveidei" īstenošanas noteikumi” (turpmāk - MK noteikumi Nr. 577), lai novērtētu esošo statusu un digitālo briedumu. Pēc testa izpildīšanas gala labuma guvējs no EDIC saņem digitālās attīstības ceļa karti, ar priekšnosacījumiem atbalsta saņemšanai. Pēc jebkuras digitālās transformācijas projekta īstenošanas gala labuma guvējs veicams otrreizējs digitālā brieduma tests, lai saņemtu atzinumu par digitālo transformācijas rezultātiem un izpildītajiem rādītājiem saskaņā ar ceļa kartē norādīto;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 pie maksājuma pieprasījuma iesniegšanas nodrošināt datu ievadi KPVIS par komercdarbības atbalstu saņēmušajiem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saīsinājuma "KPVIS" pilno nosaukumu un atbilstoši noteikumu Nr. 108 43. un 44. punktam izveidot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pie maksājuma pieprasījuma iesniegšanas nodrošināt datu ievadi KPVIS par komercdarbības atbalstu saņēmušajiem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55.7.1. par komercdarbības atbalsta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ka ir pienākums pārbaudīt, ka apmācāmais ir gala labuma guvēja nodarbinātais, un pienākums pārbaudīt MKN 45.punktā noteikto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60.6.1.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66.7.1. par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noteikto komercdarbības atbalsta nosacījumu ievērošanu, tai skaitā  (pārbaudīt, ka apmācāmais ir gala labuma guvēja nodarbinātais);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 izstrādāt un saskaņot ar CFLA komercdarbības atbalsta piešķiršanas gala labuma guvējam priekšpārbaudes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55.8. un 55.9. apakšpunktā ir runa par "priekšpārbaudes" metodoloģiju, savukārt projekta 59.3. apakšpunktā ir norāde vienkārši uz metodoloģiju. Attiecīgi lūdzam lietot konsekventu terminoloģiju vai skaidrot. Turklāt paužam bažas, ka nav pilnībā saprotams, kas domāts ar priekšpārbaudi projekta 55.8. un 55.9. apakšpunktā. Attiecīgi lūdzam izvērtēt un nepieciešamības gadījumā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vārds priekšpārbaudes (metodoloģija).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izstrādāt un saskaņot ar CFLA komercdarbības atbalsta piešķiršanas gala labuma guvējam metodoloģiju;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 izstrādāt un saskaņot ar CFLA komercdarbības atbalsta piešķiršanas gala labuma guvējam priekšpārbaudes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šī punkta redakciju, kādas prasības tiks paredzēts komercdarbības atbalsta piešķiršanas gala labuma guvējam priekšpārbaudes metodoloģijā, t.sk., vai tā paredz projekta iesniedzēja izstrādātu procedūru, kā tas nodrošinās de minimis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netiks izstrādāta priekšparbaudes metodoloģija un noteikumu projekts 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izstrādāt un saskaņot ar CFLA komercdarbības atbalsta piešķiršanas gala labuma guvējam metodoloģiju;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 nodrošināt priekšpārbaudi komercdarbības atbalsta piešķiršanai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skaidrs, uz kuru brīdi ir jāvērtē un jānodrošina priekšpārbaude komercdarbības atbalsta piešķiršanai gala labuma guvējam. Lūdzam pārskatīt un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netiks izstrādāta priekšparbaudes metodoloģija un noteikumu projekts 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55.12. sagatavot un uzglabāt visu iesniegumu projektu atlases pamatojošo dokumentāciju, t.sk. dokumentēt arī iesniegumu projektu atlases padomes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punktā paredzēts, ka CFLA izveido projektu iesniegumu vērtēšanas komisiju. Tālāk projektā lietoti dažādi termini par institūcijām, kas izskata projektu iesniegumus, līdz ar ko nav skaidrs, vai ir runa par vienu un to pašu institūciju vai dažādām institūcijām (piemēram, projekta 55.12. un 55.23. apakšpunktā minēta "iesniegumu projektu atlases padome"). Attiecīgi lūdzam izvērtēt un precizēt projektu, nodrošinot vienveidīgu terminoloģiju,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precizēti norādītie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66.11. sagatavot un uzglabāt visu gala labumu guvēja iesniegumus un pamatojošo dokumentāciju, tajā skaitā dokumentēt arī gala labuma guvēja 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55.12. sagatavot un uzglabāt visu iesniegumu projektu atlases pamatojošo dokumentāciju, t.sk. dokumentēt arī iesniegumu projektu atlases padomes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izstrādāt atbilstoši investīcijai vai skaidrot, kas šajā investīcijā būs projektu atlase, ko veiks finansējuma saņēmējs pēc līguma ar CFLA noslēgšanas, un tās dokumentācija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60.10.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66.11. sagatavot un uzglabāt visu gala labumu guvēja iesniegumus un pamatojošo dokumentāciju, tajā skaitā dokumentēt arī gala labuma guvēja 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55.13. iesniegt nozares ministrijai pēc tās pieprasījuma šo noteikumu </w:t>
            </w:r>
            <w:r w:rsidR="00000000" w:rsidRPr="00000000" w:rsidDel="00000000">
              <w:rPr>
                <w:rtl w:val="0"/>
              </w:rPr>
              <w:t xml:space="preserve">62.8. </w:t>
            </w:r>
            <w:r w:rsidR="00000000" w:rsidRPr="00000000" w:rsidDel="00000000">
              <w:rPr>
                <w:rtl w:val="0"/>
              </w:rPr>
              <w:t xml:space="preserve">apakšpunkt</w:t>
            </w:r>
            <w:r w:rsidR="00000000" w:rsidRPr="00000000" w:rsidDel="00000000">
              <w:rPr>
                <w:rtl w:val="0"/>
              </w:rPr>
              <w:t xml:space="preserve">ā minēto ziņojumu, iekļaujot tajā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atsauce uz "šo noteikumu 62.8. apakšpunktā minēto ziņojumu" projekta 55.13. apakšpunktā ir korekta. Norādām, ka, šķiet, nepieciešama atsauce uz 62.7.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60.11. apakšpunkta 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 iesniegt ministrijai pēc tās pieprasījuma šo noteikumu </w:t>
            </w:r>
            <w:r w:rsidR="00000000" w:rsidRPr="00000000" w:rsidDel="00000000">
              <w:rPr>
                <w:rtl w:val="0"/>
              </w:rPr>
              <w:t xml:space="preserve">71.5. </w:t>
            </w:r>
            <w:r w:rsidR="00000000" w:rsidRPr="00000000" w:rsidDel="00000000">
              <w:rPr>
                <w:rtl w:val="0"/>
              </w:rPr>
              <w:t xml:space="preserve">apakšpunkt</w:t>
            </w:r>
            <w:r w:rsidR="00000000" w:rsidRPr="00000000" w:rsidDel="00000000">
              <w:rPr>
                <w:rtl w:val="0"/>
              </w:rPr>
              <w:t xml:space="preserve">ā minēto ziņojumu, iekļaujot tajā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55.18. reģistrēt visus saņemtos iesniegumus, nosūtot iesniedzējam elektronisko apstiprinājumu par saņemto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66.17. reģistrēt visus saņemtos gala labuma guvēja iesniegumus, nosūtot elektronisko apstiprinājumu par saņemto gala labuma guvēja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31.18. kiberdrošības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85.punktā noteikto iebildumu un veiktos precizējumus, ar kuriem tika papildināts noteikumu projekts ar 31.18 apakšpunktu, lūdzam sniegt skaidrojumu kā tiks nodrošināta demarkācija kiberdrošības apmācībām, ņemot vērā, ka tās tiks nodrošinātas gan pirmajā, gan otrajā atlases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40.18. kiberdrošības un tās specializācijas apmācības;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55.19. dokumentēt un uzglabāt projektu iesniegumu apstiprināšanas un noraidīšanas iemeslu, kā arī reģistrēt visus saņemtos projekta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60.17. apakšpunkta 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dokumentēt un uzglabāt projektu iesniegumu apstiprināšanas un noraidīšanas iemeslu, kā arī reģistrēt visus saņemtos projekta iesniegumus;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55.20. rakstiski informēt gala labuma guvējus ne vēlāk kā 15 darba dienu laikā no projektu iesniegumu vērtēšanas komisijas sēdes dienas par apstiprināto vai noraidīto iesniegumu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akta paziņošanu, kā arī tā sastāvdaļas jau regulē Administratīvā procesa likums. Attiecīgi lūdzam svītrot projekta 55.20.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66.19. rakstiski informēt gala labuma guvējus par iesniegumu apstiprināšanu vai noraidījumu, sniedzot skaidrojumu par noraidīšanas iemesliem un iespējām apstrīdēt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55.20. rakstiski informēt gala labuma guvējus ne vēlāk kā 15 darba dienu laikā no projektu iesniegumu vērtēšanas komisijas sēdes dienas par apstiprināto vai noraidīto iesniegumu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60.18.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66.19. rakstiski informēt gala labuma guvējus par iesniegumu apstiprināšanu vai noraidījumu, sniedzot skaidrojumu par noraidīšanas iemesliem un iespējām apstrīdēt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55.22. pievienot Vadības informācijas sistēmā līguma kopijas vai līguma izrakstus par projektu apstiprināšanu, kas noslēgts starp finansējuma saņēmēju un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kas par dokumentu projekta 55.22. apakšpunktā ir domāts (līgums par projekta īstenošanu, lēmums par projekta apstiprināšanu vai vēl kāds cits dokuments). Attiecīgi lūdzam izvērtēt un nepieciešamības gadījumā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60.20.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66.21. pievienot KPVIS līguma kopijas vai līguma izrakstus, kas noslēgts starp finansējuma saņēmēju un gala labuma guvēju;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55.22. pievienot Vadības informācijas sistēmā līguma kopijas vai līguma izrakstus par projektu apstiprināšanu, kas noslēgts starp finansējuma saņēmēju un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60.20.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66.21. pievienot KPVIS līguma kopijas vai līguma izrakstus, kas noslēgts starp finansējuma saņēmēju un gala labuma guvēju;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55.23. pārbaudīt, novērst un labot interešu konfliktu, korupciju un krāpšanu pirms iesniegumu atlases padomes sēdes, kurā tiks izskatīti iesniegumi. Visu īstenošanas laiku nodrošināt pārbaužu dokumentēšanu un apliecinājuma par interešu konflikta nepieļaušanu parakstīšanu pirms padomes sēdes, nepieciešamības gadījumā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noteikumu projekta 60.21.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66.22. pārbaudīt un  novērst interešu konfliktu, korupciju un krāpšanu pirms gala labuma guvēju projektu iesniegumu izskatīšanas, kā arī visā gala labuma guvēju aktivitāšu īstenošanas laiku nodrošināt pārbaužu dokumentēšanu un apliecinājuma par interešu konflikta nepieļaušanu parakstīšanu pirms gala labuma guvēja atbilstības komercdarbības atbalsta nosacījumu izvērtēšanas, nepieciešamības gadījumā novēršot identificētos riskus vai konstatēto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55.24. komersanta projekta iesnieguma apstiprināšanas gadījumā pārbaudīt dubultā finansējuma neesamību pirms projekta apstiprināšanas un visu tā īstenošanas laiku,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60.22.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66.23. gala labuma guvēja iesnieguma apstiprināšanas gadījumā pārbaudīt dubultā finansējuma neesamību pirms iesnieguma apstiprināšanas un aktivitāšu īstenošanas laiku, nodrošinot pārbaužu dokumentēšanu;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Otrās kārtas ietvaros apmācības komersantam var sniegt tā saistītās personas, kas atbilst Komisijas regulas Nr. 651/2014 1. pielikuma 3. panta 3. punktā noteiktajai definīcijai, ja saistītā persona ir izvēlēta atbilstoši šo noteikumu 42.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projekta 42.punktā nav noteikta izvēles procedūra, aicinām pārskatīt noteikumu projekta 32.punktā ietverto atsauci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otrās kārtas ietvaros apmācības gala labuma guvējam var sniegt tā saistītās personas, kas atbilst Komisijas regulas Nr. 651/2014 1. pielikuma 3. panta 3. punktā noteiktajai definīcijai, ja saistītā persona ir izvēlēta atbilstoši šo noteikumu </w:t>
            </w:r>
            <w:r w:rsidR="00000000" w:rsidRPr="00000000" w:rsidDel="00000000">
              <w:rPr>
                <w:rtl w:val="0"/>
              </w:rPr>
              <w:t xml:space="preserve">58. </w:t>
            </w:r>
            <w:r w:rsidR="00000000" w:rsidRPr="00000000" w:rsidDel="00000000">
              <w:rPr>
                <w:rtl w:val="0"/>
              </w:rPr>
              <w:t xml:space="preserve">punkt</w:t>
            </w:r>
            <w:r w:rsidR="00000000" w:rsidRPr="00000000" w:rsidDel="00000000">
              <w:rPr>
                <w:rtl w:val="0"/>
              </w:rPr>
              <w:t xml:space="preserve">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Otrās kārtas ietvaros apmācības komersantam var sniegt tā saistītās personas, kas atbilst Komisijas regulas Nr. 651/2014 1. pielikuma 3. panta 3. punktā noteiktajai definīcijai, ja saistītā persona ir izvēlēta atbilstoši šo noteikumu 42.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27.punkta ietverto normu. Vēršam uzmanību, ka esošā normas redakcija nav skaidra un ir interpretējama. Gadījumā, ja šīs normas mērķis ir novērst interešu konflikta esamību starp apmācību sniedzēju, kas vienlaikus ir saistītā persona apmācību saņēmējam, tad lūdzam to skaidri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Ietvertā norma ir iekļauta ar mērķi izslēgt interešu konfliktu, pamatojoties uz līdzšinējā perioda apmācību programmas pieredzi 1.2.2.1. pasākumā, kurā šada norma ir iekļauta.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otrās kārtas ietvaros apmācības gala labuma guvējam var sniegt tā saistītās personas, kas atbilst Komisijas regulas Nr. 651/2014 1. pielikuma 3. panta 3. punktā noteiktajai definīcijai, ja saistītā persona ir izvēlēta atbilstoši šo noteikumu </w:t>
            </w:r>
            <w:r w:rsidR="00000000" w:rsidRPr="00000000" w:rsidDel="00000000">
              <w:rPr>
                <w:rtl w:val="0"/>
              </w:rPr>
              <w:t xml:space="preserve">58. </w:t>
            </w:r>
            <w:r w:rsidR="00000000" w:rsidRPr="00000000" w:rsidDel="00000000">
              <w:rPr>
                <w:rtl w:val="0"/>
              </w:rPr>
              <w:t xml:space="preserve">punkt</w:t>
            </w:r>
            <w:r w:rsidR="00000000" w:rsidRPr="00000000" w:rsidDel="00000000">
              <w:rPr>
                <w:rtl w:val="0"/>
              </w:rPr>
              <w:t xml:space="preserve">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CFLA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lūdz dzēst noteikumu projekta 59. punktu ar apakšpunktiem,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 dublē AF horizontālajos normatīvajos aktos paredzētās CFLA funkcijas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 dublē šī noteikumu projekta citos punktos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 apakšpunkti dublējas savā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CFLA kā lēmuma pieņēmēja locekļu skaita un balsu skaita ierobežošanu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CFLA neparedz līguma ar finansējuma saņēmēju redakcijas saskaņošanu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CFLA nav pienākuma veikt līguma ar finansējuma saņēmēju grozījumus, ja līguma grozījumi nav nepieciešami, pamatoti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59.15. apakšpunktā norādītā informācija ir ietverta Vadības informācijas sistēmas uzbūvē un atsevišķi tas nav jāuzsver.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CFLA pienākumi, dzēšot dublējošās normas ar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CFLA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59. punkts un citas projekta vienības (vai vismaz kādas to apakšvienības) sistēmiski neiederas 4. nodaļā, kas ir par projekta īstenošanas un finansējuma saņemšanas nosacījumiem. Turklāt lūdzam pārdomāt nodaļu izvietojumu, nosaukumus un saturu, lai regulējums būtu secīgs, sistēmisks un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īstenošanas nosacījumi ietver normas arī par Finansējuma saņēmēja, CFLA, tāpat arī gala labuma guvēju pienākumiem. EM ieskatā tie ir saistīti 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Veidojot šo noteikumu 29. punktā minēto atbalstāmo tiešsaistes kursu sarakstu, finansējuma saņēmējs izvēlas kursus, kas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EDIC kā finansējuma saņēmēja atbalstāmo tiešsaistes kursu sarakstā tiešsaistes apmācības iekļauj,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izveido iesniegumu vērtēšanas komisiju, kurā piedalās CFLA pārstāvis, vismaz viens pārstāvis no nozares ministrijas un viens pārstāvis no IZM ar vienu balsi no katras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59.1. apakšpunkts vismaz daļēji dublē projekta 19. punktu,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tiešsaistes kurss atrodas platformā, kurā vismaz 10 augstākās izglītības iestādes ir iekļautas pasaules universitāšu reitingā "Times Higher Education". Ja atvērto tiešsaistes kursu platformā mācību programmu apgūšanu piedāvā mazāk nekā 10 augstākās izglītības iestādes, tām visām jābūt iekļautām minētajā pasaules universitāšu reitingā;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pret noteikumu projekta 30.2. punktu, jo minētā tiesību norma neveicinās vietējo platformu izmantošanu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šādi kvalitātes kritēriji ir izvēlēti, lai nodrošinātu to, ka apmācāmie dalībnieki iegūst kvalitatīvu un konkurētspējīgu izglītību. MOOC platformas koncepts paredz nodrošināt plašpieejas atvērtos apmācību kursus, kurus darbinieks var apgūt sev paredzētā laikā un vietā. Papildus elastīgao piekļuvei tiem ir jānodrošina arī visaptverošas zināšanām par konkrētām investīcījā atbalstāmām tēmām, kas saistās ar uzņēmējdarbības digitālo pārveidi. Ņemot vērā, ka investīcijas ieviešanai ir paredzēts īss laiks un finansējums AF regulas ietvaros tiek piešķirts tikai tad, ja tiek sasniegti izvirzītie sasniedzamie rezultāti, ir būtiski nodrošināt apmācības pēc iespējas ātrāk, savukārt šobrīd vietējo tiešsaistes apmācību risinājumu saturs nav atbilstošs investīcijas tēmām un investīcijas ietvaros nav paredzēts finansējums jaunu platformu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saskaņot ar finansējuma saņēmējiem komercdarbības atbalsta piešķiršanas metodoloģiju pēc līguma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ietvaros izmantot vienotu terminoloģiju, kas attiecas uz terminu "komercdarbības atbalsta piešķiršanas metodoloģija", vēršam uzmanību, ka 55.8. apakšpunktā tiek lietots termins "priekšpārbaudes metodoloģija".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izvēlētie atvērto tiešsaistes platformu kursi atbilst šo noteikumu 25. punktā minētajām apmācību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25.punktu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izvēlētie atvērto tiešsaistes platformu kursi atbilst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minētajām apmācību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pirms līguma slēgšanas ar finansējuma saņēmēju saskaņot līguma redakciju ar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kas projekta 59.4. apakšpunktā domāts ar "atbildīgo iestādi", ar kuru saskaņojama līguma redakcija. Attiecīgi lūdzam precizēt, norādot konkrētu iestādi,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 izlases veidā veikt pārbaudes projekta īstenošanas vietā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59.7. apakšpunkts daļēji dublē Ministru kabineta 2021. gada 7. septembra noteikumu Nr. 621 “Eiropas Savienības Atveseļošanas un noturības mehānisma plāna īstenošanas un uzraudzības kārtība” 9.1. un 9.2. apakšpunktu. Attiecīgi lūdzam precizēt. Lūdzam arī izvērtēt citas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59.11. slēgt līgumu ar finansējuma saņēmēju un veikt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59.11. apakšpunkts vismaz daļēji dublē projekta 59.5. apakšpunktu, attiecīgi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59.12. nodrošināt komercdarbības atbalsta piešķiršanu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59.12. un 59.13. apakšpunkts saturiski, šķiet, dublē viens otru,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59.14. pārbaudīt vai Atveseļošanas fonda plāna investīciju un reformu īstenošanā nav konstatējamas pazīmes, kas liecina par pieļautu interešu konflikta, korupcijas, krāpšanas vai dubultā finansējuma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59.14. apakšpunkta formulējumu un ietverto vispārīgo norādi uz "Atveseļošanas fonda plāna investīcijām un reformām", lūdzam normu precizēt, jo noteikumu projekts ir par konkrētu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59.16. nodrošināt Komisijas regulas Nr. 651/2014 9. panta 1.punkta “c” apakšpunktā un 4. punktā noteiktos publicitātes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šo noteikumu ietvaros atbalstu ar Komisijas regulu Nr.651/2014 nesniegs, lūdzam dzēst šo noteikumu 59.16. un 59.17. apakšpunktus. Vēršam uzmanību, ka šīs prasības un atbildība konkrētai iestādei ir ietvertas šo noteikumu 89. un 90.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CFLA ir tiesības vienpusēji izbeigt līgumu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normu dublēšanos, piemēram, noteikumu projekta 67.4.apakšpunkts dublē 60.punktu.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68.4. apakšpunkts dzēsts, lai nebūtu dublēšanās ar šo noteikumu 65.punktu.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CFLA ir tiesības vienpusēji izbeigt līgumu par projekta īstenošanu jebkurā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gala labuma guvējs pirmās kārtas ietvaros izvēlas atvērto tiešsaistes kursu, kas nav iekļauts šo noteikumu 29. punktā minētajā sarakstā, finansējuma saņēmējs izvērtē atvērto tiešsaistes kursu atbilstību šo noteikumu 30. punktā minētajām prasībām un par rezultātu paziņo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kursu, kas nav iekļauts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 sarakstā, ja EDIC apstiprina, ka apmācību kurss atbilst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minētajām prasībām. Nepieciešamības gadījumā EDIC aktualizē atbalstāmo tiešsaistes kursu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saskaņot ar finansējuma saņēmējiem komercdarbības atbalsta piešķiršanas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(attiecībā uz noteikumu projekta 63.8. un  66.3. apakšpunktu), ka Projektu iesniegumu vērtēšanas kritēriju 1.4.kritērijā ir paredzēts, ka projekta iesniegumam ir pievienota projekta iesniedzēja izstrādāta procedūra, kā tas nodrošinās </w:t>
            </w:r>
            <w:r w:rsidR="00000000" w:rsidRPr="00000000" w:rsidDel="00000000">
              <w:rPr>
                <w:i w:val="1"/>
                <w:rtl w:val="0"/>
              </w:rPr>
              <w:t xml:space="preserve">de minimis</w:t>
            </w:r>
            <w:r w:rsidR="00000000" w:rsidRPr="00000000" w:rsidDel="00000000">
              <w:rPr>
                <w:rtl w:val="0"/>
              </w:rPr>
              <w:t xml:space="preserve"> atbalsta sniegšanu. Lai nodrošinātu skaidrību par to, kādas komercdarbības atbalsta piešķiršanas metodoloģijas ir jāizstrādā, lūdzam papildināt anotāciju ar informāciju, ka projekta iesniegumam ir pievienota gan projekta iesniedzēja izstrādāta procedūra, kā tas nodrošinās</w:t>
            </w:r>
            <w:r w:rsidR="00000000" w:rsidRPr="00000000" w:rsidDel="00000000">
              <w:rPr>
                <w:i w:val="1"/>
                <w:rtl w:val="0"/>
              </w:rPr>
              <w:t xml:space="preserve"> de minimis</w:t>
            </w:r>
            <w:r w:rsidR="00000000" w:rsidRPr="00000000" w:rsidDel="00000000">
              <w:rPr>
                <w:rtl w:val="0"/>
              </w:rPr>
              <w:t xml:space="preserve"> atbalsta sniegšanu, gan procedūra, kā tas nodrošinās atbalsta sniegšanu ievērojot Komisijas regulas Nr.651/2014 31.panta nosacījumus. Vienlaikus lūdzam precizēt Projektu iesniegumu vērtēšanas kritēriju 1.4.kritēriju šādā redakcijā: "Projekta iesniegumam ir pievienota projekta iesniedzēja izstrādāta procedūra, kā tas nodrošinās </w:t>
            </w:r>
            <w:r w:rsidR="00000000" w:rsidRPr="00000000" w:rsidDel="00000000">
              <w:rPr>
                <w:i w:val="1"/>
                <w:rtl w:val="0"/>
              </w:rPr>
              <w:t xml:space="preserve">de minimis</w:t>
            </w:r>
            <w:r w:rsidR="00000000" w:rsidRPr="00000000" w:rsidDel="00000000">
              <w:rPr>
                <w:rtl w:val="0"/>
              </w:rPr>
              <w:t xml:space="preserve"> un Komisijas regulas Nr.651/2014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vērtēšanas kritēriji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 saskaņot ar finansējuma saņēmējiem komercdarbības atbalsta piešķiršanas metodoloģiju;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ka šis punkts ir attiecināms tikai uz otro projektu iensiegumu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27.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savstarpēju atbilstību ar vērtēšanas kritērijiem (61.3. un 61.6. apakšpunktos noteiktie jautājumi nav iekļauti vērtēšanas kritērijos. Ja tos plānots pārbaudīt, lūdzam atbilstoši papildināt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paredzot visu vērtēšanas kritēriju vērtēšanu (pašlaik iekļauti izslēgšanas kritēriji, kvalitātes kritēriji un pārbaudāms jautājums par projekta mērķi, kas atbilstu 2.1.3. kritērijam, pārējie kritēriji neatspoguļojas).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 redakcija 61.1.-61.6. apakšpunktu aizstāšanai.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izslēgšanas kritērijs. Ja konstatē, ka uz projekta iesniedzēju ir attiecināms izslēgšanas kritērijs, turpmāko projekta pieteikuma vērtēšanu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kvalitātes kritēriji, kas ietver projekta pieteikuma kvalitātes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pārējie 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27. punkta apakšpunkti precizēti un izteikti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apmācībām jomās, kas nav iekļautas šo noteikumu 25. un 26.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apmācībām jomās, kas nav iekļautas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projekta atbilstība noteikumu projekta izteiktajiem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par kādiem mērķiem projekta 61.4. apakšpunktā ir runa, attiecīgi lūdzam precizēt normu. Turklāt, ja ir runa par šo noteikumu mērķiem, tad lūdzam svītrot vārdu "projekta" un izdarīt korektu atsauci atbilstoši noteikumu Nr. 108 132.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27.5.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atbilstības kritērijiem atbilstošie projekti, kas izpilda kvalitātes kritēriju minimālās prasības, tiek sarindoti pēc augstākā kvalitātes kritērijos iegūtā kopējā punktu skaita un priekšroku dod projektam ar lielāko kopējo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61.5.apakšpunktu, nosakot maksimālo punktu skaitu vai maksimālo atbalstāmo finansējuma saņēmēju skaitu. Ņemot vērā noteikumu projekta 7.2.apakšpunktā noteikto, ka vienas biedrības otrās atlases ietvaros paredzētais Atveseļošanās fonda finansējuma apmērs nepārsniedz 780 000 euro, var secināt, ka plānots atbalstīt vismaz 10 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Ekonomikas ministrija nezina, cik būs pieteikumu otrajā kārtā. Pastāv iespēja, ka pieteikties arī vairāk kā 10 biedrības, tāpat pastāv iespēja, ka visas biedrības nepieprasīs maksimāli iespējamo finansējumu, attiecīgi arī šajā gadījumā ir iespēja, ka tiks apstiprināti vairāk kā 10 biedrību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Apmācībās iesaistītais gala labuma guvēja nodarbinātais visu kārtu ietvaros nedrīkst apgūt vienu un to pašu apmācību kursu vairāk par vienu reizi. Šī norma attiecināma arī uz nodarbinātajiem, ja tie ir saņēmuši atbalstu konkrētā apmācību kursa apguvei Eiropas Savienības struktūrfondu un Kohēzijas fonda 2014.-2020.gada plānošanas perioda darbības programmas “Izaugsme un nodarbinātība” pasākumu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MKN 20.2.punktu, ka finansējuma saņēmējam ir jāiestrādā kontroles IKS, kā tas šos nosacījumus pārbaudīs.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nosūtīt uzaicinājumu EDIC iesniegt projekta iesniegumu 30 darba dienu laikā no uzaicinājuma nosūtīšanas;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uzaicinājuma nosūtīšanas termiņa atskaites brīdi, t.i., tas nevar būt no uzaicinājuma nosūtīšanas.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66.2.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nosūtīt uzaicinājumu EDIC iesniegt projekta iesniegumu 30 darba dienu laikā no uzaicinājuma nosūtīšanas;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62.8. abu kārtu ietvaros saskaņā ar Ministru kabineta 2021. gada 7. septembra noteikumu Nr. 621 “Eiropas Savienības Atveseļošanas un noturības mehānisma plāna īstenošanas un uzraudzības kārtība” 8.5. apakšpunktu sniegt informāciju Vadības informācijas sistēmā par investīcijas īstenošanas progresu Atveseļošanas fonda plāna īstenošanas progresa pusgada ziņojuma un maksājuma pieprasījuma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62.8. apakšpunkts faktiski dublē Ministru kabineta 2021. gada 7. septembra noteikumu Nr. 621 “Eiropas Savienības Atveseļošanas un noturības mehānisma plāna īstenošanas un uzraudzības kārtība” 8.5. apakšpunktu. Attiecīgi lūdzam to svītrot. Lūdzam izvērtēt arī citas normas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Apmācībās iesaistītais gala labuma guvēja nodarbinātais visu kārtu ietvaros nedrīkst apgūt vienu un to pašu apmācību kursu vairāk par vienu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paplašināt 34.punktā noteikto normu, nosakot, ka gala labuma guvēja nodarbinātais nedrīkst ne tikai apgūt vienu un to pašu apmācību kursu vairāk par vienu reizi, bet arī vienu un to pašu kursu nedrīkst apgūt, ja tas ir saņēmis apmācību atbalstu Eiropas Savienības struktūrfondu un Kohēzijas fonda 2014.-2020.gada plānošanas perioda darbības programmas “Izaugsme un nodarbinātība” pasākumu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attiecīgais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kāda no institūcijām, kas nodrošina Atveseļošanas fonda īstenošanu un uzraudzību, vai finansējuma saņēmējs atkārtoti konstatē jebkuru no šo noteikumu </w:t>
            </w:r>
            <w:r w:rsidR="00000000" w:rsidRPr="00000000" w:rsidDel="00000000">
              <w:rPr>
                <w:rtl w:val="0"/>
              </w:rPr>
              <w:t xml:space="preserve">63. </w:t>
            </w:r>
            <w:r w:rsidR="00000000" w:rsidRPr="00000000" w:rsidDel="00000000">
              <w:rPr>
                <w:rtl w:val="0"/>
              </w:rPr>
              <w:t xml:space="preserve">punktu</w:t>
            </w:r>
            <w:r w:rsidR="00000000" w:rsidRPr="00000000" w:rsidDel="00000000">
              <w:rPr>
                <w:rtl w:val="0"/>
              </w:rPr>
              <w:t xml:space="preserve">  minētajiem gadījumiem, CFLA par konstatēto informē visus investīcijas finansējuma saņēmējus un finansējuma saņēmēji neslēdz jaunus līgumus par apmācību veikšanu ar attiecīgo apmācību sniedzēju vai apmācāmo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jo finansējuma saņēmējam nav pienākums ziņot CFLA par saviem konstatējumiem. Līdz ar to nav skaidrs, kā CFLA zinās par FS konstatējumiem.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papildināti Finansējuma saņēmēja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kāda no institūcijām, kas nodrošina Atveseļošanas fonda īstenošanu un uzraudzību, vai finansējuma saņēmējs atkārtoti konstatē jebkuru no šo noteikumu </w:t>
            </w:r>
            <w:r w:rsidR="00000000" w:rsidRPr="00000000" w:rsidDel="00000000">
              <w:rPr>
                <w:rtl w:val="0"/>
              </w:rPr>
              <w:t xml:space="preserve">72. </w:t>
            </w:r>
            <w:r w:rsidR="00000000" w:rsidRPr="00000000" w:rsidDel="00000000">
              <w:rPr>
                <w:rtl w:val="0"/>
              </w:rPr>
              <w:t xml:space="preserve">punktu</w:t>
            </w:r>
            <w:r w:rsidR="00000000" w:rsidRPr="00000000" w:rsidDel="00000000">
              <w:rPr>
                <w:rtl w:val="0"/>
              </w:rPr>
              <w:t xml:space="preserve">  minētajiem gadījumiem, CFLA par konstatēto informē visus investīcijas finansējuma saņēmējus un finansējuma saņēmēji nepiešķir komercdarbības atbalstu gala labuma guvējam par apmācību veikšanu ar attiecīgo apmācību sniedzēju vai apmācāmo gala labuma guvēju.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Projekta īstenošanas laikā finansējuma saņēmējs var saņemt avansa un starpposma maksājumu kopsummu, kas nepārsniedz 30 % no projekta Atveseļošanas fonda finansējuma apmēra, vienlaikus nodrošinot, ka avansa maksājumu kopsumma nepārsniedz 90%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65.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var saņemt avansa maksājumus, kas nepārsniedz 30 % no projekta Atveseļošanas fonda finansējuma apmēra, vienlaikus nodrošinot, ka avansa un starpposma maksājumu kopsumma nepārsniedz 90%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īstenošanas laikā finansējuma saņēmējs var saņemt avansa maksājumus, kas nepārsniedz 30 % no projekta Atveseļošanas fonda finansējuma apmēra un nākamais avansa maksājums tiek izsniegts, kad iepriekšējais maksājums ieguldīts pilnā apmērā, vienlaikus nodrošinot, ka avansa un starpposma maksājumu kopsumma nepārsniedz 90% no projekta Atveseļošanas fonda finansējuma apmēra, ja tiek ievēroti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nodaļā atsevišķos punktos ir minēti arī Komisijas regulas Nr.717/2014 un Komisijas regulas Nr.1408/2013 nosacījumi, saprotam, ka šo noteikumu ietvaros plānojat piešķirt atbalstu arī ar šīm Komisijas regulām, attiecīgi noteikumu projektā ir jāietver visas prasības uz visiem de minimis atbalsta saņēmējiem, kas izriet no šīm regulām, nevis atsevišķas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dzēstas atsauces uz Komisijas regulu Nr. 717/2014 un Komisijas regulu Nr. 1408/2013 (noteikumu projekta 71.1. un 71.3.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Komercdarbības atbalsta piešķiršanas kārtība gala labuma guvējam viena vienota uzņēmuma līmenī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68.punkta redakciju, ņemot vērā, ka tikai de minimis atbalsta gadījumā gala labuma guvēju atbilstību vērtē viena vienota uzņēmuma ietvaros, t.i. vai tiešām šādi tiks vērtēts arī atbalsta pretendents, ja tam atbalstu piešķirs ar Komisijas regulu Nr.651/2014? Vēršam uzmanību, ka, piešķirot atbalstu saskaņā ar Komisijas regulu Nr.651/2014, finansējuma saņēmējam, vērtējot gala labuma guvēja atbilstību kritērijiem, ir jāņem vērā gala labuma guvēja finansiālais stāvoklis saistīto uzņēmumu grupas līmenī, līdz ar ko lūdzam attiecīgi precizēt noteikumu projekta 68.punktu.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 punkts precizēts, svītrojot –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finansējuma saņēmējs izvērtē gala labuma guvēja atbilstību Komisijas regulai Nr. 1407/2013 5.panta vai Komisijas regulai Nr. 651/2014 31.panta.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skaidrot, kādēļ projekta 68.1. apakšpunktā ietverta atsauce tieši uz Komisijas regulas 1407/2013 5. pantu, kas ir par atbalsta kumulēšanu, vai nu precizēt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72.1. apakšpunktā dzēsta atsauce uz Komisijas regulas 1407/2013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finansējuma saņēmējs izvērtē gala labuma guvēja atbilstību Komisijas regulai Nr. 1407/2013 5.panta vai Komisijas regulai Nr. 651/2014 31.panta.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regulai Nr. 1407/2013 5.panta ir minēti tikai atbalsta kumulācijas nosacījumi, lūdzam pārskatīt un precizēt šī punkta redakciju, lai ir skaidrs, ka gala labuma guvējam ir jāatbilst visiem Komisijas regulas Nr. 1407/2013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72.1. apakšpunktā dzēsta atsauce uz Komisijas regulas 1407/2013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finansējuma saņēmējs izvērtē gala labuma guvēja atbilstību Komisijas regulai Nr. 1407/2013 5.panta vai Komisijas regulai Nr. 651/2014 31.panta.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izmantot vienotu terminoloģiju attiecībā uz "lēmumu par atbalsta piešķiršanu", vēršam uzmanību, ka 43.punktā tiek lietots termins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72.1.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apmācību kursu izmaksas, kas tieši saistītas ar investīcijas pirmās kārtas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38.1.1.apakšpunktā saglabāt sasaisti ar mācību projektu nevis investīcijas projektu, jo investīcija šo noteikumu projekta ietvaros ir visa atbalsta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38.1.1.2. tiešsaistes platformu abonementa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jāpārskata un skaidri jānodala, kuras no uzskaitītajām izmaksām ir attiecināmas uz finansējuma saņēmēju un kuras uz gala labuma guvēju. Ne visas izmaksas var attiecināt uz gala labuma guvējiem saskaņā ar Komisijas regulas Nr. 651/2014 31.panta 3.punkta nosacījumiem - piemēram, nevar tikt attiecinātas tādas izmaksas, kas saistītas ar projekta vadību, tai skaitā kā piemēram, arī tiešsaistes platformas abonementa izmaksas, ja vien abonementa maksa nav jāmaksā, lai pieslēgtos platformai.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kādas tieši tiešsaistes platformas izmaksas tiek plānotas, un kas tās segs - finansējuma saņēmējs vai gala labuma guvējs, un, atbilstoši izmaksu attiecināmībai, lūdzam precizēt noteikumu projekta 38.apakšpunktus.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 lēmums par komercdarbības atbalsta piešķiršanu gala labuma guvējam primāri tiks sniegts atbilstoši Komisijas regulai Nr. 651/2014, pēc tam Komisijas regulai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ņemot vērā, ka tiek sniegts nevis lēmums par komercdarbības atbalsta piešķiršanu, bet gan komercdarbības atbalsts. Turklāt norma faktiski dublē projekta 69. punktu,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 lēmums par komercdarbības atbalsta piešķiršanu gala labuma guvējam primāri tiks sniegts atbilstoši Komisijas regulai Nr. 651/2014, pēc tam Komisijas regulai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kādos gadījumos lēmums par komercdarbības atbalsta piešķiršanu gala labuma guvējam tiks pieņemts ievērojot Komisijas regulas Nr.651/2014 nosacījumus un kādos gadījumos, ievērojot Komisijas regulas Nr. 1407/2013 nosacījums. Vienlaikus lūdzam redakcionāli pārskatīt un precizēt 68.2.apakšpunkta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papildināta ar šo noteikumu 69.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apmācību kursu izmaksas, kas tieši saistītas ar investīcijas otrās kārtas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38.2.1.apakšpunktā saglabāt sasaisti ar mācību projektu nevis investīcijas projektu, jo investīcija šo noteikumu projekta ietvaros ir visa atbalsta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35.2.1.4. ar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tikai konsultācijas, kuru laikā konsultants atrodas pie komersanta un nodrošina apmācības vai citu zināšanu pārnesi komersanta nodarbinātajiem projekta atbalstāmajās apmācību jomās var būt attiecināmas ar Komisijas regulas Nr.651/2014 31.panta mērķi. Lūdzam atbilstoši precizēt noteikumus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Sakidrojam, ka 2021. gada 8. oktobrī eWiki sistēmā tika saņemts Eiropas Komisijas skaidrojums, ka konsultāciju īstenošana ir viena no apmācību kursu norises formām. Ar apmācību jomām saistītās konsultācijas ir mērķtiecīga zināšanu pārnese par komersantiem specifiskiem ar apmācību jomām saistītiem procesiem, kas rada tiešu, specifiski mērķētu atbalstu komersantu inovāciju un konkurētspējas veicināšanai. 2021. gada 8. oktobrī eWiki sistēmā tika saņemts Eiropas Komisijas skaidrojums, ka, ja konsultācijas norisinās formātā viens pret vienu, kurā pasniedzējs konsultē uzņēmuma darbiniekus par uzņēmuma specifiskiem jautājumiem, ievērojot iepriekš noteiktās apmācību jomas un šīs konsultācijas pašas par sevi ir apmācības, nevis palīgdarbība vai sagatavošanās darbība apmācībām, tad tās ir uzskatāmās par mācību sastāvdaļu saskaņā ar Komisijas regulas Nr. 651/2014 31. panta 3. punkta "a" apakšpunktu. Ministrijas ieskatā minētais apakšpunkts būtu atstājams negrozāms. Tāpat, ņemot vērā joprojām epidemioloģisko nenoteiktību, būtu atbalstāms apmācības veikt arī attālināti, ne tikai atrodoties pie komersanta.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35.2.2. informatīvo pasākumu izmaksas, lai motivētu komersantus attīstīt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35.2.2.punkta redakciju. Nav skaidrs, vai  35.2.2.punktā minētās izmaksas ir finansējuma saņēmēja, gala labuma guvēja vai apmācību sniedzēja izmaksas. Ja minētās izmaksas ir uzskatāmas kā projekta administratīvās izmaksas nav saprotams, vai tās ir iekļaujamas noteikumu 35.3. noteiktajos administratīvo izmaksu ierobežojumos.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skaidrojam, ka noteikumu projekta 57.5. apakšpunktā ir atrunāts, ka šis izmaksas ir finansējuma saņēmējam un tām ir piemērojama atbalsta intensitāte 100 % apmērā, nepārsniedzot šo noteikumu projektā 55.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pirmās un otrās kārtas ietvaros projekta vadības izmaksas, t.sk. darba devēja valsts sociālās apdrošināšanas obligātās iemaksas, kas nepārsniedz 25 %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ka 25% no kopējām projekta izmaksām ir paredzētas vadības izmaksu segšanai. Aicinām Ekonomikas ministriju noteikt tirgus vidējo izmaksu slieksni attiecīgo investīciju ieguldījumiem un atbilstoši precizēt 38.3.apakšpunktu.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pirmās un otrās kārtas ietvaros projekta vadības un īstenošanas personāla izmaksas, t.sk. darba devēja valsts sociālās apdrošināšanas obligātās iemaksas, kas nepārsniedz 25 %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35.3.punkta redakciju un ierosinām iekļaut noteikumos skaidrojumu, kas ir “projekta vadības personāls” un kas ir “projekta īstenošanas personāls”, lai varētu gūt pilnīgu skaidrību par šo personālu lomu un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pirmās un otrās kārtas ietvaros projekta vadības un īstenošanas personāla izmaksas, t.sk. darba devēja valsts sociālās apdrošināšanas obligātās iemaksas, kas nepārsniedz 25 %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nepieciešams salāgot noteikumu projekta 35.3. punkta un noteikumu projekta anotācijas redakcijas, norādot anotācijā informāciju, kas ietverta šajā tiesību normā. Noteikumu projekta 35.3. punktā aiz vārdiem “kopējām projekta” papildināt ar vārdiem “iesniegumā apstiprinātajām”.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 gan anotācijā, gan noteikumu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pirmās un otrās kārtas ietvaros projekta vadības un īstenošanas personāla izmaksas, t.sk. darba devēja valsts sociālās apdrošināšanas obligātās iemaksas, kas nepārsniedz 25 %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35.3.apakšpunkts paredz, ka projekta vadības un īstenošanas personāla izmaksām paredzēts finansējums 25% no kopējām projekta izmaksām. FM ieskatā 25% ir ļoti liels finansējuma apmērs, kas var apdraudēt mērķa sasniegšanu. Eiropas Komisija ir norādījusi, ka ANM finansējumu dalībvalsts var brīvi izmantot, bet nav pieļaujamas atkāpes no investīcijas atskaites punktu un mērķu sasniegšanas. Ņemot vērā minēto, mēs konsultēsimies ar Eiropas Komisiju par personāla izmaksu apmēru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ir sniegts skaidrojums, ka projekta vadība un ar to saistītas izmaksas gadā nepārsniegs 24 426 euro pieskaitot 0,64 % no projekta kopējām tiešajām izmaksām, neieskaitot tiešās projekta vadības izmaksas. Lūdzam izvērtēt iespēju un noteikumu projektā noteikt projekta vadības izmaksas kā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paredzot projekta vadības izmakas 25% no projekta kopējām izmaksām, tie mēnsī būtu nedaudz virs 4000 </w:t>
            </w:r>
            <w:r w:rsidR="00000000" w:rsidRPr="00000000" w:rsidDel="00000000">
              <w:rPr>
                <w:i w:val="1"/>
                <w:rtl w:val="0"/>
              </w:rPr>
              <w:t xml:space="preserve">euro</w:t>
            </w:r>
            <w:r w:rsidR="00000000" w:rsidRPr="00000000" w:rsidDel="00000000">
              <w:rPr>
                <w:rtl w:val="0"/>
              </w:rPr>
              <w:t xml:space="preserve"> otrās kārtas finansējuma saņēmējiem (rēķinot, ka projekti ilgs apmēram četrus gadus), kas ir augstāks atalgojums kā līdzšinējā apmācību programmā, taču ņemot vērā mainīgos apstākļos un straugi pieaugošās cenas un līdz ar to arī neizbēgamo darbinieku atalgojuma pieaugumu, šīs izmaksas nodrošinātu konkurētspējīgu attalgojumu projekta vadības veikšanai un līdz ar to nodrošinātu arī veiksmīgu rezultātu sasniegšanu, ņemot vērā īso termiņu projektu ieviešanai un investīcijas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pirmās un otrās kārtas ietvaros projekta vadības un īstenošanas personāla izmaksas, t.sk. darba devēja valsts sociālās apdrošināšanas obligātās iemaksas, kas nepārsniedz 25 %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jābūt iekļautām AF plāna izmaksās/aprēķinos, kas tika apstiprināti no EK puses. Atbilstoši EK sniegtajai informācijai, iestāžu esošo darbinieku tekošās atalgojuma izmaksas nav finansējamas no AF plāna finansējuma, jo AF plāna finansējums nav paredzēts iestādes ikdienas funkciju izmaksu segšanai. Ja AF plāna ietvaros tiek īstenots projekts/reforma, kura īstenošana nav tieši saistīta ar iestādes ikdienas procesiem un funkcijām, šīs funkcijas ir nodalāmas, kā arī darbiniekam AF plāna finansēta projekta/reformas ietvaros nāksies veikt pienākumus, kas nav viņa ikdienas pienākumu ietvaros, iestāde var vērtēt projekta/reformas vadības un īstenošanas personāla atalgojuma izmaksas segt no AF plāna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EK. Ņemot vērā sniegto skaidrojumu, kā arī dažādos reformu/investīciju ieviešanas modeļus un to dažādo specifiku, lūdzam ministrijai izvērtēt sniegto skaidrojumu un piemērot atbilstošāko no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minēto izvērtēt pie MK noteikumu 38.1.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AF plāna finansējums nav paredzēts iestādes ikdienas funkciju izmaksu segšanai, bet investīcijas īstenošanai potenciālie finansējuma saņēmēji veiks papildus funkcijas, lai sniegtu atbalstu komersantiem prasmju pilnveidošanai.  Papildus skaidrojam,ka šādu izmaksu iekļaušana tikai pozitīvi ietekmēs paredzēto mērķu un atskaites punktu atbilstošu sasniegšanu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pirmās un otrās kārtas ietvaros projekta vadības un īstenošanas personāla izmaksas, t.sk. darba devēja valsts sociālās apdrošināšanas obligātās iemaksas, kas nepārsniedz 25 %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izmaksas paredzēt kā vienas vienības vai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metodika tiks izstrādāta un ietverta noteikumu projekta grozījumos, ņemot vērā metodikas izstrādes un saskaņošanas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ja projekta vadība tiek veikta uz darba līguma pamata un saskaņā ar vienot izmaksu likmi, kas nepārsniedz 15 % no projekta vadības izmaksām,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35.3.1.punkta redakciju, kas nesniedz izpratni par projekta vadības izmaksu apmēru, jo nav saprotams, kas ir “vienota izmaksu likme”, kā arī tas nav saskaņā ar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 atbilstoši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ja projekta vadība tiek veikta uz darba līguma pamata un saskaņā ar vienot izmaksu likmi, kas nepārsniedz 15 % no projekta vadības izmaksām,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nesniedz skaidru izpratni kā tiek aprēķināti 15% pārējām administrēšanas izmaksām (no kurām izmaksām tie veikts aprēķins (tikai no darba algas vai no visām īstenošanas personāla izmaksām t.sk. apdrošināšanas)? kas ir vienotā izmaksu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punkta redakcija un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ja projekta vadība tiek veikta uz darba līguma pamata un saskaņā ar vienot izmaksu likmi, kas nepārsniedz 15 % no projekta vadības izmaksām,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noteikumu projekta 35.3.1. apakšpunktā svītrot vārdus “un saskaņā ar vienoto likmi”, lai tiesību norma atbilstu noteikumu projekta anotācijā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atbilstoši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35.3.2. ārpakalpojuma izmaksas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saprotams vai papildus izmaksu pozīcijas var tikt iekļautas ārpakalpojumu grāmatvedības pakalpojumu un juridisko pakalpojumu līgumos (pašreizējā redakcijā ir minēts, ka papildus izmaksas kā atsevišķu pozīciju var iekļaut tikai ārpakalpojumu projekta vadības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projekta punkts, paredzot arī citas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ja komersants, pamatojoties uz MK noteikumu Nr.577 37. punktu, veicot otrreizējo digitālā brieduma testu, neuzrāda uzlabojumu, EDIC ir pienākums pārbaudīt testus un sniegt atzinumu gala labuma guvējam par projekta izpildes atbilstību digitālās attīstības ceļa kartei. Gala labuma guvējam ir tiesības veikt atkārtotu digitālā brieduma testu;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68.5. apakšpunkts dublē Ministru kabineta 2022.gada 13.septembra noteikumu Nr. 577 “Uzņēmējdarbības digitālās transformācijas pilna cikla atbalsta izveide ar reģionālo tvērumu" 2.2.1.1.i.  investīcijas "Atbalsts Digitālo inovāciju centru un reģionālo kontaktpunktu izveidei" īstenošanas noteikumi” 37. punktu, attiecīgi lūdzam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tiesiskās skaidrības nolūkā normas saglabājamas.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77.4. ja gala labuma guvējs, pamatojoties uz MK noteikumu Nr.577 37. punktu, veicot otrreizējo digitālā brieduma testu vai izstrādājot atzinumu, neuzrāda uzlabojumu, EDIC ir pienākums pārbaudīt testus un sniegt atzinumu gala labuma guvējam par projekta izpildes atbilstību digitālās attīstības ceļa kartei. Gala labuma guvējam ir tiesības veikt atkārtotu otrreizējo digitālo brieduma testu;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saņēmēja izmaksas sedz no de minimis, savukārt gala labuma guvējam sniedz atbalstu prioritāri pēc Komisijas regulai Nr. 651/2014 regulējuma. Ja atbalstu gala labuma guvējam nav iespējams sniegt pēc Komisijas regulai Nr. 651/2014, atbalstu sniedz pēc de minimis, par to finansējuma saņēmējam atsevišķi vienojoties ar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 noteikumu projekta sākumā, ka arī Finansējuma saņēmējs būs de minimis atbalsta saņēmējs attiecībā uz vadības izmaksu segšanu. Tā kā Finansējuma saņēmējs būs de minimis atbalsta saņēmējs, lūdzam skaidri norādīt, ka arī tas tiks vērtēts atbilstoši Komisijas regulas Nr.1407/2013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redakcionāli precizēt normas visu otro teikumu. Lūdzam par šo skatīt arī FM iebildumu arī pie 68.2.apakšpunkta.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Finansējuma saņēmēja izmaksas sedz saskaņā Komisijas regulu Nr. 1407/2013, vērtējot finansējuma saņēmēja atbilstību de minimis atbalsta nosacījumiem uz komercdarbības atbalsta piešķiršanas brīdi, ja gala labuma guvējam piešķir atbalstu saskaņa ar Komisijas regulu Nr.1407/2013, tā atbilstību Komisijas regulas Nr.1407/2013 nosacījumiem vērtē uz atbalsta piešķiršanas brīdi. Savukārt gala labuma guvējam sniedz atbalstu prioritāri saskaņā ar Komisijas regulas Nr. 651/2014 31.panta nosacījumiem, kas tiks vērtēti uz komercdarbības atbalsta piešķiršanas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40.1.1.3. atbalsta ietvaros finansējuma saņēmējam segt tiešsaistes platformas;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40.1.1.3.apakšpunktu, jo nav skaidrs, kādas izmaksas ir plānots segt.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 apmācību kursu izmaksas, kas tieši saistītas ar investīcijas otrās kārtas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91.punktā un atkārtoti lūdzam noteikumu projekta 40.2.1.apakšpunktā saglabāt sasaisti ar mācību projektu nevis investīcijas projektu, jo investīcija šo noteikumu projekta ietvaros ir visa atbalsta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40.2.6. tiešsaistes platformu abonementu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nav skaidrs, kādas tiešsaistes platformu abonementu izmaksas tiek plānots segt otrās kārtas ietvaros, lūdzam papildināt anotāciju ar informāciju, kādas tieši tiešsaistes platformas izmaksas tiek plānotas otrās kārtas ietvaros, un kas tās segs - finansējuma saņēmējs vai gala labuma guvējs, un, atbilstoši izmaksu attiecināmībai, lūdzam precizēt noteikumu projekta 40.apakšpunktus. Vēršam uzmanību, ka ne visas izmaksas var attiecināt uz gala labuma guvējiem saskaņā ar Komisijas regulas Nr. 651/2014 31.panta 3.punkta nosacījumiem - piemēram, tiešsaistes platformas abonementa izmaksas, ja vien abonementa maksa nav jāmaksā, lai pieslēgtos platformai, attiecīgi ir nepieciešams saprast, kurš subjekts reāli gūs labumu no tiešsaistes platformu abonementa.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anotācijā ir minēts par tiešsaistes platformu abonēšanas izmaksām - apmācību kursu izmaksas (atbalsta ietvaros finansējuma saņēmējam segt tiešsaistes platformu abonēšanas izmaksas, piemēram COURSERA un citās platformās).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pirmās un otrās kārtas ietvaros projekta vadības izmaksas, t.sk. darba devēja valsts sociālās apdrošināšanas obligātās iemaksas, kas nepārsniedz 18 %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projekta 40.3. punktā norādīts, ka  “pirmās un otrās kārtas ietvaros projekta vadības izmaksas, t.sk. darba devēja valsts sociālās apdrošināšanas obligātās iemaksas, kas nepārsniedz 18 % no kopējām projekta iesniegumā apstiprinātajām izmaksām”, savukārt noteikumu projekta anotācijas redakcijā norādīts “projekta vadība un ar to saistītas izmaksas, kas gadā nepārsniedz 24 426 euro pieskaitot 0,64 % no projekta kopējām tiešajām izmaksām, neieskaitot tiešās projekta vadības izmaksas. Projekta vadību var veikt finansējuma saņēmēja darbinieki vai ārpakalpojuma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precizēt un saskaņot informāciju, kura summa un kurš ierobežojums ir korekts? Aicinām ņemt vērā, ka limits 24 426 euro ir par mazu atbilstoši reālai tirgus situācijai un veicamo projekta vadības uzdevumu izpildei piedāvātajā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40.3 apakšpunktu izteikusi jaunā redakcijā norādot, ka minētās izmaksas nepārsniedz 17%. Anotācijā norādot paplašinātu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Atbalsta piešķiršanas nosacījumi attiecībā uz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punktu tā, lai ir nepārprotami skaidrs, vai minētie nozaru ierobežojumi tiks attiecināti visos gadījumos, t.i., ja atbalstu piešķirs ar Komisijas regulu Nr.1407/2013, arī Komisijas regulu Nr. 1408/2013, Komisijas regulu Nr.717/2014 vai Komisijas regulu Nr.651/2014. Normatīvā akta pārskatāmības nolūkos, aicinām iznest atsevišķi nosacījumus, kas būs attiecināmi uz atbalstu, ko piešķir ar Komisijas regulu Nr.1407/2013, arī Komisijas regulu Nr. 1408/2013, Komisijas regulu Nr.717/2014 vai Komisijas regulu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74.punkts, kas izteikts jaunā redakcijā, kā arī precizēti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finanšu saņēmējam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noslēgto pakalpojumu līgumu, tai skaitā šo noteikumu 39.1.1.3., 39.1.2., 39.2.2. un 39.2.5. apakšpunktā minēto darbību izpildei, līgumu 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iekšējās atsauces, jo šobrīd noteikumu projekta 39.punktam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noslēgto pakalpojumu līgumu, tai skaitā šo noteikumu 39.1.1.3., 39.1.2., 39.2.2. un 39.2.5. apakšpunktā minēto darbību izpildei, līgumu 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nodokļi, t.sk. pievienotās vērtības nodoklis, muitas nodokļi, nodevas un soda maksājumi, izņemot šo noteikumu 35.2.1.1.  un 35.3. apakšpunktā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norādot no kādiem līdzekļiem tiks segtas neattiecināmās izmaksas, tai skaitā pievienotās vērtības nodokļa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pievienots skaidrojums, ka šādas izmaksas būs izmaksas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projekta izmaksas, kas nav tieši saistītas ar projekta ietvaros veiktajām darbībām, nav izmērāmas, samērīgas, pamatotas ar izdevumus apliecinošiem dokumentiem un nav ievēroti saimnieciskuma, lietderības un efektivitātes principi, kā arī izmaksas, kas radušās un samaksātas pirms iesnieguma par projekta īstenošanu iesniegšanas Vadības informācijas sistēmā. Ja projekta iesniedzējs uzsāk atbalstāmās darbības pirms līguma noslēgšanas ar CFLA, projekta iesniedzējs uzņemas visus riskus par saistībām, ko tas ir uzņēmies, un izdevumu neattiecināmību.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skaidrāk definēt, no kura brīža ir attiecināmas izmaksas, ja komercdarbības atbalsts ir piešķirts saskaņā ar Regulas Nr.651/2014 31.pantu un ja komercdarbības atbalsts ir piešķirts saskaņā ar de minimis regulējumu - gan gala labuma guvēja izmaksu līmenī, gan finansējuma saņēmēja projekta līmenī. Vēršam uzmanību, ka attiecībā uz atbalstu atbilstoši Regulas 651/2014 31.panta mērķim izmaksas ir attiecināmas pēc atbalsta pieteikuma iesniegšanas atbalsta sniedzēja institūcijai. Lūdzam precizēt, jo nav plānots, ka gala labuma guvēji varētu iesniegt atbalsta pieteikumus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izmaksas, kas radušās pirms finansējuma saņēmēja projekta iesnieguma iesniegšanas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projekta izmaksas, kas nav tieši saistītas ar projekta ietvaros veiktajām darbībām, nav izmērāmas, samērīgas, pamatotas ar izdevumus apliecinošiem dokumentiem un nav ievēroti saimnieciskuma, lietderības un efektivitātes principi, kā arī izmaksas, kas radušās un samaksātas pirms iesnieguma par projekta īstenošanu iesniegšanas Vadības informācijas sistēmā. Ja projekta iesniedzējs uzsāk atbalstāmās darbības pirms līguma noslēgšanas ar CFLA, projekta iesniedzējs uzņemas visus riskus par saistībām, ko tas ir uzņēmies, un izdevumu neattiecināmību.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noteikumu projekta 37.3.apakšpunkta otro teikumu, jo no tā pašreizējās redakcijas nav saprotams, vai izmaksas par darbībām, ko projekta iesniedzējs uzsācis pirms līguma par projekta īstenošanu noslēgšanas, ir uzskatāmas par attiecināmām vai neattiecināmām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ir attiecināmas arī pirms aktivitātēm, ko projekta iesniedzējs ir veicis pirms līguma par projektu īstenošanu noslēgšanu, ja izmaksas ir veiktas korekti un tās ir investīcijas ietvaros attiecināmas. Pretējā gādījumā šis ir finansējuma saņēmēja individuāls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izmaksas, kas radušās pirms finansējuma saņēmēja projekta iesnieguma iesniegšanas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projekta izmaksas, kas nav tieši saistītas ar projekta ietvaros veiktajām darbībām, nav izmērāmas, samērīgas, pamatotas ar izdevumus apliecinošiem dokumentiem un nav ievēroti saimnieciskuma, lietderības un efektivitātes principi, kā arī izmaksas, kas radušās un samaksātas pirms iesnieguma par projekta īstenošanu iesniegšanas Vadības informācijas sistēmā. Ja projekta iesniedzējs uzsāk atbalstāmās darbības pirms līguma noslēgšanas ar CFLA, projekta iesniedzējs uzņemas visus riskus par saistībām, ko tas ir uzņēmies, un izdevumu neattiecināmību.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no kura brīža ir attiecināmas izmaksas, ja komercdarbības atbalsts ir piešķirts saskaņā ar Regulas Nr.651/2014 31.pantu un ja komercdarbības atbalsts ir piešķirts saskaņā ar de minimis regulējumu - gan gala labuma guvēja izmaksu līmenī, gan finansējuma saņēmēja projekta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sniegsts sadaļā VIII. Ar komercdarbības atbalsta saņenšanu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izmaksas, kas radušās pirms finansējuma saņēmēja projekta iesnieguma iesniegšanas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darbībām saskaņā ar NACE 2. redakcijas R sadaļu “Azartspēles un derības”;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70. punkta apakšpunkti neveido loģiskus teikumus kopsakarā ar 70. punkta ievaddaļu, attiecīgi nav arī iespējams saprast, kādi tad ir atbalsta piešķiršanas nosacījumi attiecībā uz nozarēm un darbībām.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74.3. punkts, kā arī precizēti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80.3. azartspēļu un derību nozarē (NACE 2. red. 92. nodaļa "Azartspēles un derības");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darbībām saskaņā ar NACE 2. redakcijas R sadaļu “Azartspēles un derības”;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šīm darbībām atbalsts tiek/netiek piešķirts, lūdzam pārskatīt visus 70.punkta apakšpunktus un precizēt kopsakarā ar 70.punkta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71.punkts, kas izteikts jaunā redakcijā, kā arī precizēti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80.3. azartspēļu un derību nozarē (NACE 2. red. 92. nodaļa "Azartspēles un derības");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Komisijas regulas Nr. 651/2014 13. panta "a", "b", "c", "d" apakšpunktā noteiktajās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noteikumu projekta apakšpunktu, ņemot vērā, ka Komisijas regulas Nr. 651/2014 13. panta "a", "b", "c", "d" apakšpunktā noteiktie ierobežojumi ir attiecināmi, ja atbalstu piešķir kā reģionālo atbalstu, ievērojot Komisijas regulas Nr.651/2014 14.panta nosacījumus. Vēršam uzmanību, ka šobrīd no noteikumiem izriet, ka atbalstu šo noteikumu ietvaros sniedz saskaņā ar Komisijas regulas Nr.651/2014 31.panta mērķi. Alternatīvi, saglabājot šo, lūdzam papildināt anotācijas V sadaļu ar punktu izvērtējumu, ka tiek paredzētas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Atbalsts gala labuma guvējam netiek sniegts, ja tas 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nosacījumi, kas ir jāievēro ieviešot </w:t>
            </w:r>
            <w:r w:rsidR="00000000" w:rsidRPr="00000000" w:rsidDel="00000000">
              <w:rPr>
                <w:i w:val="1"/>
                <w:rtl w:val="0"/>
              </w:rPr>
              <w:t xml:space="preserve">de minimis </w:t>
            </w:r>
            <w:r w:rsidR="00000000" w:rsidRPr="00000000" w:rsidDel="00000000">
              <w:rPr>
                <w:rtl w:val="0"/>
              </w:rPr>
              <w:t xml:space="preserve">atbalstu atšķiras no nosacījumiem, kas ir jāievēro ieviešot atbalstu ar Komisijas regulu Nr.651/2014. Lūdzam precizēt šī punkta redakciju, lai ir skaidrs, vai šo noteikumu 77.punktā ietvertos nosacījumus vērtēs tikai atbalstam, ko piešķirs saskaņā ar Komisijas regulu Nr.651/2014 vai arī </w:t>
            </w:r>
            <w:r w:rsidR="00000000" w:rsidRPr="00000000" w:rsidDel="00000000">
              <w:rPr>
                <w:i w:val="1"/>
                <w:rtl w:val="0"/>
              </w:rPr>
              <w:t xml:space="preserve">de minimis</w:t>
            </w:r>
            <w:r w:rsidR="00000000" w:rsidRPr="00000000" w:rsidDel="00000000">
              <w:rPr>
                <w:rtl w:val="0"/>
              </w:rPr>
              <w:t xml:space="preserve"> atbalsta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neatbalstāmās nozares arī attiecas uz finansējuma saņēmēju, ne tikai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finanšu saņēmējam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gala labuma guvējs darbojas kādā no šo noteikumu </w:t>
            </w:r>
            <w:r w:rsidR="00000000" w:rsidRPr="00000000" w:rsidDel="00000000">
              <w:rPr>
                <w:rtl w:val="0"/>
              </w:rPr>
              <w:t xml:space="preserve">70. </w:t>
            </w:r>
            <w:r w:rsidR="00000000" w:rsidRPr="00000000" w:rsidDel="00000000">
              <w:rPr>
                <w:rtl w:val="0"/>
              </w:rPr>
              <w:t xml:space="preserve">punkt</w:t>
            </w:r>
            <w:r w:rsidR="00000000" w:rsidRPr="00000000" w:rsidDel="00000000">
              <w:rPr>
                <w:rtl w:val="0"/>
              </w:rPr>
              <w:t xml:space="preserve">ā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vai Komisijas regulas Nr. 717/2014 1. panta 2. un 3. punktu, vai Komisijas regulas Nr. 1408/2013 1. panta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katrs noteikumu projektā minētais de minimis atbalsta regulējums (Komisijas regula Nr.1407/2013, Komisijas regula Nr.717/2014 un Komisijas regula Nr.1408/2013) 1.panta 1.punktā paredz, ka sniedzot atbalstu atbilstoši attiecīgās regulas nosacījumiem, pastāv nozares, kurām komercdarbības atbalsts nav piešķirams, skaidrojam, ka šobrīd 71.punktā norādītie nosacījumi nav piemērojami kumulatīvi un šobrīd ir savstarpēji pretrunīgi/izslēdzoši. Piemēram, Komisijas regulas Nr.1407/2013 1.panta 1.punktā norādīts, ka "</w:t>
            </w:r>
            <w:r w:rsidR="00000000" w:rsidRPr="00000000" w:rsidDel="00000000">
              <w:rPr>
                <w:i w:val="1"/>
                <w:rtl w:val="0"/>
              </w:rPr>
              <w:t xml:space="preserve">Šo regulu piemēro visu nozaru uzņēmumiem piešķirtam atbalstam, izņemot:</w:t>
            </w:r>
            <w:r w:rsidR="00000000" w:rsidRPr="00000000" w:rsidDel="00000000">
              <w:rPr>
                <w:i w:val="1"/>
                <w:rtl w:val="0"/>
              </w:rPr>
              <w:t xml:space="preserve">a) atbalstu, ko piešķir uzņēmumiem, kuri darbojas zvejniecības un akvakultūras nozarē;</w:t>
            </w:r>
            <w:r w:rsidR="00000000" w:rsidRPr="00000000" w:rsidDel="00000000">
              <w:rPr>
                <w:i w:val="1"/>
                <w:rtl w:val="0"/>
              </w:rPr>
              <w:t xml:space="preserve">b) atbalstu, ko piešķir uzņēmumiem, kuri nodarbojas ar lauksaimniecības produktu primāro ražošanu […</w:t>
            </w:r>
            <w:r w:rsidR="00000000" w:rsidRPr="00000000" w:rsidDel="00000000">
              <w:rPr>
                <w:rtl w:val="0"/>
              </w:rPr>
              <w:t xml:space="preserve">]", tādēļ, iekļaujot attiecīgo nosacījumu noteikumu projektā šī brīža redakcijā, tas izslēdz iespēju atbalsta programmas ietvaros saņemt atbalstu zvejniecības un akvakultūras nozarē un lauksaimniecības produktu primārajā ražošanā, tātad atbalsta pretendents, kas darbojas Komisijas regulas Nr.717/2014 un Komisijas regulas Nr.1408/2013 atbalstāmajās nozarēs nevar pieteikties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skaidrākai uztveramībai, lūdzam precizēt darbības vai izmaksu nodalīšanas nosacījumu, kas ietverts noteikumu projekta 71.punktā, izsakot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atbalsta pretendents, kas piesakās atbalstam Komisijas regulas Nr.1407/2013, darbojas kādā no Komisijas regulas Nr.1407/2013 1.panta 1.punkta a), b) vai c) apakšpunktā un šajos noteikumos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attiecīgo punktu pēc līdzības ar piedāvāto redakciju arī ar nošķiršanas nosacījumu pretendentam, kas piesakās atbalstam saskaņā ar Komisijas regulu Nr.717/2014 vai Komisijas regulu Nr.1408/2013, kā arī ar Komisijas regulu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 noteikumu ietvaros atbalstu nesniedz saskaņā ar Komisijas regulas Nr. 1407/2013 1. panta 2. punktu, bet gan saskaņā ar visiem Komisijas regulas Nr.1407/2013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gala labuma guvējs un finansējuma saņēmējs darbojas kādā no šo noteikumu </w:t>
            </w:r>
            <w:r w:rsidR="00000000" w:rsidRPr="00000000" w:rsidDel="00000000">
              <w:rPr>
                <w:rtl w:val="0"/>
              </w:rPr>
              <w:t xml:space="preserve">80.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Komisijas regulas Nr. 1407/2013 1. panta 1. un 2. punktā un 3. panta 2. punktā noteiktajās neatbalstāmajās nozarēs un darbībās un pretendē uz 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normā dzēst vārdus un skaitļus "2. punktā un 3. panta 2.", ņemot vērā, ka tikai Komisijas regulas Nr. 1407/2013 1. panta 1.punktā ir noteiktas neatbalstāmajās nozares un darbības, savukārt nosacījums par izmaksu nošķiršanu ir iekļauts citā noteikumu projekta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pēc izteiktā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Komisijas regulas Nr. 1407/2013 1. panta 1. un 2.punktā noteiktajās neatbalstāmajās nozarēs un darbībās un pretendē uz atbalstu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izmaksas, kas šo noteikumu 35. punktā nav noteiktas kā attiecināmas vai pārsniedz izmaksu apmēra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izmaksas, kas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nav noteiktas kā attiecināmas vai pārsniedz izmaksu apmēra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nodokļi, t.sk. pievienotās vērtības nodoklis, muitas nodokļi, nodevas un soda maksājumi, izņemot šo noteikumu 39.2.1.1.  un 39.3. apakšpunktā minētos gadījumus. Gadījumā, ja šādas izmaksas ir radušās, tās ir izmaksas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atsauces uz MKN punktiem. Papildus precizēt, vai nodokļi, kas saistīti ar finansējuma saņēmēja projekta vadību ir attiecināms uz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projekta izmaksas, kas nav tieši saistītas ar projekta ietvaros veiktajām darbībām, nav izmērāmas, samērīgas, pamatotas ar izdevumus apliecinošiem dokumentiem un nav ievēroti saimnieciskuma, lietderības un efektivitātes principi, kā arī izmaksas, kas radušās un samaksātas pirms iesnieguma par projekta īstenošanu iesniegšanas Vadības informācijas sistēmā. Ja projekta iesniedzējs uzsāk atbalstāmās darbības pirms līguma noslēgšanas ar CFLA, projekta iesniedzējs uzņemas visus riskus par saistībām, ko tas ir uzņēmies, un izdevumu neattiecināmību.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"un samaksātas", ņemot vērā, ka Regulā Nr.651/2014 atrunātā darbu sākuma definīcija ir plašāka par faktisku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izmaksas, kas radušās pirms finansējuma saņēmēja projekta iesnieguma iesniegšanas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gala labuma guvēja izmaksas, kas radušās pirms līguma noslēgšanas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projekts tiks īstenots saskaņā ar Komisijas regulu Nr.651/2014 un tas būs uzsākts pirms projekta iesnieguma iesniegšanas, tad visas projekta izmaksas būs neattiecināmas, jo tiks pārkāpts stimulējošās ietekmes nosacījums, kā noteikts Komisijas regulas Nr.651/2014 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ievērotas stimulējošās ietekmes prasības, lūdzam pārskatīt un precizēt noteikumu projekta 42.4.apakšpunktu, kā arī novērst pretrunas ar noteikumu projekta 39.punktā noteikto. Ievērojot augstāk minēto, lūdzam precizēt arī noteikumu projekta 39.punktu, kurā ir noteikts, ka gala labuma guvēja radušās izmaksas var attiecināt no tā brīža, kad finansējuma saņēmējs ir pieņēmis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Komisijas regulas Nr. 651/2014 13. panta "a", "b", "c", "d" apakšpunktā noteiktajās neatbalstāmajās nozarēs un darbībās un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lūdzam dzēst, jo nosacījums ir attiecināms, ja atbalstu piešķir ar Komisijas regulas Nr.651/2014 14.panta reģionālā atbalsta mērķi, kas nav šī noteikumu projekta mērķis. Ja Ekonomikas ministrija plāno šo nosacījumu saglabāt, lūdzam papildināt anotācijas V sadaļas tabulu ar šī noteikumu projekta punkta izvērtējumu, ka tiek paredzētas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Digitālās transformācijas ietvaros visām programmām horizontālā līmenī tie iekļauts šo noteikumu minētais punkts. Papildināta anotācija ka tiek paredzētas stingrākas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80.12. Komisijas regulas Nr. 651/2014 13. panta "a", "b", "c", "d" apakšpunktā noteiktajās neatbalstāmajās nozarēs un darbībās un pretendē uz atbalstu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gala labuma guvējs darbojas kādā no šo noteikumu </w:t>
            </w:r>
            <w:r w:rsidR="00000000" w:rsidRPr="00000000" w:rsidDel="00000000">
              <w:rPr>
                <w:rtl w:val="0"/>
              </w:rPr>
              <w:t xml:space="preserve">77.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noteikumu 78. un 79.punkta redakcijas, šobrīd tās daļēji pārklājas attiecībā uz nodalīšanas prasībām, kas jāievēro gala labuma guvējam. Vienlaikus vēršam uzmanību, ka šo noteikumu 77.punkts paredz nosacījumus, kas attiecināmi tikai uz gala labuma guvēju. Attiecīgi būtu jānodrošina, ka no noteikumu projekta ir skaidrs, kādas </w:t>
            </w:r>
            <w:r w:rsidR="00000000" w:rsidRPr="00000000" w:rsidDel="00000000">
              <w:rPr>
                <w:i w:val="1"/>
                <w:rtl w:val="0"/>
              </w:rPr>
              <w:t xml:space="preserve">de minimis</w:t>
            </w:r>
            <w:r w:rsidR="00000000" w:rsidRPr="00000000" w:rsidDel="00000000">
              <w:rPr>
                <w:rtl w:val="0"/>
              </w:rPr>
              <w:t xml:space="preserve"> prasības būs attiecināmas uz finansējuma saņēmēju, kādas uz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gala labuma guvējs un finansējuma saņēmējs darbojas kādā no šo noteikumu </w:t>
            </w:r>
            <w:r w:rsidR="00000000" w:rsidRPr="00000000" w:rsidDel="00000000">
              <w:rPr>
                <w:rtl w:val="0"/>
              </w:rPr>
              <w:t xml:space="preserve">80.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finansējuma saņēmējs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ietvaros atbalstu nesniedz saskaņā ar Komisijas regulas Nr. 1407/2013 1. panta 2. punktu, bet gan saskaņā ar visiem Komisijas regulas Nr.1407/2013 nosacījumiem. Lūdzam atbilstoši precizēt redakciju 72.punktam.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finansējuma saņēmējs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69.punktam finansējuma saņēmējam šīs investīcijas ietvaros komercdarbības atbalsts tiek piešķirts saskaņā ar Komisijas regulu Nr.1407/2013, līdz ar to nav pamatoti ierobežojumi atbilstoši Komisijas regulai Nr.651/2014. Gadījumā, ja atbildīgā iestāde paredz stingrākus komercdarbības nosacījumus attiecībā uz finansējuma saņēmēju, to ir nepieciešams atrunāt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vienādus nosacījums atbalsta saņemšanai gala labuma guvēja līmenī, neatkarīgi no komercdarbības atbalsta saņemšanas no Regulas Nr.1407/2013 vai Regulas Nr.651/2014, tiek iekļauti vienādi nosacījumi uz neatbalstāmajām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finansējuma saņēmējs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 brīža noteikumu projekta 73.punkta redakciju, ka komercdarbības atbalstu tikai gala labuma guvējiem sniedz saskaņā ar Komisijas regulas Nr.651/2014 31.panta mērķi, nav skaidrs, vai tiešām atbalstu finansējuma saņēmējam sniegs saskaņā ar Komisijas regulu Nr. 651/2014. Lūdzam pārskatīt un redakcionāli precizēt šo 72.punktu.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vienādus nosacījums atbalsta saņemšanai gala labuma guvēja līmenī, neatkarīgi no komercdarbības atbalsta saņemšanas no Regulas Nr.1407/2013 vai regulas Nr.651/2014, tiek iekļauti vienādi nosacījumi uz neatbalstāmajām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39.3. apakšpunktā minēto projekta vadību var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projekta vadību var veikt: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Finansējumu šo noteikumu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ā un </w:t>
            </w:r>
            <w:r w:rsidR="00000000" w:rsidRPr="00000000" w:rsidDel="00000000">
              <w:rPr>
                <w:rtl w:val="0"/>
              </w:rPr>
              <w:t xml:space="preserve">42.1. </w:t>
            </w:r>
            <w:r w:rsidR="00000000" w:rsidRPr="00000000" w:rsidDel="00000000">
              <w:rPr>
                <w:rtl w:val="0"/>
              </w:rPr>
              <w:t xml:space="preserve">apakšpunkt</w:t>
            </w:r>
            <w:r w:rsidR="00000000" w:rsidRPr="00000000" w:rsidDel="00000000">
              <w:rPr>
                <w:rtl w:val="0"/>
              </w:rPr>
              <w:t xml:space="preserve">ā minēto izmaksu segšanai sniedz saskaņā ar Komisijas regulas Nr. 651/2014 31. pantu, un tas ir uzskatāms par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atbalsta regulējumu visām attiecināmajām izmaksām, t.i., ietverot visu 42.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šo noteikumu 34. punktā un 42. punktā minēto izmaksu segšanai sniedz saskaņā ar Komisijas regulas Nr. 651/2014 31. pantu, un tas ir uzskatāms par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77.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Finansējumu šo noteikumu </w:t>
            </w:r>
            <w:r w:rsidR="00000000" w:rsidRPr="00000000" w:rsidDel="00000000">
              <w:rPr>
                <w:rtl w:val="0"/>
              </w:rPr>
              <w:t xml:space="preserve">38.2. </w:t>
            </w:r>
            <w:r w:rsidR="00000000" w:rsidRPr="00000000" w:rsidDel="00000000">
              <w:rPr>
                <w:rtl w:val="0"/>
              </w:rPr>
              <w:t xml:space="preserve">un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sniedz saskaņā ar Komisijas regulas Nr. 651/2014 31. pantu, un tas ir uzskatāms par komercdarbības atbalstu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Finansējumu šo noteikumu </w:t>
            </w:r>
            <w:r w:rsidR="00000000" w:rsidRPr="00000000" w:rsidDel="00000000">
              <w:rPr>
                <w:rtl w:val="0"/>
              </w:rPr>
              <w:t xml:space="preserve">46.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CFLA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kontekstā ar Finanšu ministrijas izteikto iebildumu pie noteikumu projekta 69.punkta, sasaistot noteikumu projekta 74.punkta nosacījumu, ka CFLA vērtē finansējuma saņēmēja atbilstību de minimis atbalsta nosacījumiem uz komercdarbības atbalsta piešķiršanas brīdi, ar šo noteikumu projekta punktu, kurā tiks noteikts, ka arī finansējuma saņēmējs tiks vērtēts atbilstoši de minimis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šo noteikumu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54.2. </w:t>
            </w:r>
            <w:r w:rsidR="00000000" w:rsidRPr="00000000" w:rsidDel="00000000">
              <w:rPr>
                <w:rtl w:val="0"/>
              </w:rPr>
              <w:t xml:space="preserve">apakšpunkt</w:t>
            </w:r>
            <w:r w:rsidR="00000000" w:rsidRPr="00000000" w:rsidDel="00000000">
              <w:rPr>
                <w:rtl w:val="0"/>
              </w:rPr>
              <w:t xml:space="preserve">ā minēto procedūru. Ja finansējuma saņēmējs nodrošina projekta vadību atbilstoši šo noteikumu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am</w:t>
            </w:r>
            <w:r w:rsidR="00000000" w:rsidRPr="00000000" w:rsidDel="00000000">
              <w:rPr>
                <w:rtl w:val="0"/>
              </w:rPr>
              <w:t xml:space="preserve"> , tad šo noteikumu </w:t>
            </w:r>
            <w:r w:rsidR="00000000" w:rsidRPr="00000000" w:rsidDel="00000000">
              <w:rPr>
                <w:rtl w:val="0"/>
              </w:rPr>
              <w:t xml:space="preserve">46.1. </w:t>
            </w:r>
            <w:r w:rsidR="00000000" w:rsidRPr="00000000" w:rsidDel="00000000">
              <w:rPr>
                <w:rtl w:val="0"/>
              </w:rPr>
              <w:t xml:space="preserve">apakšpunkt</w:t>
            </w:r>
            <w:r w:rsidR="00000000" w:rsidRPr="00000000" w:rsidDel="00000000">
              <w:rPr>
                <w:rtl w:val="0"/>
              </w:rPr>
              <w:t xml:space="preserve">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66. </w:t>
            </w:r>
            <w:r w:rsidR="00000000" w:rsidRPr="00000000" w:rsidDel="00000000">
              <w:rPr>
                <w:rtl w:val="0"/>
              </w:rPr>
              <w:t xml:space="preserve">punkt</w:t>
            </w:r>
            <w:r w:rsidR="00000000" w:rsidRPr="00000000" w:rsidDel="00000000">
              <w:rPr>
                <w:rtl w:val="0"/>
              </w:rPr>
              <w:t xml:space="preserve">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punktā ir minētas izmaksas, nevis projekta vadības veids. Attiecīgi lūdzam precizēt atsauci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79.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šo noteikumu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54.2. </w:t>
            </w:r>
            <w:r w:rsidR="00000000" w:rsidRPr="00000000" w:rsidDel="00000000">
              <w:rPr>
                <w:rtl w:val="0"/>
              </w:rPr>
              <w:t xml:space="preserve">apakšpunkt</w:t>
            </w:r>
            <w:r w:rsidR="00000000" w:rsidRPr="00000000" w:rsidDel="00000000">
              <w:rPr>
                <w:rtl w:val="0"/>
              </w:rPr>
              <w:t xml:space="preserve">ā minēto procedūru. Ja finansējuma saņēmējs nodrošina projekta vadību atbilstoši šo noteikumu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am</w:t>
            </w:r>
            <w:r w:rsidR="00000000" w:rsidRPr="00000000" w:rsidDel="00000000">
              <w:rPr>
                <w:rtl w:val="0"/>
              </w:rPr>
              <w:t xml:space="preserve"> , tad šo noteikumu </w:t>
            </w:r>
            <w:r w:rsidR="00000000" w:rsidRPr="00000000" w:rsidDel="00000000">
              <w:rPr>
                <w:rtl w:val="0"/>
              </w:rPr>
              <w:t xml:space="preserve">46.1. </w:t>
            </w:r>
            <w:r w:rsidR="00000000" w:rsidRPr="00000000" w:rsidDel="00000000">
              <w:rPr>
                <w:rtl w:val="0"/>
              </w:rPr>
              <w:t xml:space="preserve">apakšpunkt</w:t>
            </w:r>
            <w:r w:rsidR="00000000" w:rsidRPr="00000000" w:rsidDel="00000000">
              <w:rPr>
                <w:rtl w:val="0"/>
              </w:rPr>
              <w:t xml:space="preserve">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66. </w:t>
            </w:r>
            <w:r w:rsidR="00000000" w:rsidRPr="00000000" w:rsidDel="00000000">
              <w:rPr>
                <w:rtl w:val="0"/>
              </w:rPr>
              <w:t xml:space="preserve">punkt</w:t>
            </w:r>
            <w:r w:rsidR="00000000" w:rsidRPr="00000000" w:rsidDel="00000000">
              <w:rPr>
                <w:rtl w:val="0"/>
              </w:rPr>
              <w:t xml:space="preserve">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šajā punktā visas atsauces uz šo noteikumu punktiem, piem., vēršam uzmanību, ka 54.2.apakšpunktā netiek paredzēta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79.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nedrīkst pārsniegt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to precizēt, ka de minimis atbalsta pretendentam sniegtā de minimis atbalsta kopējā summa </w:t>
            </w:r>
            <w:r w:rsidR="00000000" w:rsidRPr="00000000" w:rsidDel="00000000">
              <w:rPr>
                <w:u w:val="single"/>
                <w:rtl w:val="0"/>
              </w:rPr>
              <w:t xml:space="preserve">viena vienota uzņēmuma līmenī</w:t>
            </w:r>
            <w:r w:rsidR="00000000" w:rsidRPr="00000000" w:rsidDel="00000000">
              <w:rPr>
                <w:rtl w:val="0"/>
              </w:rPr>
              <w:t xml:space="preserve"> nedrīkst pārsniegt Regulas Nr.1407/2013 3.panta 2.punktā noteiktos ierobežojumus un viens vienots uzņēmums atbilst Noteikumu 2.12. apakšpunktā noteiktajai viena vienota uzņēmuma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80.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atbalsta kopējā summa viena vienota uzņēmuma līmenī nedrīkst pārsniegt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Pieļaujamā finansējuma intensitāte, saņemot atbalstu gan no Komisijas regulas Nr. 651/2014, gan no Komisijas regulas Nr. 1407/2013 no projekta kopējām izmaksām nevar pārsniegt: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kādas atbalsta intensitātes būs, ja atbalstu piešķirs ievērojot Komisijas regulas Nr. 717/2014 vai Komisijas regulas Nr. 1408/2013 nosacījumus. Lūdzam atbilstoši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precizējot noteikumu projektu dzēsusi atsauces uz Komisijas regulu Nr. 717/2014 un Komisijas regulas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Pieļaujamā finansējuma intensitāte, saņemot atbalstu gan no Komisijas regulas Nr. 651/2014, gan no Komisijas regulas Nr. 1407/2013 no projekta kopējām izmaksām nevar pārsniegt: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78.4. finansējuma saņēmējam viena vienota uzņēmumu līmenī visu kārtu ietvaros vadības izmaksu segšanai 100 % apmērā, nepārsniedzot šo noteikumu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78.4. apakšpunktā ietverta, šķiet, nekorekta atsauce uz 78. punktu, savukārt projekta 78.5. apakšpunktā ietverta nekorekta atsauce uz 92. punktu. Attiecīgi lūdzam precizēt. Lūdzam pārliecināties arī par citu atsauču korektumu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82.4.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finansējuma saņēmējam visu kārtu ietvaros šo noteikumu </w:t>
            </w:r>
            <w:r w:rsidR="00000000" w:rsidRPr="00000000" w:rsidDel="00000000">
              <w:rPr>
                <w:rtl w:val="0"/>
              </w:rPr>
              <w:t xml:space="preserve">34.5.</w:t>
            </w:r>
            <w:r w:rsidR="00000000" w:rsidRPr="00000000" w:rsidDel="00000000">
              <w:rPr>
                <w:rtl w:val="0"/>
              </w:rPr>
              <w:t xml:space="preserve"> un </w:t>
            </w:r>
            <w:r w:rsidR="00000000" w:rsidRPr="00000000" w:rsidDel="00000000">
              <w:rPr>
                <w:rtl w:val="0"/>
              </w:rPr>
              <w:t xml:space="preserve">42.2. </w:t>
            </w:r>
            <w:r w:rsidR="00000000" w:rsidRPr="00000000" w:rsidDel="00000000">
              <w:rPr>
                <w:rtl w:val="0"/>
              </w:rPr>
              <w:t xml:space="preserve">apakšpunkt</w:t>
            </w:r>
            <w:r w:rsidR="00000000" w:rsidRPr="00000000" w:rsidDel="00000000">
              <w:rPr>
                <w:rtl w:val="0"/>
              </w:rPr>
              <w:t xml:space="preserve">ā minēto izmaksu segšanai 100 % apmērā, nepārsniedzot šo noteikumu </w:t>
            </w:r>
            <w:r w:rsidR="00000000" w:rsidRPr="00000000" w:rsidDel="00000000">
              <w:rPr>
                <w:rtl w:val="0"/>
              </w:rPr>
              <w:t xml:space="preserve">92.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atsauces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82.5.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87.5. finansējuma saņēmējam visu kārtu ietvaros šo noteikumu </w:t>
            </w:r>
            <w:r w:rsidR="00000000" w:rsidRPr="00000000" w:rsidDel="00000000">
              <w:rPr>
                <w:rtl w:val="0"/>
              </w:rPr>
              <w:t xml:space="preserve">38.1. </w:t>
            </w:r>
            <w:r w:rsidR="00000000" w:rsidRPr="00000000" w:rsidDel="00000000">
              <w:rPr>
                <w:rtl w:val="0"/>
              </w:rPr>
              <w:t xml:space="preserve">apakšpunktu</w:t>
            </w:r>
            <w:r w:rsidR="00000000" w:rsidRPr="00000000" w:rsidDel="00000000">
              <w:rPr>
                <w:rtl w:val="0"/>
              </w:rPr>
              <w:t xml:space="preserve">, minēto izmaksu segšanai 100 % apmērā, nepārsniedzot šo noteikumu</w:t>
            </w:r>
            <w:r w:rsidR="00000000" w:rsidRPr="00000000" w:rsidDel="00000000">
              <w:rPr>
                <w:b w:val="1"/>
                <w:rtl w:val="0"/>
              </w:rPr>
              <w:t xml:space="preserve"> </w:t>
            </w:r>
            <w:r w:rsidR="00000000" w:rsidRPr="00000000" w:rsidDel="00000000">
              <w:rPr>
                <w:rtl w:val="0"/>
              </w:rPr>
              <w:t xml:space="preserve">87. </w:t>
            </w:r>
            <w:r w:rsidR="00000000" w:rsidRPr="00000000" w:rsidDel="00000000">
              <w:rPr>
                <w:rtl w:val="0"/>
              </w:rPr>
              <w:t xml:space="preserve">punktu</w:t>
            </w:r>
            <w:r w:rsidR="00000000" w:rsidRPr="00000000" w:rsidDel="00000000">
              <w:rPr>
                <w:rtl w:val="0"/>
              </w:rPr>
              <w:t xml:space="preserve">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78.5. finansējuma saņēmējam visu kārtu ietvaros šo noteikumu </w:t>
            </w:r>
            <w:r w:rsidR="00000000" w:rsidRPr="00000000" w:rsidDel="00000000">
              <w:rPr>
                <w:rtl w:val="0"/>
              </w:rPr>
              <w:t xml:space="preserve">34.5.</w:t>
            </w:r>
            <w:r w:rsidR="00000000" w:rsidRPr="00000000" w:rsidDel="00000000">
              <w:rPr>
                <w:rtl w:val="0"/>
              </w:rPr>
              <w:t xml:space="preserve"> un </w:t>
            </w:r>
            <w:r w:rsidR="00000000" w:rsidRPr="00000000" w:rsidDel="00000000">
              <w:rPr>
                <w:rtl w:val="0"/>
              </w:rPr>
              <w:t xml:space="preserve">42.2. </w:t>
            </w:r>
            <w:r w:rsidR="00000000" w:rsidRPr="00000000" w:rsidDel="00000000">
              <w:rPr>
                <w:rtl w:val="0"/>
              </w:rPr>
              <w:t xml:space="preserve">apakšpunkt</w:t>
            </w:r>
            <w:r w:rsidR="00000000" w:rsidRPr="00000000" w:rsidDel="00000000">
              <w:rPr>
                <w:rtl w:val="0"/>
              </w:rPr>
              <w:t xml:space="preserve">ā minēto izmaksu segšanai 100 % apmērā, nepārsniedzot šo noteikumu </w:t>
            </w:r>
            <w:r w:rsidR="00000000" w:rsidRPr="00000000" w:rsidDel="00000000">
              <w:rPr>
                <w:rtl w:val="0"/>
              </w:rPr>
              <w:t xml:space="preserve">92.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šo noteikumu 92.punktu.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82.5.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87.5. finansējuma saņēmējam visu kārtu ietvaros šo noteikumu </w:t>
            </w:r>
            <w:r w:rsidR="00000000" w:rsidRPr="00000000" w:rsidDel="00000000">
              <w:rPr>
                <w:rtl w:val="0"/>
              </w:rPr>
              <w:t xml:space="preserve">38.1. </w:t>
            </w:r>
            <w:r w:rsidR="00000000" w:rsidRPr="00000000" w:rsidDel="00000000">
              <w:rPr>
                <w:rtl w:val="0"/>
              </w:rPr>
              <w:t xml:space="preserve">apakšpunktu</w:t>
            </w:r>
            <w:r w:rsidR="00000000" w:rsidRPr="00000000" w:rsidDel="00000000">
              <w:rPr>
                <w:rtl w:val="0"/>
              </w:rPr>
              <w:t xml:space="preserve">, minēto izmaksu segšanai 100 % apmērā, nepārsniedzot šo noteikumu</w:t>
            </w:r>
            <w:r w:rsidR="00000000" w:rsidRPr="00000000" w:rsidDel="00000000">
              <w:rPr>
                <w:b w:val="1"/>
                <w:rtl w:val="0"/>
              </w:rPr>
              <w:t xml:space="preserve"> </w:t>
            </w:r>
            <w:r w:rsidR="00000000" w:rsidRPr="00000000" w:rsidDel="00000000">
              <w:rPr>
                <w:rtl w:val="0"/>
              </w:rPr>
              <w:t xml:space="preserve">87. </w:t>
            </w:r>
            <w:r w:rsidR="00000000" w:rsidRPr="00000000" w:rsidDel="00000000">
              <w:rPr>
                <w:rtl w:val="0"/>
              </w:rPr>
              <w:t xml:space="preserve">punktu</w:t>
            </w:r>
            <w:r w:rsidR="00000000" w:rsidRPr="00000000" w:rsidDel="00000000">
              <w:rPr>
                <w:rtl w:val="0"/>
              </w:rPr>
              <w:t xml:space="preserve">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de minimis atbalstu nepārsniedz Komisijas regulas Nr.1407/2013 3.panta 2.punktā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dublē 76.punkta redakciju. Lūdzam šo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finansējuma saņēmējam viena vienota uzņēmumu līmenī visu kārtu ietvaros vadības izmaksu segšanai 100 % apmērā, nepārsniedzot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nepieciešams ierobežojums uz vadības izmaksām, ņemot vērā, ka vadības izmaksas plānots ar de minimis atbalstu. Vienlaicīgi vēršam uzmanību uz normas pretrunu, jo, piemērojot 85.punktā noteiktos ierobežojumus, vadības izmaksas nevarēs segt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dzēšot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CFLA izvērtē otrās atlases kārtas finansējuma saņēmēju atbilstību Komisijas regulai Nr. 1407/2013. Finansējuma saņēmējs izvērtē pirmās un otrās atlases kārtas gala labuma guvēju atbilstību Komisijas regulai Nr. 651/2014 un Komisijas regulai Nr. 1407/2013 un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izvērtē pirmās un otrās atlases kārtas gala labuma guvēju atbilstību vai nu Komisijas regulai Nr. 651/2014, vai nu Komisijas regulai Nr. 1407/2013, nevis abām regulām, lūdzam precizēt, ka Finansējuma saņēmējs izvērtē pirmās un otrās atlases kārtas gala labuma guvēju atbilstību Komisijas regulai Nr. 651/2014 </w:t>
            </w:r>
            <w:r w:rsidR="00000000" w:rsidRPr="00000000" w:rsidDel="00000000">
              <w:rPr>
                <w:u w:val="single"/>
                <w:rtl w:val="0"/>
              </w:rPr>
              <w:t xml:space="preserve">vai</w:t>
            </w:r>
            <w:r w:rsidR="00000000" w:rsidRPr="00000000" w:rsidDel="00000000">
              <w:rPr>
                <w:rtl w:val="0"/>
              </w:rPr>
              <w:t xml:space="preserve"> Komisijas regulai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CFLA izvērtē pirmās un otrās atlases kārtas finansējuma saņēmēju atbilstību Komisijas regulai Nr. 1407/2013. Finansējuma saņēmējs izvērtē pirmās un otrās atlases kārtas gala labuma guvēju atbilstību Komisijas regulai Nr. 651/2014 un Komisijas regulai Nr. 1407/2013. Lēmums par komercdarbības atbalsta piešķiršanu saskaņā ar Komisijas regulu Nr. 1407/2013 un Komisijas regulu Nr. 651/2014 ir finansējuma saņēmēja lēmums par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CFLA neveic pirmās kārtas projektu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Atbalstu, nepiešķir gala labuma guvējam, vērtējot gala labuma guvēju uz atbalsta piešķiršanas brīdi attiecībā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lai ir skaidrs, vai šos nosacījumus vērtēs tikai atbalstam, ko piešķirs saskaņā ar Komisijas regulu Nr.651/2014 vai arī de minimis atbalsta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84.punkts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gala labuma guvējam saskaņā ar Komisijas regulu Nr.651/2014 nepiešķir, ja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Komisijas regulas Nr. 651/2014 1. panta 5. punktā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81.6.apakšpunktu, jo tas uzliek nosacījumu attiecībā uz pašiem noteikumu projekta nosacījumiem, ka tie nedrīkst radīt ES tiesību pārkāpumu, nevis to, ka šis nosacījums būtu pārbaudāms uz atbalsta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tiek pārkāptas Komisijas regulas Nr. 651/2014 prasības, šo noteikumu finansējuma saņēmējs gala labuma guvējam uzliek par pienākumu atmaksāt finansējuma saņēmējam projekta ietvaros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w:t>
            </w:r>
            <w:r w:rsidR="00000000" w:rsidRPr="00000000" w:rsidDel="00000000">
              <w:rPr>
                <w:rtl w:val="0"/>
              </w:rPr>
              <w:t xml:space="preserve">os minētajiem finansējuma saņēmējiem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punkta ietvaros tiek noteikta atgūšanas norma, ja tiek pārkāptas Komisijas regulas Nr. 651/2014 prasības, lūdzam precizēt šīs normas teikumu, ka atgūst visu nelikumīgi piešķirto atbalstu, nevis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šo noteikumu finansējuma saņēmējs gala labuma guvējam uzliek par pienākumu atmaksāt finansējuma saņēmējam projekta ietvaros visu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w:t>
            </w:r>
            <w:r w:rsidR="00000000" w:rsidRPr="00000000" w:rsidDel="00000000">
              <w:rPr>
                <w:rtl w:val="0"/>
              </w:rPr>
              <w:t xml:space="preserve">os minētajiem finansējuma saņēmējiem ir pienākums atmaksāt CFLA visu projekta ietvaros saņemto nelikumīgo valsts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tiek pārkāptas Komisijas regulas Nr. 651/2014 prasības, finansējuma saņēmējam ir pienākums atmaksāt CFLA visu nelikumīgo projekta ietvaros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noteikumu projektā punktu, nosakot kārtību, kādā finansējuma saņēmējs gala labuma guvējam uzliek par pienākumu atmaksāt finansējuma saņēmējam projekta ietvaros saņemto nelikumīgo valsts atbalstu, kā piemēru šai punkta redakcijai lūdzam skatīt. Ministru kabineta 2016. gada 14. jūnija noteikumu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64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87.punkts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šo noteikumu finansējuma saņēmējs gala labuma guvējam uzliek par pienākumu atmaksāt finansējuma saņēmējam projekta ietvaros visu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w:t>
            </w:r>
            <w:r w:rsidR="00000000" w:rsidRPr="00000000" w:rsidDel="00000000">
              <w:rPr>
                <w:rtl w:val="0"/>
              </w:rPr>
              <w:t xml:space="preserve">os minētajiem finansējuma saņēmējiem ir pienākums atmaksāt CFLA visu projekta ietvaros saņemto nelikumīgo valsts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intensitāti, kas minēta šo noteikumu </w:t>
            </w:r>
            <w:r w:rsidR="00000000" w:rsidRPr="00000000" w:rsidDel="00000000">
              <w:rPr>
                <w:rtl w:val="0"/>
              </w:rPr>
              <w:t xml:space="preserve">85.1.</w:t>
            </w:r>
            <w:r w:rsidR="00000000" w:rsidRPr="00000000" w:rsidDel="00000000">
              <w:rPr>
                <w:rtl w:val="0"/>
              </w:rPr>
              <w:t xml:space="preserve">, </w:t>
            </w:r>
            <w:r w:rsidR="00000000" w:rsidRPr="00000000" w:rsidDel="00000000">
              <w:rPr>
                <w:rtl w:val="0"/>
              </w:rPr>
              <w:t xml:space="preserve">85.2.</w:t>
            </w:r>
            <w:r w:rsidR="00000000" w:rsidRPr="00000000" w:rsidDel="00000000">
              <w:rPr>
                <w:rtl w:val="0"/>
              </w:rPr>
              <w:t xml:space="preserve">, </w:t>
            </w:r>
            <w:r w:rsidR="00000000" w:rsidRPr="00000000" w:rsidDel="00000000">
              <w:rPr>
                <w:rtl w:val="0"/>
              </w:rPr>
              <w:t xml:space="preserve">85.3.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nodarbinātajiem ar invaliditāti vai nelabvēlīgākā situācijā esošiem nodarbinātajiem,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definīcijām: "strādājoša persona ar invaliditāti" un  "nelabvēlīgākā situācijā esošs darba ņēmējs"  atbilstoši Komisijas regulas Nr.651/2014 2.panta 3. un 4.punktā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96.punkts.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intensitāti, kas minēta šo noteikumu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strādājoša persona ar invaliditāti atbilstoši Komisijas regulas Nr. 651/2014 2. panta 3.  punktā un nelabvēlīgākā situācijā esošs darba ņēmējs atbilstoši Komisijas regulas Nr. 651/2014 2. panta 4.  punktā minētajām definīcijām. Saskaņā ar Komisijas regulas Nr. 651/2014 31. panta 4. punktu atbalsta intensitāti var paaugstināt ne vairāk kā līdz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konstatēts, ka Komisijas regulas Nr. 1407/2013 prasību pārkāpuma dēļ gala labuma guvējs saņēmis nelikumīgu komercdarbības atbalstu,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noteikumu projektā punktu, nosakot kārtību, kādā finansējuma saņēmējs gala labuma guvējam uzliek par pienākumu atmaksāt finansējuma saņēmējam projekta ietvaros saņemto nelikumīgo valsts atbalstu, kā piemēru šai punkta redakcijai lūdzam skatīt. Ministru kabineta 2016. gada 14. jūnija noteikumu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64.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88.punkts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1407/2013 prasības,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minētajam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intensitāti, kas minēta šo noteikumu </w:t>
            </w:r>
            <w:r w:rsidR="00000000" w:rsidRPr="00000000" w:rsidDel="00000000">
              <w:rPr>
                <w:rtl w:val="0"/>
              </w:rPr>
              <w:t xml:space="preserve">57. </w:t>
            </w:r>
            <w:r w:rsidR="00000000" w:rsidRPr="00000000" w:rsidDel="00000000">
              <w:rPr>
                <w:rtl w:val="0"/>
              </w:rPr>
              <w:t xml:space="preserve">punkt</w:t>
            </w:r>
            <w:r w:rsidR="00000000" w:rsidRPr="00000000" w:rsidDel="00000000">
              <w:rPr>
                <w:rtl w:val="0"/>
              </w:rPr>
              <w:t xml:space="preserve">ā, var palielināt par 10 procentpunktiem, ja mācības tiek nodrošinātas nodarbinātajiem ar invaliditāti vai nelabvēlīgākā situācijā esošiem nodarbinātajiem,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norādīto atsauci uz MKN 57.punktu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89.punktsa ar atsauci uz 82.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intensitāti, kas minēta šo noteikumu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strādājoša persona ar invaliditāti atbilstoši Komisijas regulas Nr. 651/2014 2. panta 3.  punktā un nelabvēlīgākā situācijā esošs darba ņēmējs atbilstoši Komisijas regulas Nr. 651/2014 2. panta 4.  punktā minētajām definīcijām. Saskaņā ar Komisijas regulas Nr. 651/2014 31. panta 4. punktu atbalsta intensitāti var paaugstināt ne vairāk kā līdz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intensitāti, kas minēta šo noteikumu </w:t>
            </w:r>
            <w:r w:rsidR="00000000" w:rsidRPr="00000000" w:rsidDel="00000000">
              <w:rPr>
                <w:rtl w:val="0"/>
              </w:rPr>
              <w:t xml:space="preserve">57. </w:t>
            </w:r>
            <w:r w:rsidR="00000000" w:rsidRPr="00000000" w:rsidDel="00000000">
              <w:rPr>
                <w:rtl w:val="0"/>
              </w:rPr>
              <w:t xml:space="preserve">punkt</w:t>
            </w:r>
            <w:r w:rsidR="00000000" w:rsidRPr="00000000" w:rsidDel="00000000">
              <w:rPr>
                <w:rtl w:val="0"/>
              </w:rPr>
              <w:t xml:space="preserve">ā, var palielināt par 10 procentpunktiem, ja mācības tiek nodrošinātas nodarbinātajiem ar invaliditāti vai nelabvēlīgākā situācijā esošiem nodarbinātajiem,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šo noteikumu 57.punktu, ņemot vērā, ka tajā nav minēta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89.punktsa ar atsauci uz 82.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intensitāti, kas minēta šo noteikumu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strādājoša persona ar invaliditāti atbilstoši Komisijas regulas Nr. 651/2014 2. panta 3.  punktā un nelabvēlīgākā situācijā esošs darba ņēmējs atbilstoši Komisijas regulas Nr. 651/2014 2. panta 4.  punktā minētajām definīcijām. Saskaņā ar Komisijas regulas Nr. 651/2014 31. panta 4. punktu atbalsta intensitāti var paaugstināt ne vairāk kā līdz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Gala labuma guvējs atbalstu, kura attiecināmās izmaksas ir nosakāmas un kuram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68.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ietvaros ir noteiktas attiecināmās izmaksas, līdz ar ko nevar iestāties situācija, ka attiecināmās izmaksas nav nosakāmas, līdz ar to normas nepārprotamai skaidrībai, aicinām dzēst no noteikumu projekta 88.punkta redakcijas vārdus "kura attiecināmās izmaksas ir nosakāmas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91.pantā dzēsti vārdi - "kura attiecināmās izmaksas ir nosakāmas un kuram".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Gala labuma guvējs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87.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Gala labuma guvējs atbalstu, kura attiecināmās izmaksas ir nosakāmas un kuram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68.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atsauci uz šo noteikumu 68.punktu.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91. punkts precizēts ar atbilstošu atsauci uz 82.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Gala labuma guvējs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87.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Atbilstoši Komisijas regulas Nr. 651/2014 12. panta 1. punktam un Komisijas regulas Nr. 1407/2013 6. panta 4. punktam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būs arī de minimis atbalsta saņēmējs, lūdzam paredzēt dokumentu glabāšanas nosacījumu arī tam, kā de minimis atbalsta saņēmējam atbilstoši Komisijas regulas Nr.1407/2013 6.panta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papildināts ar jaunu 92.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Atbilstoši Komisijas regulas Nr. 651/2014 12. panta 1. punktam informācijas pieejamība tiek nodrošināta šādā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un ministrija publicē Eiropas Komisijas tīmekļvietne un savā tīmekļvietnē informāciju atbilstoši Komisijas regulas Nr. 651/2014 9. panta 1.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kura iestāde ievēros pārredzamības prasības pienākumu, lai tiktu ievērots Komisijas regulas Nr. 651/2014 9. panta 1. un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94.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CFLA publicē Eiropas Komisijas tīmekļvietne un savā tīmekļvietnē informāciju atbilstoši Komisijas regulas Nr. 651/2014 9. panta 1. un 4. punktam, finansējuma saņēmējs publicē informāciju par investīciju un īstenotajiem projektiem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Gala labuma guvējs par finansējuma saņēmēju pieņemto lēmumu par neatbilstību komercdarbības atbalsta nosacījumiem var apstrīdēt Ekonomikas ministrijā. Ekonomikas ministrijas pieņemto lēmumu gala labuma guvējs var pārsūdzēt Administratīvajā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92. punktu, ņemot vērā, ka nav viennozīmīgi skaidrs, par kādu lēmumu ir runa. Lūdzam svītrot vārdu "par" un vārdu "saņēmēju" izteikt pareizā locījumā (proti, saņēmēja). Atkārtoti arī norādām, ka citviet projektā minēts finansējuma saņēmēja lēmums par komercdarbības atbalsta piešķiršanu. Līdz ar to nav skaidrs, kas ir noteikumu projekta 80.punktā minētais lēmums - proti, vai tas ir lēmums par komercdarbības atbalsta piešķiršanu vai kāds cits, noteikumu projektā neminēts lēmums. Izziņā nav sniegts skaidrojums, kā arī projekta punkts nav precizēts.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Finansējuma saņēmēja lēmumu par neatbilstību komercdarbības atbalsta nosacījumiem gala labuma guvējs var apstrīdēt ministrijā. Ministrijas izdoto lēmumu gala labuma guvējs var pārsūdzēt Administratīvā rajonā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Lēmumus par komercdarbības atbalsta piešķiršanu gala labuma guvējam saskaņā ar Komisijas regulu Nr. 651/2014  58.panta 4.punktu var pieņemt līdz 2026. gada 30. 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normā ir noteikts, ka lēmumus par komercdarbības atbalsta piešķiršanu gala labuma guvējam saskaņā ar Komisijas regulu Nr. 651/2014  58.panta 4.punktu var pieņemt </w:t>
            </w:r>
            <w:r w:rsidR="00000000" w:rsidRPr="00000000" w:rsidDel="00000000">
              <w:rPr>
                <w:u w:val="single"/>
                <w:rtl w:val="0"/>
              </w:rPr>
              <w:t xml:space="preserve">līdz 2026. gada 30. aprīlim</w:t>
            </w:r>
            <w:r w:rsidR="00000000" w:rsidRPr="00000000" w:rsidDel="00000000">
              <w:rPr>
                <w:rtl w:val="0"/>
              </w:rPr>
              <w:t xml:space="preserve">. Vēršam uzmanību, ka š.g. 9.martā Eiropas Komisija apstiprināja grozījumus Komisijas regulā Nr.651/2014. Un šie grozījumi paredz, ka regulu varēs piemērot līdz 2026.gada 31.decembrim, ievērojot 6 mēnešu pārejas periodu. Attiecīgi lūdzam precizēt šo normu, lai neizriet, ka 2026.gada 30.aprīlis izriet no Komisijas regulas Nr.651/2014 58.panta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30.aprīlis ir noteikts termiņš, pamatojoties uz laicīgu lēmumu pieņemšanu, ņemot vērā, ka AF noslēgums ir 2026. gada 30. jūnijs.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Lēmumus par komercdarbības atbalsta piešķiršanu gala labuma guvējam saskaņā ar Komisijas regulas Nr. 651/2014 nosacījumiem var pieņemt līdz 2026. gada 30. 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uzkrāj Vadības informācijas sistēmā vismaz šādus datus, kurus atjauno ne retāk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šajā punktā norādīto informāciju Finansējuma saņēmējs uzkrāj un iesniedz Nozares ministrijai pēc pieprasījuma, līdzīgi kā ES fondu 2014.-2020. gada plānošanas perioda 1.2.2.1. pasākuma ietvaros, savukārt, šīs investīcijas ietvaros paredzēt finansējuma saņēmējiem pienākumu divas reizes gadā iesniegt Vadības informācijas sistēmā dalībnieku pārskatu. Norādām, ka dalībnieku pārskats satur šādus datu laukus- dalībnieka vārds, uzvārds, personas kods, vecums, dzimums, darbības/apmācību nosaukums, apmācību sākuma un beigu datums, kā arī dalībnieka statuss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uzkrāj Vadības informācijas sistēmā vismaz šādus datus, kurus atjauno ne retāk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maksājumu pieprasījumu iesniegšanas biežumam.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pieprasījumu biežums ir precizēts uz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atbilstoši ar Komisijas regulas Nr. 2021/241 34. pantā minēto ne retāk kā reizi sešos mēnešos savā tīmekļvietnē ievieto aktuālo informāciju par projekta īstenošanas gaitu un sniegtajām apmācībām, tai skaitā šo noteikumu 44.1. un 44.4. apakšpunktā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projekta īstenošanai nepieciešamo preču un pakalpojumu iegādi veic saskaņā ar normatīvajiem aktiem publisko iepirkumu jomā, īstenojot atklātu, pārredzamu, nediskriminējošu un konkurenci neierobežojošu procedūru, atbalsta piešķiršanas termiņi ir noteikti šo noteikumu 74. un 75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projekta īstenošanai nepieciešamo preču un pakalpojumu iegādi veic saskaņā ar normatīvajiem aktiem publisko iepirkumu jomā, īstenojot atklātu, pārredzamu, nediskriminējošu un konkurenci neierobežojošu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72.punktā ir norādīts, ka Finanšu ministrijas 2022.gada 22.aprīļa iebildums ir ņemts vērā, taču precizējumi nav veikti. Atkārtoti lūdzam precizēt 45.punktu, nosakot, ka jāīsteno sociāli atbildīgais publiskais iepirkums. Aicinām ievērot Iepirkumu uzraudzības biroja norādījumus par Sociāli atbildīgu publisko iepirkumu (pieejama šeit: https://www.iub.gov.lv/lv/socialais-iepirkums). Vienlaikus aicinām izmantot Vadlīnijas sociāli atbildīga publiskā iepirkuma īstenošanai (pieejamas: https://www.iub.gov.lv/lv/media/658/download). un ārvalstu prakses apkopojumu (pieejams: https://www.iub.gov.lv/lv/media/877/download).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projekta īstenošanai nepieciešamo preču un pakalpojumu iegādi veic saskaņā ar normatīvajiem aktiem publisko iepirkumu jomā, īstenojot atklātu, pārredzamu, nediskriminējošu un konkurenci neierobežojošu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42.punktu, nosakot, ka jāīsteno sociāli atbildīgais publiskais iepirkums. Aicinām ievērot Iepirkumu uzraudzības biroja norādījumus par Sociāli atbildīgu publisko iepirkumu (pieejama šeit: https://www.iub.gov.lv/lv/socialais-iepirkums). Vienlaikus aicinām izmantot Vadlīnijas sociāli atbildīga publiskā iepirkuma īstenošanai (pieejamas: https://www.iub.gov.lv/lv/media/658/download). un ārvalstu prakses apkopojumu (pieejams: https://www.iub.gov.lv/lv/media/877/download).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vērtē šo noteikumu 35. punktā minēto apmācību kursu izmaksu ekonomisko pamatotību, tai skaitā atbilstību tirgus cenām, un kursu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kas nepārsniedz 30 %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ar nosacījumu, ka avansa un starpposma maksājuma kopsumma nevar pārsniegt 90% no kopējā projekta finansējuma. Tāpat vēršam uzmanību, ka noteikumu projekta 62.punkts paredz ne tikai avansa maksājumus, bet arī starpposma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kas nepārsniedz 30 % no projekta Atveseļošanas fonda finansējuma apmēra, vienlaikus nodrošinot, ka avansa un starpposma maksājumu kopsumma nepārsniedz 90%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īstenošanas laikā finansējuma saņēmējs var saņemt avansa maksājumus, kas nepārsniedz 30 % no projekta Atveseļošanas fonda finansējuma apmēra un nākamais avansa maksājums tiek izsniegts, kad iepriekšējais maksājums ieguldīts pilnā apmērā, vienlaikus nodrošinot, ka avansa un starpposma maksājumu kopsumma nepārsniedz 90% no projekta Atveseļošanas fonda finansējuma apmēra, ja tiek ievēroti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laikā finansējuma saņēmējs var saņemt avansa maksājumu, kas nepārsniedz 30 % no projekta Atveseļošanas fonda finansējuma apmēra, vienlaikus nodrošinot, ka avansa maksājumu kopsumma nepārsniedz 90%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ka avansa un starpposma maksājumu kopsumma nepārsniedz 90% no projekta Atveseļošanas fonda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īstenošanas laikā finansējuma saņēmējs var saņemt avansa maksājumus, kas nepārsniedz 30 % no projekta Atveseļošanas fonda finansējuma apmēra un nākamais avansa maksājums tiek izsniegts, kad iepriekšējais maksājums ieguldīts pilnā apmērā, vienlaikus nodrošinot, ka avansa un starpposma maksājumu kopsumma nepārsniedz 90% no projekta Atveseļošanas fonda finansējuma apmēra, ja tiek ievēroti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CFLA finansējuma saņēmējam izmaksājamo avansa summu apstiprina vai noraida, pamatojoties uz projekta attiecināmo izmaksu tāmi un attiecināmās izmaksas pamatojošiem dokumentiem, maksājuma lietderību un finanšu drošību, ievērojot normatīvo aktu prasības maksājumu un darījumu apliecinošo dokumentu izstrādāšanas un noformēšanas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50.punktu, nosakot, ka avansi ir jāpamato ar projekta sasniedzamajiem mērķiem un atskaites punktiem, nevis ar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izskatīt iespēju un noteikt, ka finansējuma saņēmējs var saņemt vairākus avansus, paredzot nosacījumu, ka nākamo avansu var saņemt pēc tam, kad iepriekšējais ir izmantots, piemēram, pilnā apmērā. Avansu plānošanā aicinām neparedzēt avansa un starpposma maksājumu kopsummu lielāku par 90% no kopējā investīcijas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CFLA finansējuma saņēmējam izmaksājamo avansa summu apstiprina vai noraida, pamatojoties uz projekta sasniedzamajiem mērķiem un atskaites punktiem, maksājuma lietderību un finanšu drošību, ievērojot normatīvo aktu prasības maksājumu un darījumu apliecinošo dokumentu izstrādāšanas un noformēšanas jomā. Finansējuma saņēmējs var saņemt vairākus avansa maksājumus pie nosacījuma, ka nākamo avansa maksājumu finansējuma saņēmējs var saņemt pēc tam, kad iepriekšējais avansa maksājums ir izmantots pilnā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projekta īstenošanas vieta attiecas uz apmācīto nodarbināto darba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kā piemērojams nosacījums "īstenošanas vieta attiecas uz apmācīto nodarbināto darba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šobrīd noteikumu projektā ietverto regulējumu, kas paredz deleģēt privātpersonām – biedrībām – komercdarbības atbalsta piešķiršanu gala labuma guvējiem un šā komercdarbības atbalsta izlietojuma uzraudzību un kontroli (t.sk. pienākumu izvērtēt komersantu atbilstību komercdarbības atbalsta normām, kā arī pieņemt lēmumu par komercdarbības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norādījām, pirmkārt, uzskatām, ka šāds regulējums uzskatāms par nesamērīga sloga uzlikšanu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šāds regulējums pēc būtības ir uzskatāms par valsts pārvaldes uzdevuma deleģēšanu privātpersonai. Tieslietu ministrijas ieskatā noteikumu projekta 23.4.un 23.7.apakšpunktā, 58. un 65.punktā u.c. attiecīgajās noteikumu proejkta vienībās minētie uzdevumi ir tādi, kas minēti Valsts pārvaldes iekārtas likuma 41.panta otrā daļā un ko nav pieļaujams deleģēt (t.sk.  "publisku personu budžeta apstiprināšanu, finanšu resursu sadali programmu un apakšprogrammu līmenī, finanšu resursu kontroli"). Turklāt komercdarbības (valsts) atbalsta piešķiršana un kontrole arī pēc savas būtības ir uzskatāma par tādu pārvaldes uzdevumu, kurš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pieņemot, ka ar noteikumu projektu paredzētā valsts pārvaldes uzdevuma – komercdarbības atbalsta piešķiršanas un kontroles – deleģēšana privātpersonai (finansējuma saņēmējam) ir pieļaujama, no noteikumu projekta nav viennozīmīgi skaidrs, </w:t>
            </w:r>
            <w:r w:rsidR="00000000" w:rsidRPr="00000000" w:rsidDel="00000000">
              <w:rPr>
                <w:u w:val="single"/>
                <w:rtl w:val="0"/>
              </w:rPr>
              <w:t xml:space="preserve">kas</w:t>
            </w:r>
            <w:r w:rsidR="00000000" w:rsidRPr="00000000" w:rsidDel="00000000">
              <w:rPr>
                <w:rtl w:val="0"/>
              </w:rPr>
              <w:t xml:space="preserve"> šo uzdevumu deleģē un līdz ar to – kura iestāde saskaņā ar Valsts pārvaldes iekārtas likuma 43.panta pirmo daļu ir tā iestāde, kuras padotībā atrodas pilnvarotā persona (finansējuma saņēmējs) attiecībā uz konkrētā uzdevuma izpildi. Tai skaitā nav viennozīmīgi skaidrs, kas slēdz attiecīgo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noteikumu projekta 22.punkta izriet, ka līgumus ar finansējuma saņēmējiem par projekta īstenošanu slēdz CFLA, tomēr nav skaidrs, vai šie līgumi ietvers pārvaldes uzdevuma deleģēšanu. 22.punkts arī paredz, ka CFLA ar finansējuma saņēmēju saskaņo komercdarbības atbalsta piešķiršanas metodoloģiju. Nav skaidra šāda saskaņojuma un metodoloģijas juridiskā daba un vai šī metodoloģija būs uzskatāma par deleģēšanas līgumu – ir secināms tikai, ka metodoloģija nav līguma par projekta īstenošanu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savukārt paredzēts, ka gala labuma guvējs EDIC (finansējuma saņēmēja) pieņemto lēmumu par neatbilstību komercdarbības atbalsta nosacījumiem var apstrīdēt Ekonomikas ministrijā. Ekonomikas ministrijas pieņemto lēmumu gala labuma guvējs var pārsūdzēt Administratīvajā tiesā. No minētā secināms, ka pārvaldes uzdevuma izpildes tiesiskuma kontroli prioritāri veic Ekonomikas ministrija, kas šo uzdevumu finansējuma saņēmējam nav deleģējusi.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ar noteikumu projekta 71.punktu tiek paredzēts, ka, ja </w:t>
            </w:r>
            <w:r w:rsidR="00000000" w:rsidRPr="00000000" w:rsidDel="00000000">
              <w:rPr>
                <w:u w:val="single"/>
                <w:rtl w:val="0"/>
              </w:rPr>
              <w:t xml:space="preserve">gala labuma guvējs</w:t>
            </w:r>
            <w:r w:rsidR="00000000" w:rsidRPr="00000000" w:rsidDel="00000000">
              <w:rPr>
                <w:rtl w:val="0"/>
              </w:rPr>
              <w:t xml:space="preserve"> saņēmis nelikumīgu komercdarbības atbalstu, finansējuma saņēmējam ir pienākums atmaksāt </w:t>
            </w:r>
            <w:r w:rsidR="00000000" w:rsidRPr="00000000" w:rsidDel="00000000">
              <w:rPr>
                <w:u w:val="single"/>
                <w:rtl w:val="0"/>
              </w:rPr>
              <w:t xml:space="preserve">CFLA </w:t>
            </w:r>
            <w:r w:rsidR="00000000" w:rsidRPr="00000000" w:rsidDel="00000000">
              <w:rPr>
                <w:rtl w:val="0"/>
              </w:rPr>
              <w:t xml:space="preserve">visu projekta ietvaros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noteikumu projektu, svītrojot minētās tiesību normas, vai arī, ja iespējams pamatot, ka attiecīgo valsts pārvaldes uzdevumu ir pieļaujams deleģēt - precizēt noteikumu projektu atbilstoši augstāk minētajam, kā arī papildināt noteikumu projektu ar atbilstošu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tiesības privātpersonai izlemt par komercdarbības atbalsta piešķiršanu gala labuma guvējiem un šā komercdarbības atbalsta izlietojuma uzraudzību un kontroli (t.sk. pienākumu izvērtēt komersantu atbilstību komercdarbības atbalsta normām, kā arī pieņemt lēmumu par komercdarbības atbalsta piešķiršanu), nerada papildus slogu attiecīgajām privātpersonām. Saskaņā ar MK noteikumu projektā ietverto regulējumu pieteikšanās būt par finansējuma saņēmēju ir konkrētās privātpersonas brīva izvēle. Pirms pieteikuma iesniegšanas privātpersonai ir iespēja iepazīties ar MK noteikumos ietverto regulējumu, līdz ar to tā pārzina šajos noteikumos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šāds regulējums pēc būtības ir uzskatāms par valsts pārvaldes uzdevuma deleģēšanu privātpersonai. Tieslietu ministrijas ieskatā noteikumu projekta 23.4. un 23.7.apakšpunktā, 58. un 65.punktā u.c. attiecīgajās noteikumu projekta vienībās minētie uzdevumi ir tādi, kas minēti Valsts pārvaldes iekārtas likuma 41.panta otrā daļā un ko nav pieļaujams deleģēt (t.sk.  "publisku personu budžeta apstiprināšanu, finanšu resursu sadali programmu un apakšprogrammu līmenī, finanšu resursu kontroli"). Turklāt komercdarbības (valsts) atbalsta piešķiršana un kontrole arī pēc savas būtības ir uzskatāma par tādu pārvaldes uzdevumu, kurš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pieņemot, ka ar noteikumu projektu paredzētā valsts pārvaldes uzdevuma – komercdarbības atbalsta piešķiršanas un kontroles – deleģēšana privātpersonai (finansējuma saņēmējam) ir pieļaujama, no noteikumu projekta nav viennozīmīgi skaidrs, kas šo uzdevumu deleģē un līdz ar to – kura iestāde saskaņā ar Valsts pārvaldes iekārtas likuma 43.panta pirmo daļu ir tā iestāde, kuras padotībā atrodas pilnvarotā persona (finansējuma saņēmējs) attiecībā uz konkrētā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Skaidrojam, ka noteikumu projektā ietvertais regulējums nav valsts pārvaldes funkciju neatļauta deleģēšana Valsts pārvaldes iekārtas likuma 41. panta otrās daļas 4. apakšpunkta izpratnē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nav publisku personu budžeta apstiprināšana, jo finansējuma saņēmēji nepiedalās budžeta apstiprināšanas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neveic finansu resursu sadali programmu un apakšprogrammu līmenī. Saskaņā ar MK noteikumu projektu 16. punktu iesniegtos projektu iesniegumus pirmās atlases kārtas ietvaros apstiprina Ekonomikas ministrija, savukārt MK noteikumu projekta 21.1. apakšpunktā ir norādīts, ka investīcijas otrās kārtas projektu iesniegumu atlasi, kas ietver projekta iesnieguma apstiprināšanu vai noraidīšanu, veic CFLA. Līdz ar to finansējuma saņēmējs neveic finansu resursu sadali programmu un apakšprogrammu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neveic finansu resursu kontroli. Finansējuma saņēmēju pienākumi ir uzskaitīti MK noteikumu projekta 22. punktā un tā apakšpunktos. Saskaņā ar MK noteikumu projekta 22.1. apakšpunktā norādīto finansējuma saņēmējs savus pienākumus realizē tikai projekta, par kura īstenošanu noslēgts līgums ar CFLA, ietvaros. Līdz ar to finansējuma saņēmējs saskaņā ar MK noteikumu projekta 22. punktā un tā apakšpunktos norādīto nodrošina tikai to projektu uzraudzību, par kuru īstenošanu CFLA jau ir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Nr. 2021/241, ar ko izveido Atveseļošanas un noturības mehānismu, 17. panta pirmās daļas 1. teikumā ir noteikts, ka atbilstīgi 3. pantā izklāstītajai darbības jomai un 4. punktā izklāstītajiem mērķiem dalībvalstis sagatavo savus atveseļošanas un noturības plānus. Ar Eiropas Padomes 2021.gada 6.jūlija lēmumu par Latvijas Atveseļošanas fonda plāna izvērtējuma apstiprināšanu Latvijas Atveseļošanas fonda plāns ir ticis apstiprināts. Saskaņā ar Darbības kārtības, par kuru vienojas Eiropas Komisija un Latvija, 1. pielikuma 63. punktā norādīto, par investīciju 2.3.1.2.i. Uzņēmumu būtisko digitālo prasmju attīstība atbildība par ziņošanu un īstenošanu ir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2021. gada 7. septembra noteikumu Nr. 621 “Eiropas Savienības Atveseļošanas un noturības mehānisma plāna īstenošanas un uzraudzības kārtība” (turpmāk – MK noteikumi Nr. 621) 8.1., 8.3. un 8.6. apakšpunktos ir attiecīgi norādīts, ka nozares ministrija nodrošina sava resora Atveseļošanas fonda plāna ietvaros noteikto reformu un investīciju atbilstošu īstenošanu, nodrošina komercdarbības atbalsta nosacījumu ievērošanu Atveseļošanas fonda plāna, atbalsta programmu un ad hoc atbalsta projektu izstrādē un īstenošanā, izņemot uzraudzību gadījumos, kad komercdarbības atbalstu piešķir un projektu īstenošanas uzraudzību veic CFLA, kā arī nodrošina, ka finansējuma saņēmējs ievēro ar Atveseļošanas fonda plāna īstenošanu saistītās prasības. Ja nozares ministrija konstatē, ka minētās prasības netiek ievērotas, tā pret finansējuma saņēmēju veic attiecīgas korektīvās darbības, ievērojot šo noteikumu 6.4. apakšpunktā minētās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20.10. apakšpunktu Ekonomikas ministrijai ir pienākums abu kārtu ietvaros nodrošināt investīcijas uzraudzību un risku pārvaldību. Savukārt CFLA kompetencē saskaņā ar MK noteikumu projekta 21.4. apakšpunktu ir veikt projektu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pamācības nav valsts līmeņa apmācības. Balstoties uz uzņēmuma novērtējumu un identificētajām vajadzībām, uzņēmumu darbiniekiem tiks nodrošinātas pamata līmeņa digitālo pārvaldības prasmju apmācības, kas ietver zināšanu apguvi ar mērķi veicināt uzņēmumu eksportspēju caur darbinieku prasmju pilnveidošanu mūsdienīgu digitālo analītikas un e-komercijas rīku, sistēmu un programmatūru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tiks īstenotas EDIC sadarbībā ar nozaru asociācijām un izglītības iestādēm piecos Latvijas plānošanas reģionos, iesaistoties esošajiem Reģionālajiem uzņēmējdarbības centriem, turpinot 2014.-2020. gada plānošanas periodā izveidoto modeli, nodrošinot iegūto prasmju un zināšanu atbilstību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22.punkts arī paredz, ka CFLA ar finansējuma saņēmēju saskaņo komercdarbības atbalsta piešķiršanas metodoloģiju. Nav skaidra šāda saskaņojuma un metodoloģijas juridiskā daba un vai šī metodoloģija būs uzskatāma par deleģēšanas līgumu – ir secināms tikai, ka metodoloģija nav līguma par projekta īstenošanu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ar Andru Reinfeldi (TM), ka šajā punktā netiek ar līguma palīdzību deleģētas pilnvaras, bet gan noslēgts līgums par projekta īstenošanas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savukārt paredzēts, ka gala labuma guvējs EDIC (finansējuma saņēmēja) pieņemto lēmumu par neatbilstību komercdarbības atbalsta nosacījumiem var apstrīdēt Ekonomikas ministrijā. Ekonomikas ministrijas pieņemto lēmumu gala labuma guvējs var pārsūdzēt Administratīvajā tiesā. No minētā secināms, ka pārvaldes uzdevuma izpildes tiesiskuma kontroli prioritāri veic Ekonomikas ministrija, kas šo uzdevumu finansējuma saņēmējam nav deleģējusi.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ar noteikumu projekta 71.punktu tiek paredzēts, ka, ja gala labuma guvējs saņēmis nelikumīgu komercdarbības atbalstu, finansējuma saņēmējam ir pienākums atmaksāt CFLA visu projekta ietvaros saņemto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2.3.1.2.i. pasākuma ietvaros ir plānots nodrošināt divu pakāpju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CFLA noslēdz līgumu ar finansējuma saņēmēju par projekt īstenošanu, piešķirot viņam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finansējuma saņēmējs piesaista gala labuma guvējus, uzrunājot nozares uzņēmumu, par iespēju pilnveidot digitālās prasmes un sniedz apmācību pakalpojumu, nodrošinot 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EK audita rezultātiem un FM ieteikumiem, MK noteikumos nepieciešams iekļaut finansējuma saņēmēja pieņemto lēmumu apstrīdēšanas kārtību. Ņemot vērā, ka investīcijas ietvaros ir iekļauta divu pakāpju atbalsts, tad EM kā atbildīgā iestādes par investīcijas ieviešanu un rādītāju sasniegšanu ietver var pārskatīt finansējuma saņēmēja pieņemtos lēmumus, ja gala labuma guvējs to nolemj apstrīdēt. Gala labuma guvējam strīdu gadījumu EM pieņemto lēmumu var pārsūdzēt Administratīvajā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ir padotības iestāde FM, tad CFLA pieņemtos lēmumus nav iespējams apstrīdēt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ANM plāns: Investīcijas 2.3.1.2.i. ietvaros gala saņēmēju līmenī tiks sniegts valsts atbalsts atbilstoši GBER 31.pantam, nepieciešamības gadījumā - de minimis.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ir  atbalsts viena vienota uzņēmuma līmenī, kas nepārsniedz EUR 200 000 robežu trīs gadu periodā. Tiesiskais regulējums Eiropas Savienības līmenī ir Komisijas Regula (ES) Nr. 1407/2013 (2013. gada 18.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finansējuma tiesiskais regulējums ir Eiropas Komisijas Regulas (ES) Nr. 651/2014 (2014. gada 17.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pieejamais AF finansējums ir ne vairāk 20 milj. EUR un 10 milj. EUR ERAF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ietvaros tiek sniegts atbalsts ar Komisijas regulu Nr.1407/2013, dzēšot noteikumu projekta 52.punktu, šobrīd noteikumu projektā nav noteikts, kurās nozares atbalstu nedrīkst piešķirt saskaņā ar Komisijas regulu Nr.1407/2013, lūdzam noteikumu projektu atbilstoši papildināt ar punktu, kas satur attiecīgo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60.punktu.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valsts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atbilstoši noteikumu projekta VII nodaļā ietvertajam regulējumam finansējuma saņēmējs būs uzskatāmas par komercdarbības atbalsta sniedzēju Komercdarbības atbalsta kontroles likuma izpratnē. Tai skaitā vēršam uzmanību uz 51.punktā noteikto, ka finansējuma saņēmējs "izvērtē gala labuma guvēja atbilstību Komisijas regulai 1407/2013 vai Komisijas regulai Nr. 651/2014", t.i., komercdarbības atbalsta piešķiršanas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šāda pienākuma (komersantu atbilstības komercdarbības atbalsta normām izvērtēšana) uzlikšana finansējuma saņēmējiem (saskaņā ar notekumu projekta 18.punktu, otrās atlases kārtas ietvaros - </w:t>
            </w:r>
            <w:r w:rsidR="00000000" w:rsidRPr="00000000" w:rsidDel="00000000">
              <w:rPr>
                <w:u w:val="single"/>
                <w:rtl w:val="0"/>
              </w:rPr>
              <w:t xml:space="preserve">biedrība vai nodibinājums</w:t>
            </w:r>
            <w:r w:rsidR="00000000" w:rsidRPr="00000000" w:rsidDel="00000000">
              <w:rPr>
                <w:rtl w:val="0"/>
              </w:rPr>
              <w:t xml:space="preserve">) nav uzskatāma par nesamērīgu un grūti izpildāmu administratīvo slogu, it īpaši ņemot vērā, ka saskaņā ar noteikumu projektu, gala labuma saņēmēja pārkāpuma gadījumā visu saņemto atbalstu kā nelikumīgu komercdarbības atbalstu ir pienākums atmaksāt tieši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regulā nav noteikti ierobežojumi valsts atbalsta sniedzējam, lai mazinātu administratīvo slogu ierobežotu resursu apstākļos CLFA, ir pieņets lēmums, ka finansējuma saņēmēji pieņem lēmumus par komercdarbības atbalsta piešķiršanu gala labuma guvējiem, bet CFLA pirms līguma slēgšanas ar finansējum saņēmējiem saskaņos ar tiem komercdarbības atbalsta piešķiršanas metodoloģiju. Šāda pieeja būtu atbalstāma, jo atbalstam apmācībām GLG līmenī finansiālā izteiksmē visdrīzāk nebūs plānotas lielas atbalsta summas, līdz ar to nelikumīga valsts atbalsta gadījumā lielu atbalsta summu atgūšanas risks ir salīdzinoši zems.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valsts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precizēt terminu "valsts atbalsts" un "komercdarbības atbalsts" lietojumu, izvēloties vienu no šiem terminiem (ierosinām izmatot Komercdarbības atbalsta kontroles likumā izmantoto terminu "komercdarbības atbalsts"). Vēršam uzmanību, ka šobrīd projektā nekonsekventi lietoti abi minētie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valsts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saskaņā, ar kuru Komisijas regulas Nr.651/2014 pantu tiek plānots sniegt atbalstu šo noteikumu ietvaros. Lūdzam atbilstoši papildināt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ka atbalsts tiek sniegts saskaņā ar Komisijas regulas Nr.651/2014 31. pantu, skatīt šo noteikumu 52. punktu jaunajā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Komercdarbības atbalsta piešķiršanas kārtība gala labuma guvējam viena vienota uzņēmuma līmenī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119.punktā. Vēršam uzmanību, ka veiktais papildinājums ir attiecināms tikai uz komercdarbības atbalstu, savukārt EK lūdz ietvert uz gala labuma guvējiem attiecināmos atlases kritērijus, kas nav saistīti ar komercdarbības atbalstu un nodokļu parādu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Komercdarbības atbalsta piešķiršanas kārtība gala labuma guvējam viena vienota uzņēmuma līmenī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ir sniegta pretrunīga informācija par gala labuma guvējiem sniegto komercdarbības atbalsta veidu, proti, 62.punktā ir norādīts, ka gala saņēmējiem tiek piešķirts komercdarbības atbalsts saskaņā ar Komisijas regulas Nr.651/2014 31.pantu, savukārt 59.punktā ir norādīts, ka gala saņēmēji var pieteikties </w:t>
            </w:r>
            <w:r w:rsidR="00000000" w:rsidRPr="00000000" w:rsidDel="00000000">
              <w:rPr>
                <w:i w:val="1"/>
                <w:rtl w:val="0"/>
              </w:rPr>
              <w:t xml:space="preserve">de minimis</w:t>
            </w:r>
            <w:r w:rsidR="00000000" w:rsidRPr="00000000" w:rsidDel="00000000">
              <w:rPr>
                <w:rtl w:val="0"/>
              </w:rPr>
              <w:t xml:space="preserve"> atbalstam, kā arī MKN punktu numerācija ir kļūdaina (nav iespējams identificēt, kādām atbalstāmām darbībām tiek paredzēts konkrēts komercdarbības atbalsta veids), nav iespējams sniegt detalizētus iebildumus saistībā ar komercdarbības atbalsta sniegšanu. MKN nepieciešams korekti norādīt - kāds komercdarbības atbalsta veids konkrēti kādām atbalstāmajām darbībām gala labuma guvējiem ir paredzēts piešķirt.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Komercdarbības atbalsta piešķiršanas kārtība gala labuma guvējam viena vienota uzņēmuma līmenī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58.punkta redakciju, ņemot vērā, ka tikai de minimis atbalsta gadījumā gala labuma guvēju atbilstību vērtē viena vienota uzņēmuma ietvaros, t.i. vai tiešām šādi tiks vērtēts arī atbalsta pretendents, ja tam atbalstu piešķirs ar Komisijas regulu Nr.651/2014? Vēršam uzmanību, ka, piešķirot atbalstu saskaņā ar Komisijas regulu Nr.651/2014, finansējuma saņēmējam, vērtējot gala labuma guvēja atbilstību kritērijiem, ir jāņem vērā gala labuma guvēja finansiālais stāvoklis saistīto uzņēmumu grupas līmenī, līdz ar ko lūdzam attiecīgi precizēt noteikumu projekta 58.punktā.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vadoties pēc noteikumu projekta, finansējuma saņēmējs ir tas, kas izstrādā kārtību gala labuba guvējiem. Ņemot vērā noteikumu projekta 57.punktu, tad gala labuma guvēju, finanšu saņēmējam, palīdz vērtēt viena vienota uzņēmuma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Komercdarbības atbalsta piešķiršanas kārtība gala labuma guvējam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lūdz sniegt skaidrojumu par uzņēmumu un atsevišķu dalībnieku atlases kritērijiem. Vēršam uzmanību, ka noteikumu projektā ir ietverti tikai kritēriji, kas jāievēro saskaņā ar komercdarbības atbalstu, kā arī kritērijs attiecībā uz nodokļu parādu neesamību. Nepieciešamības gadījumā lūdzam noteikumu projektā ietvert atlases kritērijus, kas būtu attiecināmi uz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noteikumu projektu ar 60.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Komercdarbības atbalsta piešķiršanas kārtība gala labuma guvējam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noteikumu projektā paredzēto komercdarbības atbalsta piešķiršanas kārtību gala labuma guvējam sniegts skaidrojums "</w:t>
            </w:r>
            <w:r w:rsidR="00000000" w:rsidRPr="00000000" w:rsidDel="00000000">
              <w:rPr>
                <w:i w:val="1"/>
                <w:rtl w:val="0"/>
              </w:rPr>
              <w:t xml:space="preserve">Ņemot vērā, ka AF regulā nav noteikti ierobežojumi valsts atbalsta sniedzējam, lai mazinātu administratīvo slogu ierobežotu resursu apstākļos CLFA, ir pieņets lēmums, ka finansējuma saņēmēji pieņem lēmumus par komercdarbības atbalsta piešķiršanu gala labuma guvējiem, bet CFLA pirms līguma slēgšanas ar finansējum saņēmējiem saskaņos ar tiem komercdarbības atbalsta piešķiršanas metodoloģiju. Šāda pieeja būtu atbalstāma, jo atbalstam apmācībām GLG līmenī finansiālā izteiksmē visdrīzāk nebūs plānotas lielas atbalsta summas, līdz ar to nelikumīga valsts atbalsta gadījumā lielu atbalsta summu atgūšanas risku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Tieslietu ministrija lūdz precizēt projektu, </w:t>
            </w:r>
            <w:r w:rsidR="00000000" w:rsidRPr="00000000" w:rsidDel="00000000">
              <w:rPr>
                <w:u w:val="single"/>
                <w:rtl w:val="0"/>
              </w:rPr>
              <w:t xml:space="preserve">svītrojot tiesisko regulējumu, ar kuru tiek deleģēts </w:t>
            </w:r>
            <w:r w:rsidR="00000000" w:rsidRPr="00000000" w:rsidDel="00000000">
              <w:rPr>
                <w:rtl w:val="0"/>
              </w:rPr>
              <w:t xml:space="preserve">(tai skaitā saskaņā ar noteikumu projekta 18.punktu, otrās atlases kārtas ietvaros - biedrībām vai nodibinājumiem) </w:t>
            </w:r>
            <w:r w:rsidR="00000000" w:rsidRPr="00000000" w:rsidDel="00000000">
              <w:rPr>
                <w:u w:val="single"/>
                <w:rtl w:val="0"/>
              </w:rPr>
              <w:t xml:space="preserve">pienākums izvērtēt komersantu atbilstību komercdarbības atbalsta normām, kā arī pieņemt lēmumu par komercdarbības atbalsta piešķiršanu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šāds regulējums uzskatāms par nesamērīga sloga uzlikšanu privātpersonai. Otrkārt, šāds regulējums pēc būtības ir uzskatāms par </w:t>
            </w:r>
            <w:r w:rsidR="00000000" w:rsidRPr="00000000" w:rsidDel="00000000">
              <w:rPr>
                <w:u w:val="single"/>
                <w:rtl w:val="0"/>
              </w:rPr>
              <w:t xml:space="preserve">valsts pārvaldes uzdevuma deleģēšanu</w:t>
            </w:r>
            <w:r w:rsidR="00000000" w:rsidRPr="00000000" w:rsidDel="00000000">
              <w:rPr>
                <w:rtl w:val="0"/>
              </w:rPr>
              <w:t xml:space="preserve"> privātpersonai. Valsts pārvaldes iekārtas likuma 41.panta otrā daļa noteic tos pārvaldes uzdevumus, kurus nav pieļaujams deleģēt, tai skaitā "publisku personu budžeta apstiprināšanu, finanšu resursu sadali programmu un apakšprogrammu līmenī,</w:t>
            </w:r>
            <w:r w:rsidR="00000000" w:rsidRPr="00000000" w:rsidDel="00000000">
              <w:rPr>
                <w:u w:val="single"/>
                <w:rtl w:val="0"/>
              </w:rPr>
              <w:t xml:space="preserve"> finanšu resursu kontroli</w:t>
            </w:r>
            <w:r w:rsidR="00000000" w:rsidRPr="00000000" w:rsidDel="00000000">
              <w:rPr>
                <w:rtl w:val="0"/>
              </w:rPr>
              <w:t xml:space="preserve">". Turklāt komercdarbības (valsts) atbalsta piešķiršana un kontrole arī pēc savas būtības ir uzskatāma par tādu pārvaldes uzdevumu, kurš pēc savas būtības ir valsts pārvaldes funkcijas pamats un kurus drīkst veikt tikai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piešķiršanas kārtība gala labuma guvējam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vai noteikumu projekta 51.punktā minētā "atbalsta" piešķiršanas kārtība attiecas tikai uz komercdarbības atbalsta piešķiršanas kārtību vai arī uz tiem lēmumiem, kad piešķiramais atbalsts nav uzskatāms par komercdarbības atbalstu (ja šādi gadījumi iespējami). Norādām, ka no noteikumu projekta 51.punkta (t.sk. 51.3.apakšpunkta, kas noteic, ka "</w:t>
            </w:r>
            <w:r w:rsidR="00000000" w:rsidRPr="00000000" w:rsidDel="00000000">
              <w:rPr>
                <w:i w:val="1"/>
                <w:rtl w:val="0"/>
              </w:rPr>
              <w:t xml:space="preserve">diena, kad pieņemts l</w:t>
            </w:r>
            <w:r w:rsidR="00000000" w:rsidRPr="00000000" w:rsidDel="00000000">
              <w:rPr>
                <w:i w:val="1"/>
                <w:u w:val="single"/>
                <w:rtl w:val="0"/>
              </w:rPr>
              <w:t xml:space="preserve">ēmums par komercdarbības atbalsta piešķiršanu</w:t>
            </w:r>
            <w:r w:rsidR="00000000" w:rsidRPr="00000000" w:rsidDel="00000000">
              <w:rPr>
                <w:i w:val="1"/>
                <w:rtl w:val="0"/>
              </w:rPr>
              <w:t xml:space="preserve">, ir uzskatāma par </w:t>
            </w:r>
            <w:r w:rsidR="00000000" w:rsidRPr="00000000" w:rsidDel="00000000">
              <w:rPr>
                <w:i w:val="1"/>
                <w:u w:val="single"/>
                <w:rtl w:val="0"/>
              </w:rPr>
              <w:t xml:space="preserve">komercdarbības atbalsta piešķiršanas dienu</w:t>
            </w:r>
            <w:r w:rsidR="00000000" w:rsidRPr="00000000" w:rsidDel="00000000">
              <w:rPr>
                <w:rtl w:val="0"/>
              </w:rPr>
              <w:t xml:space="preserve">") kontekstā ar noteikumu projekta 69.punktu, kas paredz, ka "</w:t>
            </w:r>
            <w:r w:rsidR="00000000" w:rsidRPr="00000000" w:rsidDel="00000000">
              <w:rPr>
                <w:i w:val="1"/>
                <w:rtl w:val="0"/>
              </w:rPr>
              <w:t xml:space="preserve">par </w:t>
            </w:r>
            <w:r w:rsidR="00000000" w:rsidRPr="00000000" w:rsidDel="00000000">
              <w:rPr>
                <w:i w:val="1"/>
                <w:u w:val="single"/>
                <w:rtl w:val="0"/>
              </w:rPr>
              <w:t xml:space="preserve">atbalsta piešķiršanas dienu</w:t>
            </w:r>
            <w:r w:rsidR="00000000" w:rsidRPr="00000000" w:rsidDel="00000000">
              <w:rPr>
                <w:i w:val="1"/>
                <w:rtl w:val="0"/>
              </w:rPr>
              <w:t xml:space="preserve"> gala labuma guvējam ir uzskatāma diena, kad finansējuma saņēmējs pieņem </w:t>
            </w:r>
            <w:r w:rsidR="00000000" w:rsidRPr="00000000" w:rsidDel="00000000">
              <w:rPr>
                <w:i w:val="1"/>
                <w:u w:val="single"/>
                <w:rtl w:val="0"/>
              </w:rPr>
              <w:t xml:space="preserve">lēmumu par atbalsta piešķiršanu</w:t>
            </w:r>
            <w:r w:rsidR="00000000" w:rsidRPr="00000000" w:rsidDel="00000000">
              <w:rPr>
                <w:i w:val="1"/>
                <w:rtl w:val="0"/>
              </w:rPr>
              <w:t xml:space="preserve">",</w:t>
            </w:r>
            <w:r w:rsidR="00000000" w:rsidRPr="00000000" w:rsidDel="00000000">
              <w:rPr>
                <w:rtl w:val="0"/>
              </w:rPr>
              <w:t xml:space="preserve"> atbalsta piešķiršanas kārtība nav viennozīmīgi skaidra.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norādot, ka runa ir par komercdarbības atbalsta piešķiršanu, tāpat precizēta 51.3. apakšpunkta redakcija, salāgojot ar noteikumu projekta 69.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finansējuma saņēmējs izvērtē gala labuma guvēja atbilstību Komisijas regulai 1407/2013 vai Komisijas regulai Nr. 651/2014.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otro teikumu, ņemot vērā, ka tas jau noteikts noteikumu projekta 79.punktā (</w:t>
            </w:r>
            <w:r w:rsidR="00000000" w:rsidRPr="00000000" w:rsidDel="00000000">
              <w:rPr>
                <w:i w:val="1"/>
                <w:rtl w:val="0"/>
              </w:rPr>
              <w:t xml:space="preserve">79. Par komercdarbības atbalsta piešķiršanas dienu gala labuma guvējam ir uzskatāma diena, kad finansējuma saņēmējs pieņem lēmumu par komercdarbības atbalsta piešķiršanu.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finansējuma saņēmējs izvērtē gala labuma guvēja atbilstību Komisijas regulai 1407/2013 vai Komisijas regulai Nr. 651/2014.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skaidrībai lūdzam anotācijā norādīt, kuros gadījumos gala labuma guvēji saņem atbalstu ar Komisijas regulu 1407/2013 vai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finansējuma saņēmējs izvērtē gala labuma guvēja atbilstību Komisijas regulai 1407/2013 vai Komisijas regulai Nr. 651/2014.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šīs normas pēdējo teikumu, ņemot vērā, ka tā dublē 58.3.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finansējuma saņēmējs izvērtē gala labuma guvēja atbilstību Komisijas regulai Nr. 1407/2013 vai Komisijas regulai Nr. 651/2014 31.pantam. Brīdis, kad finansējuma saņēmējs pieņem lēmumu par komercdarbības atbalsta piešķiršanu, uzskatāms par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lēmums par komercdarbības atbalsta piešķiršanu saskaņā ar Komisijas regulu Nr.  1407/2013 vai Komisijas regulu Nr.  651/2014 ir finansējuma saņēmēja lēmums par gala labuma guvēja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51.2 un 51.3.punktos, kā arī visā noteikumu projektā, izmantot vienotu terminoloģiju attiecībā uz to,kāds dokuments/brīdis būs uzskatāms par komercdarbības atbalsta piešķiršanas brīdi. Atbilstoši lūdzam arī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Atbalsta piešķiršanas nosacījumi attiecībā uz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punktu. Šobrīd nav skaidrs, vai minētie nozaru ierobežojumi tiks attiecināti abos gadījumos, t.i., ja atbalstu piešķirs ar Komisijas regulu Nr.1407/2013 vai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finanšu saņēmējam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Atbalsta piešķiršanas nosacījumi attiecībā uz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pasākuma ietvaros de minimis atbalstu sniedz tikai ar Komisijas regulu Nr.1407/2013, lūdzam dzēst 59.2. un 59.3 apakšpunktus. Vienlaikus, gadījumā, ja noteikumu projekta ietvaros tomēr atbalstu plānots sniegt arī saskaņā ar Komisijas regulas Nr.717/2014 vai Komisijas regulas Nr.1408/2013, tad noteikumu projekts ir jāpapildina arī ar attiecīgo regulu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noteikumu projektu papildinājusi ar 60.punktu.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finanšu saņēmējam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Komisijas regulas Nr. 651/2014 1. panta 3. punktā noteiktajām nozarēm un Komisijas regulas Nr. 1407/2013 1. panta 1. punktā minētajām nozarēm atbalstu sniedz atbilstoši Eiropas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3. pantā vai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pantā minētajiem kritērijiem, nepārsniedzot šo noteikumu 57.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paredz atbalstu lauksaimniecības nozarei un zvejniecības un akvakultūras nozarei, lūdzam noteikumu projektu saskaņot arī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Pamatojoties uz to, ka lauksaimniecības un zivjsaimniecības nozarēm Komisijas regulā nr. 651/2014 ir noteikts izņēmums attiecībā uz apmācībām, tad šajās nozarēs atbalsts tiks sniegts atbilstoši Komisijas regulas Nr. 651/2014 31. pantam, līdz ar to nav nepieciešams skaņot noteikumu projektu ar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Komisijas regulas Nr. 651/2014 1. panta 3. punktā noteiktajām nozarēm un Komisijas regulas Nr. 1407/2013 1. panta 1. punktā minētajām nozarēm atbalstu sniedz atbilstoši Eiropas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3. pantā vai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pantā minētajiem kritērijiem, nepārsniedzot šo noteikumu 57.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52.punktā ir noteikts, ka atbalsts tiks paredzēts arī lauksaimniecības nozarei un zvejniecības un akvakultūras nozarei. Vēršam uzmanību, ka ANM plāna 729.§ ir noteikts, ka investīcijas atbalsts tiks paredzēts arī mežsaimniecības nozarei. Lūdzam precizēt noteikumu projektu, paredzot atbalstu arī mežsaimniecības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pārējos noteikumu projekta punktus, lai ir skaidrs, ka atbalsts paredzēts arī lauksaimniecības nozarei, zvejniecības un akvakultūras nozarei un mežsaimniecības 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pamatojoties uz to Komisijas regula Nr. 651/2014 darbības joma neizslēdz atbalsta sniegšanu mežsainiecībai, tad atbalsts mežsaiminiecības nozarei tiks sniegts tāpat kā citās atbilstoši Komisijas regulas Nr. 651/2014 31. pantam vai </w:t>
            </w:r>
            <w:r w:rsidR="00000000" w:rsidRPr="00000000" w:rsidDel="00000000">
              <w:rPr>
                <w:i w:val="1"/>
                <w:rtl w:val="0"/>
              </w:rPr>
              <w:t xml:space="preserve">de minimis</w:t>
            </w:r>
            <w:r w:rsidR="00000000" w:rsidRPr="00000000" w:rsidDel="00000000">
              <w:rPr>
                <w:rtl w:val="0"/>
              </w:rPr>
              <w:t xml:space="preserve">. Attiecībā uz zivsaimniecību un lauksaminiecību Komisijas regulas Nr. 651/2014 1. panta 3. daļa paredz izņēmumu attiecībā uz apmācībām zivsaimniecības un lauksaimniecības nozarēs līdz ar to atbalsts šajās nozarēs tiks sniegts atbilstoši Komisijas regulas Nr. 651/2014 31. pantam vai de minimis.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Komisijas regulas Nr. 651/2014 1. panta 3. punktā noteiktajām nozarēm un Komisijas regulas Nr. 1407/2013 1. panta 1. punktā minētajām nozarēm atbalstu sniedz atbilstoši Eiropas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3. pantā vai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pantā minētajiem kritērijiem, nepārsniedzot šo noteikumu 57.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atsauces uz Eiropas Komisijas 2013. gada 18. decembra Regulu (ES) Nr. 1408/2013 par Līguma par Eiropas Savienības darbību 107. un 108. panta piemērošanu de minimis atbalstam lauksaimniecības nozarē un Eiropas Komisijas 2014. gada 27. jūnija Regulu (ES) Nr. 717/2014 par Līguma par Eiropas Savienības darbību 107. un 108. panta piemērošanu de minimis atbalstam zvejniecības un akvakultūras nozarē, ņemot vērā, ka šo noteikumu ietvaros de minimis atbalstu piešķir apmācībām, ievērojot Komisijas regulu Nr.1407/2013. Ja plānots sniegt atbalstu primārai lauksaimniecībai/zivsaimniecībai, lūdzam iekļaut noteikumu projektā attiecīgās normas, kā arī sniegt nepieciešamos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Pamatojoties uz to, ka lauksaimniecības un zivsaimniecības nozarēm Komisijas regulā nr. 651/2014 ir noteikts izņēmums attiecībā uz apmācībām, tad šajās nozarēs atbalsts tiks sniegts atbilstoši Komisijas regulas Nr. 651/2014 31.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Komisijas regulas Nr. 651/2014 1. panta 3. punktā noteiktajām nozarēm un Komisijas regulas Nr. 1407/2013 1. panta 1. punktā minētajām nozarēm atbalstu sniedz atbilstoši Eiropas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3. pantā vai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pantā minētajiem kritērijiem, nepārsniedzot šo noteikumu 57.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1. panta 3. punkta "a" un "b" apakšpunktā noteiktajiem nozaru ierobežojumiem ir noteikts izņēmums attiecībā uz atbalstu mācībām. Līdz ar to nav pamatoti noteikuma projekta 52.punktā minēt, ka Komisijas regulas Nr. 651/2014 1. panta 3. punktā noteiktajām nozarēm atbalstu sniedz atbilstoši Eiropas Komisijas 2013. gada 18. decembra Regulas (ES) Nr. 1408/2013 par Līguma par Eiropas Savienības darbību 107. un 108. panta piemērošanu de minimis atbalstam lauksaimniecības nozarē vai Eiropas Komisijas 2014. gada 27. jūnija Regulas (ES) Nr. 717/2014 par Līguma par Eiropas Savienības darbību 107. un 108. panta piemērošanu de minimis atbalstam zvejniecības un akvakultūras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nav iekļauti visi nosacījumi un kritēriji, kuri izriet no Eiropas Komisijas 2013. gada 18. decembra Regulas (ES) Nr. 1408/2013 par Līguma par Eiropas Savienības darbību 107. un 108. panta piemērošanu de minimis atbalstam lauksaimniecības nozarē un Eiropas Komisijas 2014. gada 27. jūnija Regulas (ES) Nr. 717/2014 par Līguma par Eiropas Savienības darbību 107. un 108. panta piemērošanu de minimis atbalstam zvejniecības un akvakultūras nozarē. Šobrīd noteikumu projekta 51.punktā paredzēta tikai kārtība attiecībā uz atbalsta piešķiršanu gala labuma guvējiem saskaņā ar regulu Nr.1407 vai regulu Nr.651/2014.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un attiecīgi papildināt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Pamatojoties uz to, ka lauksaimniecības un zivsaimniecības nozarēm Komisijas regulā nr. 651/2014 ir noteikts izņēmums attiecībā uz apmācībām, tad šajās nozarēs atbalsts tiks sniegts atbilstoši Komisijas regulas Nr. 651/2014 31. pantam.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2.3.1.2. ietvaros nav paredzēts atbalsts sadarbības partneriem, kā arī nav definēts "sadarabības partnera" jēdziens, lūdzam no MKN 60.punkta dzēst "sadarbības partneris".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izriet, ka pasākumā ir plānota arī sadarbības partneru iesaiste. Vēršam uzmanību, ka tādā gadījumā komercdarbības atbalsta nosacījumi ir jāparedz arī uz sadarbības partneriem.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Finansējumu šo noteikumu 35.3. apakšpunktā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 punkta redakciju precizēt tā, lai ir skaidrs, ka šajā gadījumā finansējuma saņēmēju atbilstību de minimis nosacījumiem vērtē CFLA , kā arī to, kurš būs uzskatāmas par de minimis atbalsta piešķiršanas brīdi finansējuma saņēmējam, un kā uz šo brīdi tiks veikts valsts atbalsta nosacījumu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veikti precizējumi atbilstoši izteiktajiem iebildumiem.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Finansējumu šo noteikumu 39.1.1. un 39.2.1. apakšpunktā minēto izmaksu segšanai sniedz saskaņā ar Komisijas regulas Nr. 651/2014 31. pantu, un tas ir uzskatāms par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atbalsta regulējumu visām 40.p.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Finansējumu šo noteikumu </w:t>
            </w:r>
            <w:r w:rsidR="00000000" w:rsidRPr="00000000" w:rsidDel="00000000">
              <w:rPr>
                <w:rtl w:val="0"/>
              </w:rPr>
              <w:t xml:space="preserve">38.2. </w:t>
            </w:r>
            <w:r w:rsidR="00000000" w:rsidRPr="00000000" w:rsidDel="00000000">
              <w:rPr>
                <w:rtl w:val="0"/>
              </w:rPr>
              <w:t xml:space="preserve">un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sniedz saskaņā ar Komisijas regulas Nr. 651/2014 31. pantu, un tas ir uzskatāms par komercdarbības atbalstu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Finansējumu šo noteikumu 39.1.1. un 39.2.1. apakšpunktā minēto izmaksu segšanai sniedz saskaņā ar Komisijas regulas Nr. 651/2014 31. pantu, un tas ir uzskatāms par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Finansējumu šo noteikumu </w:t>
            </w:r>
            <w:r w:rsidR="00000000" w:rsidRPr="00000000" w:rsidDel="00000000">
              <w:rPr>
                <w:rtl w:val="0"/>
              </w:rPr>
              <w:t xml:space="preserve">38.2. </w:t>
            </w:r>
            <w:r w:rsidR="00000000" w:rsidRPr="00000000" w:rsidDel="00000000">
              <w:rPr>
                <w:rtl w:val="0"/>
              </w:rPr>
              <w:t xml:space="preserve">un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sniedz saskaņā ar Komisijas regulas Nr. 651/2014 31. pantu, un tas ir uzskatāms par komercdarbības atbalstu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Finansējumu šo noteikumu 39.1.1. un 39.2.1. apakšpunktā minēto izmaksu segšanai sniedz saskaņā ar Komisijas regulas Nr. 651/2014 31. pantu, un tas ir uzskatāms par komercdarbības atbalstu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atsauces uz MKN punktiem. Vēršam uzmanību, ka šajā normā pieminētie punkti noteikumos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Finansējumu šo noteikumu </w:t>
            </w:r>
            <w:r w:rsidR="00000000" w:rsidRPr="00000000" w:rsidDel="00000000">
              <w:rPr>
                <w:rtl w:val="0"/>
              </w:rPr>
              <w:t xml:space="preserve">38.2. </w:t>
            </w:r>
            <w:r w:rsidR="00000000" w:rsidRPr="00000000" w:rsidDel="00000000">
              <w:rPr>
                <w:rtl w:val="0"/>
              </w:rPr>
              <w:t xml:space="preserve">un </w:t>
            </w:r>
            <w:r w:rsidR="00000000" w:rsidRPr="00000000" w:rsidDel="00000000">
              <w:rPr>
                <w:rtl w:val="0"/>
              </w:rPr>
              <w:t xml:space="preserve">44.2. </w:t>
            </w:r>
            <w:r w:rsidR="00000000" w:rsidRPr="00000000" w:rsidDel="00000000">
              <w:rPr>
                <w:rtl w:val="0"/>
              </w:rPr>
              <w:t xml:space="preserve">apakšpunkt</w:t>
            </w:r>
            <w:r w:rsidR="00000000" w:rsidRPr="00000000" w:rsidDel="00000000">
              <w:rPr>
                <w:rtl w:val="0"/>
              </w:rPr>
              <w:t xml:space="preserve">ā minēto izmaksu segšanai sniedz saskaņā ar Komisijas regulas Nr. 651/2014 31. pantu, un tas ir uzskatāms par komercdarbības atbalstu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Finansējumu šo noteikumu 39.3. apakšpunktā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CFLA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Finansējumu šo noteikumu 39.3. apakšpunktā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CFLA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Finansējumu šo noteikumu 39.3. apakšpunktā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CFLA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gala labuma guvēju atbilstība komercdarbības atbalsta kontroles nosacījumiem ir jāvērtē uz komercdarbības atbalsta piešķiršanas brīdi, lūdzam skaidri noteikumu projektā noteikt, kurā brīdī tiek vērtēta gala labuma guvēju atbilstība Komisijas regulas Nr.1407/2013 vai Komisijas regulas Nr.651/2014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Atbalsts šo noteikumu 39.3.2. apakšpunktā minēto izmaksu segšanai nav uzskatāms par komercdarbības atbalstu, ja finansējuma saņēmējs nodrošina projekta vadību, piemērojot šo noteikumu 43. punktā minēto procedūru. Ja finansējuma saņēmējs nodrošina projekta vadību atbilstoši šo noteikumu 39.1. apakšpunktam, tad šo noteikumu 39.3.1. apakšpunktā minēto izmaksu segšana ir uzskatāma par komercdarbības atbalstu finansējuma saņēmējam, ko sniedz atbilstoši šo noteikumu 55.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atsauci uz noteikumu punktu, vēršam uzmanību, ka, piem., 39.3.2. apakšpunkta noteikumu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pirms </w:t>
            </w:r>
            <w:r w:rsidR="00000000" w:rsidRPr="00000000" w:rsidDel="00000000">
              <w:rPr>
                <w:i w:val="1"/>
                <w:rtl w:val="0"/>
              </w:rPr>
              <w:t xml:space="preserve">de minimis</w:t>
            </w:r>
            <w:r w:rsidR="00000000" w:rsidRPr="00000000" w:rsidDel="00000000">
              <w:rPr>
                <w:rtl w:val="0"/>
              </w:rPr>
              <w:t xml:space="preserve"> atbalsta un Komisijas regulā Nr. 651/2014 paredzētā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par kuriem ir piešķirts samaksas termiņa pagarinājums, noslēgta vienošanās par labprātīgu nodokļu samaksu vai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un pārējos atbilstošos noteikumu projekta punktus tā, lai ir skaidrs ka gan Komisijas regulas Nr.1407/2013, gan Komisijas regulas Nr.651/2014 nosacījumus vērtē uz atbalsta piešķiršanas brīdi. (tādējādi nodrošināt to, ka noteikumu projektā ietvertie Komisijas regulas Nr.1407/2013 un Komisijas regulas Nr.651/2014 nosacījumi tiek vērtēti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pirms </w:t>
            </w:r>
            <w:r w:rsidR="00000000" w:rsidRPr="00000000" w:rsidDel="00000000">
              <w:rPr>
                <w:i w:val="1"/>
                <w:rtl w:val="0"/>
              </w:rPr>
              <w:t xml:space="preserve">de minimis</w:t>
            </w:r>
            <w:r w:rsidR="00000000" w:rsidRPr="00000000" w:rsidDel="00000000">
              <w:rPr>
                <w:rtl w:val="0"/>
              </w:rPr>
              <w:t xml:space="preserve"> atbalsta un Komisijas regulā Nr. 651/2014 paredzētā atbalsta piešķiršanas pārbauda vai gala labuma guvējam uz komercdarbības atbalsta piešķiršanas brīdi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Ja gala labuma guvējs neatbilst minētajam nosacījumam, finansējuma saņēmējs atbalstu nepiešķir.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to precizēt, ka de minimis atbalsta pretendentam sniegtā de minimis atbalsta kopējā summa viena vienota uzņēmuma līmenī nedrīkst pārsniegt Regulas Nr.1407/2013 3.panta 2.punktā noteiktos ierobežojumus un viens vienots uzņēmums atbilst Noteikumu 2.12. apakšpunktā noteiktajai viena vienota uzņēmuma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atbalsta kopējā summa viena vienota uzņēmuma līmenī nedrīkst pārsniegt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Pieļaujamā finansējuma intensitāte no projekta kopējām izmaksām nevar pārsniegt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 skaidrojumu, ka maksimāli pieļaujamā atbalsta intensitāte, saņemot atbalstu gan Komisijas regulas Nr. 651/2014, gan Komisijas regulas Nr. 1407/2013 ietvaros ir vienāda, lūdzam redakcionāli precizēt šo punktu, lai ir viennozīmīgi skaidrs, ka tās attiecas uz gala labuma guvējiem, kam atbalstu sniedz ar abām Eiropas Komisijas regulām: Komisijas regulu Nr.651/2014 un Komisijas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Pieļaujamā finansējuma intensitāte, saņemot atbalstu gan no Komisijas regulas Nr. 651/2014, gan no Komisijas regulas Nr. 1407/2013 no projekta kopējām izmaksām nevar pārsniegt: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finansējuma saņēmējam visu kārtu ietvaros vadības izmaksu segšanai 100 % apmērā, nepārsniedzot šo noteikumu 35.3. apakšpunktā un 55.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jebkurš uzņēmums, neatkarīgi no tā juridiskās formas, ir jāvērtē viena vienota uzņēmuma līmenī. Uzturam iepriekš izteikto Finanšu ministrijas iebildumu izziņas 54.punktā un lūdzam precizēt, lai ir skaidrs, ka finansējuma saņēmējam noteiktie ierobežojumi ir jāievēro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finansējuma saņēmējam visu kārtu ietvaros vadības izmaksu segšanai 100 % apmērā, nepārsniedzot šo noteikumu 35.3. apakšpunktā un 54.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kāds ierobežojums izriet no 54.punkta. Lūdzam pārskatīt un atbilstoši precizēt atsauci uz korektu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finansējuma saņēmējam visu kārtu ietvaros vadības izmaksu segšanai 100 % apmērā, nepārsniedzot šo noteikumu 35.3. apakšpunktā un 54.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ir skaidrs, ka finansējuma saņēmējam 35.3. apakšpunktā un 54. punktā minētie ierobežojumi jāievēro viena vienota uzņēmuma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šo noteikumu izpratnē var būt biedrība vai nodibinājums, tāpēc minētā norma par vienu vienotu uzņēmumu nebūtu attiecināma šajā gadījumā.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pirms </w:t>
            </w:r>
            <w:r w:rsidR="00000000" w:rsidRPr="00000000" w:rsidDel="00000000">
              <w:rPr>
                <w:i w:val="1"/>
                <w:rtl w:val="0"/>
              </w:rPr>
              <w:t xml:space="preserve">de minimis</w:t>
            </w:r>
            <w:r w:rsidR="00000000" w:rsidRPr="00000000" w:rsidDel="00000000">
              <w:rPr>
                <w:rtl w:val="0"/>
              </w:rPr>
              <w:t xml:space="preserve"> atbalsta un Komisijas regulā Nr. 651/2014 paredzētā atbalsta piešķiršanas pārbauda vai gala labuma guvējam uz komercdarbības atbalsta piešķiršanas brīdi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par kuriem ir piešķirts samaksas termiņa pagarinājums, noslēgta vienošanās par labprātīgu nodokļu samaksu vai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"noslēgta vienošanās par labprātīgu nodokļu samaksu vai noslēgts vienošanās līgums". Vēršam uzmanību, ka nokavētie nodokļu maksājumi, par kuru labprātīgu samaksu noslēgta vienošanās, ir uzskatāmi par nodokļu parādu, un atbalsts šādām personām nav piešķirams.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pirms </w:t>
            </w:r>
            <w:r w:rsidR="00000000" w:rsidRPr="00000000" w:rsidDel="00000000">
              <w:rPr>
                <w:i w:val="1"/>
                <w:rtl w:val="0"/>
              </w:rPr>
              <w:t xml:space="preserve">de minimis</w:t>
            </w:r>
            <w:r w:rsidR="00000000" w:rsidRPr="00000000" w:rsidDel="00000000">
              <w:rPr>
                <w:rtl w:val="0"/>
              </w:rPr>
              <w:t xml:space="preserve"> atbalsta un Komisijas regulā Nr. 651/2014 paredzētā atbalsta piešķiršanas pārbauda vai gala labuma guvējam uz komercdarbības atbalsta piešķiršanas brīdi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Ja gala labuma guvējs neatbilst minētajam nosacījumam, finansējuma saņēmējs atbalstu nepiešķir.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Atbalstu gala labuma guvējam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uz kuru mirkli vērtē šos nosacījumus. Vēršam uzmanību, ka atbalsta nosacījumus jāpārbauda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gala labuma guvējam saskaņā ar Komisijas regulu Nr.651/2014 nepiešķir, ja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Komisijas regulas Nr. 651/2014 1. panta 4. punkta "c" apakšpunktā minētajiem uzņēmumiem, ja tie atbilst Komisijas regulas Nr. 651/2014 2. panta 18.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4. punkta "c" apakšpunktā netiek minēti uzņēmumi, lūdzam dzēst vārdus: "Komisijas regulas Nr. 651/2014 1. panta 4. punkta "c" apakšpunktā minētajiem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grūtībās nonākuša uzņēmuma definīcija ir minēta Komisijas regulas Nr. 651/2014 2. panta 18. punktā, taču Komisijas regulas Nr. 651/2014 1. panta 4. punkta "c" apakšpunkts pieļauj atbalsta piešķiršanu grūtībās nonākušiem uzņēmumiem (izņēmums), kuri 2019. gada 31. decembrī nebija nonākuši grūtībās, taču kļuva par grūtībās nonākušiem uzņēmumiem laikā no 2020. gada 1. janvāra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 vai tiešām šīs programmas ietvaros ir plānots sniegt atbalstu grūtībās nonākušiem uzņēmumiem, atsevišķu dabas katastrofu radīto zaudējumu atlīdzināšanai?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651/2014 2. panta 18. 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Komisijas regulas Nr. 651/2014 1. panta 4. punkta "c" apakšpunktā minētajiem uzņēmumiem, ja tie atbilst Komisijas regulas Nr. 651/2014 2. panta 18.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4. punkta "c" apakšpunktā netiek minēti uzņēmumi, lūdzam dzēst vārdus: "Komisijas regulas Nr. 651/2014 1. panta 4. punkta "c" apakšpunktā minētajiem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1. panta 4. punkta "c" apakšpunkts ir izteikts šādā redakcijā: "atbalstam grūtībās nonākušiem uzņēmumiem, izņemot atbalsta shēmas atsevišķu dabas katastrofu radīto zaudējumu atlīdzināšanai", tādēļ noteikumu projekta 58.3. apakšpunkts būtu atstājams esošajā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651/2014 2. panta 18. 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ja gala labuma guvējs nav iesniedzis apliecinājumu finansējuma saņēmējam, ka atbilstoši Komisijas Regulas Nr.651/2014 2.panta 18.punkta c) apakšpunktā ietvertajam nosacījumam, tam netiek piemērota kolektīva maksātnespējas procedūra, vai tas neatbilst savas valsts tiesību aktos noteiktiem kritērijiem, lai tam pēc kreditoru pieprasījuma piemērotu kolektīvu maksātnespējas procedūru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58.4.apakšpunktu.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pirmkārt, ka tajā ievertais regulējums dublē </w:t>
            </w:r>
            <w:r w:rsidR="00000000" w:rsidRPr="00000000" w:rsidDel="00000000">
              <w:rPr>
                <w:i w:val="1"/>
                <w:rtl w:val="0"/>
              </w:rPr>
              <w:t xml:space="preserve">Eiropas Komisijas 2014. gada 17. jūnija Regulas Nr. 651/2014/ES, ar ko noteiktas atbalsta kategorijas atzīst par saderīgām ar iekšējo tirgu, piemērojot Līguma 107. un 108. pantu </w:t>
            </w:r>
            <w:r w:rsidR="00000000" w:rsidRPr="00000000" w:rsidDel="00000000">
              <w:rPr>
                <w:rtl w:val="0"/>
              </w:rPr>
              <w:t xml:space="preserve">(turpmāk - Regula 651/2014), turklāt noteikumu projekta kontekstā nav saprotams, piemēram, ko nozīmē "</w:t>
            </w:r>
            <w:r w:rsidR="00000000" w:rsidRPr="00000000" w:rsidDel="00000000">
              <w:rPr>
                <w:u w:val="single"/>
                <w:rtl w:val="0"/>
              </w:rPr>
              <w:t xml:space="preserve">savas valsts</w:t>
            </w:r>
            <w:r w:rsidR="00000000" w:rsidRPr="00000000" w:rsidDel="00000000">
              <w:rPr>
                <w:rtl w:val="0"/>
              </w:rPr>
              <w:t xml:space="preserve"> tiesību aktos noteiktie kritēriji". Otrkārt, no iepriekšējās noteikumu projekta normas - 58.3.apakšpunkta - jau izriet, ka gala labuma guvējiem jāatbilst visām Regulas 651/2014 2.panta 18.punkta prasībām, līdz ar to noteikumu projekta 58.4.apakšpunkts saturiski dublē 58.3.apakšpunktu.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prasība, kas paredz atbalsta pretendentam iesniegt apliecinājumu par noteikumu projekta 58.3. apakšpunktā minēto prasību, kas izriet no Komisijas regulas Nr. 651/2014 2. panta 18. punkta "c" apakšpunkta, ka uzņēmums neatbilst valsts tiesību aktos noteiktajiem kritērijiem, lai tam pēc kreditora pieprasījuma piemērotu maksātnespējas procedūru, ir iekļauta, jo šobrīd nav iespējams veikt, pamatojoties uz publiskajos reģistros pieejamo informāciju, atšķirībā no maksātnespējas un tiesiskās aizsardzības procesa pārbaudes, kas var tikt īstenota balstoties un publiskajos reģistros pieejamo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ja gala labuma guvējs nav iesniedzis apliecinājumu finansējuma saņēmējam, ka atbilstoši Komisijas Regulas Nr.651/2014 2.panta 18.punkta c) apakšpunktā ietvertajam nosacījumam, tam netiek piemērota kolektīva maksātnespējas procedūra, vai tas neatbilst savas valsts tiesību aktos noteiktiem kritērijiem, lai tam pēc kreditoru pieprasījuma piemērotu kolektīvu maksātnespējas procedūru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Komisijas regulas Nr.651/2014 2.panta 18.punkta c) apakšpunktā ietverto piebildi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pārbaudi nav iespējams veikt, pamatojoties uz publiskajos reģistros pieejamo informāciju, lūdzam no apliecinājuma dzēst vārdus "tam netiek piemērota kolektīva maksātnespējas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finansējuma saņēmējam viena vienota uzņēmumu līmenī visu kārtu ietvaros vadības izmaksu segšanai 100 % apmērā, nepārsniedzot šo noteikumu 39.3. apakšpunktā un 60.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noteikumu projekta 66.4. apakšpunktā ietverto atsauci uz 60.punktu, ņemot vērā, ka noteikumu projekta 60.punktā nav noteikts nekāds ierobežojums, bet gan ir noteikts nosacījums par izmaksu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finansējuma saņēmējam viena vienota uzņēmumu līmenī visu kārtu ietvaros vadības izmaksu segšanai 100 % apmērā, nepārsniedzot šo noteikumu </w:t>
            </w:r>
            <w:r w:rsidR="00000000" w:rsidRPr="00000000" w:rsidDel="00000000">
              <w:rPr>
                <w:rtl w:val="0"/>
              </w:rPr>
              <w:t xml:space="preserve">53.</w:t>
            </w:r>
            <w:r w:rsidR="00000000" w:rsidRPr="00000000" w:rsidDel="00000000">
              <w:rPr>
                <w:rtl w:val="0"/>
              </w:rPr>
              <w:t xml:space="preserve"> ​punktā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finansējuma saņēmējam visu kārtu ietvaros šo noteikumu 39.1.2. un 39.2.2. apakšpunktā minēto izmaksu segšanai 100 % apmērā, nepārsniedzot šo noteikumu 60. punktā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87.5. finansējuma saņēmējam visu kārtu ietvaros šo noteikumu </w:t>
            </w:r>
            <w:r w:rsidR="00000000" w:rsidRPr="00000000" w:rsidDel="00000000">
              <w:rPr>
                <w:rtl w:val="0"/>
              </w:rPr>
              <w:t xml:space="preserve">38.1. </w:t>
            </w:r>
            <w:r w:rsidR="00000000" w:rsidRPr="00000000" w:rsidDel="00000000">
              <w:rPr>
                <w:rtl w:val="0"/>
              </w:rPr>
              <w:t xml:space="preserve">apakšpunktu</w:t>
            </w:r>
            <w:r w:rsidR="00000000" w:rsidRPr="00000000" w:rsidDel="00000000">
              <w:rPr>
                <w:rtl w:val="0"/>
              </w:rPr>
              <w:t xml:space="preserve">, minēto izmaksu segšanai 100 % apmērā, nepārsniedzot šo noteikumu</w:t>
            </w:r>
            <w:r w:rsidR="00000000" w:rsidRPr="00000000" w:rsidDel="00000000">
              <w:rPr>
                <w:b w:val="1"/>
                <w:rtl w:val="0"/>
              </w:rPr>
              <w:t xml:space="preserve"> </w:t>
            </w:r>
            <w:r w:rsidR="00000000" w:rsidRPr="00000000" w:rsidDel="00000000">
              <w:rPr>
                <w:rtl w:val="0"/>
              </w:rPr>
              <w:t xml:space="preserve">87. </w:t>
            </w:r>
            <w:r w:rsidR="00000000" w:rsidRPr="00000000" w:rsidDel="00000000">
              <w:rPr>
                <w:rtl w:val="0"/>
              </w:rPr>
              <w:t xml:space="preserve">punktu</w:t>
            </w:r>
            <w:r w:rsidR="00000000" w:rsidRPr="00000000" w:rsidDel="00000000">
              <w:rPr>
                <w:rtl w:val="0"/>
              </w:rPr>
              <w:t xml:space="preserve">  minēto ierobežojumu.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Atbalstu, gala labuma guvējam nepiešķir, vērtējot gala labuma guvēju uz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67.punkta ievaddaļu, lai ir skaidrs, ka atbalstu gala labuma guvējam nepiešķir, ja izpildās noteikumu projekta 67.apakšpunktā minētie gadījumi, tā skaitā gadījumā, ja tas atbilst Komisijas regulas Nr. 651/2014 2. panta 18.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gala labuma guvējam saskaņā ar Komisijas regulu Nr.651/2014 nepiešķir, ja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gadījumos, kad tiek pārkāptas Komisijas regulas Nr.1407/2013 prasības, finansējuma saņēmējam ir pienākums atmaksāt CFLA tikai visu projekta ietvaros saņemto </w:t>
            </w:r>
            <w:r w:rsidR="00000000" w:rsidRPr="00000000" w:rsidDel="00000000">
              <w:rPr>
                <w:i w:val="1"/>
                <w:u w:val="single"/>
                <w:rtl w:val="0"/>
              </w:rPr>
              <w:t xml:space="preserve">de minimis</w:t>
            </w:r>
            <w:r w:rsidR="00000000" w:rsidRPr="00000000" w:rsidDel="00000000">
              <w:rPr>
                <w:u w:val="single"/>
                <w:rtl w:val="0"/>
              </w:rPr>
              <w:t xml:space="preserve"> atbalstu</w:t>
            </w:r>
            <w:r w:rsidR="00000000" w:rsidRPr="00000000" w:rsidDel="00000000">
              <w:rPr>
                <w:rtl w:val="0"/>
              </w:rPr>
              <w:t xml:space="preserve">, nevis visu projekta ietvaros saņemto komercdarbības atbalstu, lūdzam precizēt noteikumu projekta 63.apakšpunktu, aizvietojot vārdu "komercdarbības" ar "</w:t>
            </w:r>
            <w:r w:rsidR="00000000" w:rsidRPr="00000000" w:rsidDel="00000000">
              <w:rPr>
                <w:i w:val="1"/>
                <w:rtl w:val="0"/>
              </w:rPr>
              <w:t xml:space="preserve">de minimis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tiesību normas ir formulētas vienveidīgi, un, ievērojot, ka noteikumu projekta 65.punktā ir norādīts pienākums atmaksāt CFLA arī procentus, lūdzam papildināt noteikumu projekta 63. un 64.punktu ar vārdiem “kopā ar procentiem” aiz vārdiem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tiek pārkāptas Komisijas regulas Nr.  1407/2013 prasības, finansējuma saņēmējam ir pienākums atmaksāt CFLA visu projekta ietvaros saņemto komercdarbības atbalstu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tā, lai ir skaidrs, ka šis nosacījums ir attiecināms gadījumos, kad finansējuma saņēmējs pats ir de minimis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pārkāptas Komisijas regulas Nr.  651/2014 prasības, finansējuma saņēmējam ir pienākums atmaksāt CFLA visu nelikumīgo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tiesību normas ir formulētas vienveidīgi, un, ievērojot, ka 65.punktā ir norādīts pienākums atmaksāt CFLA arī procentus, lūdzam papildināt noteikumu projekta 63. un 64.punktu ar vārdiem “kopā ar procentiem” aiz vārdiem “komercdarbības atbalstu”. Pretējā gadījumā rodas priekšstats, ka tikai noteikumu 65.punktā minētajā gadījumā ir jāatmaksā arī procenti.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šo noteikumu finansējuma saņēmējs gala labuma guvējam uzliek par pienākumu atmaksāt finansējuma saņēmējam projekta ietvaros visu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w:t>
            </w:r>
            <w:r w:rsidR="00000000" w:rsidRPr="00000000" w:rsidDel="00000000">
              <w:rPr>
                <w:rtl w:val="0"/>
              </w:rPr>
              <w:t xml:space="preserve">os minētajiem finansējuma saņēmējiem ir pienākums atmaksāt CFLA visu projekta ietvaros saņemto nelikumīgo valsts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pārkāptas Komisijas regulas Nr.  651/2014 prasības, finansējuma saņēmējam ir pienākums atmaksāt CFLA visu nelikumīgo projekta ietvaros saņemto komercdarbības atbalstu no līdzekļiem, kas ir brīvi no valsts atbalsta, atbilstoši Komercdarbības atbalsta kontroles likuma IV. vai V. nodaļas nosacījumiem. Minētajā gadījumā finansējuma saņēmējam ir tiesības no gala labuma guvēja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61.punkta otro teikumu. Norādām, ka nav skaidrs, ko nozīmē minētās finansējuma saņēmēja tiesības “saņemt kompensāciju”. No noteikumu projekta kopumā secināms, ka starp finansējuma saņēmēju un gala labuma guvējiem pastāv civiltiesiskas attiecības un tiek slēgti civiltiesiski darījumi. Šādā gadījumā visi ar līguma pārkāpuma rezultātā radušos zaudējumu kompensāciju saistītie jautājumi ir atrunājami attiecīgajā civiltiesiskajā līgumā, bet strīdus gadījumā - risināmi tiesā Civillikumā un Civilprocesa likumā noteiktajā kārtībā. Minētā kārtība nepieciešamības gadījumā sīkāk skaidrojama noteikumu projekta anotācijā, bet ne regulējama noteikumu projekta tekstā. Šajā sakarā it īpaši vēršam uzmanību uz to, ka Likuma par budžeta un finanšu vadību 19.</w:t>
            </w:r>
            <w:r w:rsidR="00000000" w:rsidRPr="00000000" w:rsidDel="00000000">
              <w:rPr>
                <w:vertAlign w:val="superscript"/>
                <w:rtl w:val="0"/>
              </w:rPr>
              <w:t xml:space="preserve">3</w:t>
            </w:r>
            <w:r w:rsidR="00000000" w:rsidRPr="00000000" w:rsidDel="00000000">
              <w:rPr>
                <w:rtl w:val="0"/>
              </w:rPr>
              <w:t xml:space="preserve"> panta pirmā un otrā daļa neparedz tiesības Ministru kabinetam noteikt kārtību, kādā savas civiltiesiskās attieci'bas risina divi privāttiesību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analoģiski attiecas arī uz notiekumu projekta 62.punkta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dzēsti attiecīgie teikumi noteikumu projekta 61. un 62.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tiek pārkāptas Komisijas regulas Nr. 651/2014 prasības, šo noteikumu finansējuma saņēmējs gala labuma guvējam uzliek par pienākumu atmaksāt finansējuma saņēmējam projekta ietvaros visu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w:t>
            </w:r>
            <w:r w:rsidR="00000000" w:rsidRPr="00000000" w:rsidDel="00000000">
              <w:rPr>
                <w:rtl w:val="0"/>
              </w:rPr>
              <w:t xml:space="preserve">os minētajiem finansējuma saņēmējiem ir pienākums atmaksāt CFLA visu projekta ietvaros saņemto nelikumīgo valsts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137. punktā un atkārtoti lūdzam precizēt noteikumu projekta 69.apakšpunktu, aizvietojot vārdu "komercdarbības" ar "de minimis",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ir de minimis atbalsta saņēmējs un tiek pārkāptas Komisijas regulas Nr. 1407/2013 prasības, finansējuma saņēmējam ir pienākums atmaksāt CFLA visu projekta ietvaros saņemto </w:t>
            </w:r>
            <w:r w:rsidR="00000000" w:rsidRPr="00000000" w:rsidDel="00000000">
              <w:rPr>
                <w:b w:val="1"/>
                <w:rtl w:val="0"/>
              </w:rPr>
              <w:t xml:space="preserve">de minimis atbalstu </w:t>
            </w:r>
            <w:r w:rsidR="00000000" w:rsidRPr="00000000" w:rsidDel="00000000">
              <w:rPr>
                <w:rtl w:val="0"/>
              </w:rPr>
              <w:t xml:space="preserve">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Gadījumos, kad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1407/2013 prasības, finansējuma saņēmējam ir pienākums atmaksāt CFLA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tiek konstatēts, ka Komisijas regulas Nr. 1407/2013 prasību pārkāpuma dēļ gala labuma guvējs saņēmis nelikumīgu komercdarbības atbalstu,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kopā ar procentiem atbilstoši Komercdarbības atbalsta kontroles likuma IV. un V. nodaļas nosacījumiem. Minētajā gadījumā finansējuma saņēmējam ir tiesības no gala labuma guvēja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62.punktu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Komisijas regulas Nr. 1407/2013 prasību pārkāpuma dēļ gala labuma guvējs saņēmis nelikumīgu komercdarbības atbalstu, finansējuma saņēmējam ir pienākums atmaksāt CFLA visu projekta ietvaros saņemto de minimis atbalstu kopā ar procentiem no līdzekļiem, kas ir brīvi no valsts atbalsta, atbilstoši Komercdarbības atbalsta kontroles likuma IV. vai V. nodaļas nosacījumiem. Minētajā gadījumā finansējuma saņēmējam ir tiesības no gala labuma guvēja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piedāvātjai redakcijai. Vienlaikus vēršam uzmanību, ka nav iekļauts no piedāvātās redakcijas otrais teikums. Pēc Tieslietu ministrijas saņemtā iebilduma šī norma ir dzēsta, jo nav viennozīmīg skaidrs, ko nozīmē minētās finansējuma saņēmēja tiesības “saņemt kompensāciju” un civiltiesiska rakstura nosacījumi būtu atrunājami līgumā starp finansējuma saņēmēju un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1407/2013 prasības,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minētajam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intensitāti, kas minēta šo noteikumu 57. punktā, var palielināt par 10 procentpunktiem, ja mācības tiek nodrošinātas strādājošajiem ar invaliditāti vai nelabvēlīgākā situācijā esošiem darba ņēmējiem,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63.punktā, kā arī citur noteikumu projekta tekstā izvērtēt un nodrošināt konsekvenci terminu "strādājošie", "nodarbinātie", "darba ņēmēji" u.tml. terminu lietojumā. Vēršam uzmanību, ka minētie termini šobrīd notiekumu projektā netiek lietoti viennozīmīgi un konsekventi, un projektu īstenošanas laikā var radīt pārpratumus un neskaidrības par atbalsta attiecināmības nosacījumu 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intensitāti, kas minēta šo noteikumu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strādājoša persona ar invaliditāti atbilstoši Komisijas regulas Nr. 651/2014 2. panta 3.  punktā un nelabvēlīgākā situācijā esošs darba ņēmējs atbilstoši Komisijas regulas Nr. 651/2014 2. panta 4.  punktā minētajām definīcijām. Saskaņā ar Komisijas regulas Nr. 651/2014 31. panta 4. punktu atbalsta intensitāti var paaugstināt ne vairāk kā līdz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ievērojot Komisijas regulas Nr. 1407/2013 5. pantu,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investīcijai, ja netiek pārsniegta attiecīgā maksimālā atbalsta intensitāte vai atbalsta summa, kāda noteikta valsts atbalsta programmā vai Eiropas Komisijas lēmumā. Ja par vienām un tām pašām projekta attiecināmajām izmaksām tiek sniegts atbalsts vairāku valsts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64.punktu, svītrojot to normas daļu, kas dublē un interpretē </w:t>
            </w:r>
            <w:r w:rsidR="00000000" w:rsidRPr="00000000" w:rsidDel="00000000">
              <w:rPr>
                <w:i w:val="1"/>
                <w:rtl w:val="0"/>
              </w:rPr>
              <w:t xml:space="preserve">Eiropas Komisijas 2013. gada 18. decembra Regulas (ES) Nr. 1407/2013 par Līguma par Eiropas Savienības darbību 107. un 108. panta piemērošanu de minimis atbalstam</w:t>
            </w:r>
            <w:r w:rsidR="00000000" w:rsidRPr="00000000" w:rsidDel="00000000">
              <w:rPr>
                <w:rtl w:val="0"/>
              </w:rPr>
              <w:t xml:space="preserve"> 5.pantu. Vēršam uzmanību, ka atbilstoši Līguma par Eiropas Savienības darbību 288.panta otrajai daļai,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Līdz ar to dalībvalsts nacionālajos normatīvajos aktos nav pieļaujams tāds tiesiskais regulējums, kas dublē un interpretē regulas tiesī piemērojamās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attiecīgā noteikumu projekta punkta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Gala labuma guvējs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komercdarbības atbalstu attiecībā uz vienām un tām pašām attiecināmajām izmaksām vai citu komercdarbības atbalstu tam pašam riska finansējuma investīcijai,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intensitāti, kas minēta šo noteikumu 57. punktā, var palielināt par 10 procentpunktiem, ja mācības tiek nodrošinātas nodarbinātajiem ar invaliditāti vai nelabvēlīgākā situācijā esošiem nodarbinātajiem,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intensitāti, kas minēta šo noteikumu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87.2.</w:t>
            </w:r>
            <w:r w:rsidR="00000000" w:rsidRPr="00000000" w:rsidDel="00000000">
              <w:rPr>
                <w:rtl w:val="0"/>
              </w:rPr>
              <w:t xml:space="preserve">, </w:t>
            </w:r>
            <w:r w:rsidR="00000000" w:rsidRPr="00000000" w:rsidDel="00000000">
              <w:rPr>
                <w:rtl w:val="0"/>
              </w:rPr>
              <w:t xml:space="preserve">87.3. </w:t>
            </w:r>
            <w:r w:rsidR="00000000" w:rsidRPr="00000000" w:rsidDel="00000000">
              <w:rPr>
                <w:rtl w:val="0"/>
              </w:rPr>
              <w:t xml:space="preserve">apakšpunkt</w:t>
            </w:r>
            <w:r w:rsidR="00000000" w:rsidRPr="00000000" w:rsidDel="00000000">
              <w:rPr>
                <w:rtl w:val="0"/>
              </w:rPr>
              <w:t xml:space="preserve">os, var palielināt par 10 procentpunktiem, ja mācības tiek nodrošinātas strādājoša persona ar invaliditāti atbilstoši Komisijas regulas Nr. 651/2014 2. panta 3.  punktā un nelabvēlīgākā situācijā esošs darba ņēmējs atbilstoši Komisijas regulas Nr. 651/2014 2. panta 4.  punktā minētajām definīcijām. Saskaņā ar Komisijas regulas Nr. 651/2014 31. panta 4. punktu atbalsta intensitāti var paaugstināt ne vairāk kā līdz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ievērojot Komisijas regulas Nr. 651/2014 8. pantu, atbalstu, kura attiecināmās izmaksas ir nosakāmas un kuram ar Komisijas regulu Nr. 651/2014 piešķirts atbrīvojums, var kumulēt ar citu valsts atbalstu, ja vien šie pasākumi attiecas uz dažādām nosakāmām attiecināmajām izmaksām, kā arī drīkst kumulēt ar citu valsts atbalstu attiecībā uz tām pašām attiecināmajām izmaksām, kas daļēji vai pilnībā pārklājas, gadījumā, ja šādas kumulēšanas rezultātā netiek pārsniegta lielākā saskaņā ar šo regulu piemērojamā atbalsta intensitāte vai atbalsta summa. Ja par vienām un tām pašām projekta attiecināmajām izmaksām tiek sniegts atbalsts vairāku valsts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64.punktu, svītrojot to normas daļu, kas dublē un interpretē  Regulas 652/2014  8.pantu. Vēršam uzmanību, ka atbilstoši Līguma par Eiropas Savienības darbību 288.panta otrajai daļai, regulas ir vispārpiemērojamas. Tās uzliek saistības kopumā un ir tieši piemērojamas visās dalībvalstīs. Līdz ar to dalībvalsts nacionālajos normatīvajos aktos nav pieļaujams tāds tiesiskais regulējums, kas dublē un interpretē regulas tiesī piemērojamās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dzēsta attiecīgā noteikumu projekta punkta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Gala labuma guvējs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87.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ievērojot Komisijas regulas Nr. 651/2014 8. pantu, atbalstu, kura attiecināmās izmaksas ir nosakāmas un kuram ar Komisijas regulu Nr. 651/2014 piešķirts atbrīvojums, var kumulēt ar citu valsts atbalstu, ja vien šie pasākumi attiecas uz dažādām nosakāmām attiecināmajām izmaksām, kā arī drīkst kumulēt ar citu valsts atbalstu attiecībā uz tām pašām attiecināmajām izmaksām, kas daļēji vai pilnībā pārklājas, gadījumā, ja šādas kumulēšanas rezultātā netiek pārsniegta lielākā saskaņā ar šo regulu piemērojamā atbalsta intensitāte vai atbalsta summa. Ja par vienām un tām pašām projekta attiecināmajām izmaksām tiek sniegts atbalsts vairāku valsts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piedāvātās redakcijas nav skaidrs, kuru intensitāti vai atbalsta summu nevar pārsniegt. Lūdzam precizēt šī punkta redakciju, ņemot vērā, ka intensitāte ir jāievēro saskaņā ar šajā atbalsta programmā (MK noteikumos) noteikto slieksni, nevis regulā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 atsaucoties uz noteikumu projekta 57. punktā minētajām intensitātēm.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Gala labuma guvējs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87.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Gala labuma guvējs atbalstu, kura attiecināmās izmaksas ir nosakāmas un kuram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57. punktā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Gala labuma guvējs atbalstu, kuram saskaņā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87.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saņēmējs un ministrija publicē savā tīmekļvietnē informāciju atbilstoši Komisijas regulas Nr. 651/2014 9. panta 1.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pienākums publicēt informāciju par piešķirto atbalstu atbilstoši Komisijas regulas Nr.651/2014 9.panta 1.punkta “c” apakšpunktam un 4.punktam </w:t>
            </w:r>
            <w:r w:rsidR="00000000" w:rsidRPr="00000000" w:rsidDel="00000000">
              <w:rPr>
                <w:u w:val="single"/>
                <w:rtl w:val="0"/>
              </w:rPr>
              <w:t xml:space="preserve">Eiropas Komisijas </w:t>
            </w:r>
            <w:r w:rsidR="00000000" w:rsidRPr="00000000" w:rsidDel="00000000">
              <w:rPr>
                <w:u w:val="single"/>
                <w:rtl w:val="0"/>
              </w:rPr>
              <w:t xml:space="preserve">tīmekļvietnē </w:t>
            </w:r>
            <w:r w:rsidR="00000000" w:rsidRPr="00000000" w:rsidDel="00000000">
              <w:rPr>
                <w:rtl w:val="0"/>
              </w:rPr>
              <w:t xml:space="preserve">būtu piekritīgs komercdarbības atbalsta piešķīrējam, tātad finansējuma saņēmējam. Lūdzu izvērtēt un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CFLA publicē Eiropas Komisijas tīmekļvietne un savā tīmekļvietnē informāciju atbilstoši Komisijas regulas Nr. 651/2014 9. panta 1. un 4. punktam, finansējuma saņēmējs publicē informāciju par investīciju un īstenotajiem projektiem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CFLA publicē savā tīmekļvietnē informāciju atbilstoši Komisijas regulas Nr. 651/2014 9. panta 1. un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tīmekļa vietnē netiek publicēta informācija atbilstoši Komisijas regulas Nr. 651/2014 9. panta 1. un 4. punktam. Vēršam uzmanību, ka pienākums publicēt Eiropas Komisijas tīmekļvietnē informāciju par piešķirto atbalstu atbilstoši Komisijas regulas Nr.651/2014 9.panta 1.punkta “c” apakšpunktam un 4.punktam būtu piekritīgs komercdarbības atbalsta piešķīrējam, tātad finansējuma saņēmējam. Savukārt pārējās informācijas publicēšanu (kopsavilkuma informāciju un atbalsta pasākuma pilnu tekstu) attiecīgajās tīmekļvietnēs būtu jānodrošina atbalsta programmas autoram – EM. Lūdzu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CFLA publicē Eiropas Komisijas tīmekļvietne un savā tīmekļvietnē informāciju atbilstoši Komisijas regulas Nr. 651/2014 9. panta 1. un 4. punktam, finansējuma saņēmējs publicē informāciju par investīciju un īstenotajiem projektiem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CFLA izvērtē pirmās un otrās atlases kārtas finansējuma saņēmēju atbilstību Komisijas regulai Nr. 1407/2013. Finansējuma saņēmējs izvērtē pirmās un otrās atlases kārtas gala labuma guvēju atbilstību Komisijas regulai Nr. 651/2014 un Komisijas regulai Nr. 1407/2013. Izvērtējuma dokumentus finansējuma saņēmējs iesniedz CFLA. Lēmums par komercdarbības atbalsta piešķiršanu saskaņā ar Komisijas regulu Nr. 1407/2013 un Komisijas regulu Nr. 651/2014 ir CFLA lēmums par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citos (piemēram AF 2.2.1.1.i) investīcijas noteikumos ietverta apstrīdēšanas tiesība uz CFLA pieņemto lēmumu par atbilstību komercdarbības normām, rosināms papildināt šos noteikumus ar jaunu 69.punktu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saņēmēji Centrālās finanšu un līgumu aģentūras pieņemto lēmumu par projekta iesniedzēja atbilstību komercdarbības atbalsta nosacījumiem var apstrīdēt Finanšu ministrijā viena mēneša laikā no lēmuma spēkā stāšanās dienas. Finanšu ministrijas izdoto lēmumu var pārsūdzēt Administratīvā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saņēmēji Centrālās finanšu un līgumu aģentūras pieņemto lēmumu par projekta iesniedzēja atbilstību komercdarbības atbalsta nosacījumiem var apstrīdēt Finanšu ministrijā viena mēneša laikā no lēmuma spēkā stāšanās dienas.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CFLA izvērtē pirmās un otrās atlases kārtas finansējuma saņēmēju atbilstību Komisijas regulai Nr. 1407/2013. Finansējuma saņēmējs izvērtē pirmās un otrās atlases kārtas gala labuma guvēju atbilstību Komisijas regulai Nr. 651/2014 un Komisijas regulai Nr. 1407/2013. Izvērtējuma dokumentus finansējuma saņēmējs iesniedz CFLA. Lēmums par komercdarbības atbalsta piešķiršanu saskaņā ar Komisijas regulu Nr. 1407/2013 un Komisijas regulu Nr. 651/2014 ir CFLA lēmums par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68.punkts ir pretrunā ar noteikumu projekta 51.2.apakšpunktu, kurā noteikts, ka lēmums par komercdarbības atbalsta piešķiršanu gala labuma guvējam ir finansējuma saņēmēja lēmums par gala labuma guvēja atbilstību komercdarbības atbalsta normām. Lūdzu veikt labojumus noteikumu projekta 68.punkta pēdējā teikumā, lai būtu skaidrs, ka lēmums par komercdarbības atbalsta piešķiršanu </w:t>
            </w:r>
            <w:r w:rsidR="00000000" w:rsidRPr="00000000" w:rsidDel="00000000">
              <w:rPr>
                <w:u w:val="single"/>
                <w:rtl w:val="0"/>
              </w:rPr>
              <w:t xml:space="preserve">gala labuma guvējam</w:t>
            </w:r>
            <w:r w:rsidR="00000000" w:rsidRPr="00000000" w:rsidDel="00000000">
              <w:rPr>
                <w:rtl w:val="0"/>
              </w:rPr>
              <w:t xml:space="preserve"> saskaņā ar Komisijas regulu Nr. 1407/2013 vai Komisijas regulu Nr. 651/2014 ir </w:t>
            </w:r>
            <w:r w:rsidR="00000000" w:rsidRPr="00000000" w:rsidDel="00000000">
              <w:rPr>
                <w:b w:val="1"/>
                <w:rtl w:val="0"/>
              </w:rPr>
              <w:t xml:space="preserve">finansējuma saņēmēja lēmums</w:t>
            </w:r>
            <w:r w:rsidR="00000000" w:rsidRPr="00000000" w:rsidDel="00000000">
              <w:rPr>
                <w:rtl w:val="0"/>
              </w:rPr>
              <w:t xml:space="preserve"> par atbilstību komercdarbības atbalsta normām. Gadījumā, ja ar noteikumu projektu bija paredzēts noteikt, kurš ir atbalsta sniedzējs finansējuma saņēmējam (CFLA vai EM), tad lūdzu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dzēst teikumu "Izvērtējuma dokumentus finansējuma saņēmējs iesniedz CFLA.", jo tas nav aktuāls 2.3.1.2.i investīcijas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saņēmēji CFLA pieņemto lēmumu par projekta iesniedzēja atbilstību komercdarbības atbalsta nosacījumiem var apstrīdēt Finanšu ministrijā viena mēneša laikā no lēmuma spēkā stāšanās dienas.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atsevišķu punktu, nosakot kārtību, kādā gala labuma guvējs var iesniegt pretenziju par finansējuma saņēmēja pieņemto lēmumu par atbilstību komercdarbības atbalsta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noteikumu projektu papildinājusi ar 80.punktu.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saņēmēji CFLA pieņemto šo noteikumu </w:t>
            </w:r>
            <w:r w:rsidR="00000000" w:rsidRPr="00000000" w:rsidDel="00000000">
              <w:rPr>
                <w:rtl w:val="0"/>
              </w:rPr>
              <w:t xml:space="preserve">88. </w:t>
            </w:r>
            <w:r w:rsidR="00000000" w:rsidRPr="00000000" w:rsidDel="00000000">
              <w:rPr>
                <w:rtl w:val="0"/>
              </w:rPr>
              <w:t xml:space="preserve">punkt</w:t>
            </w:r>
            <w:r w:rsidR="00000000" w:rsidRPr="00000000" w:rsidDel="00000000">
              <w:rPr>
                <w:rtl w:val="0"/>
              </w:rPr>
              <w:t xml:space="preserve">ā pieminēto lēmumu  var apstrīdēt Finanšu ministrijā viena mēneša laikā no lēmuma spēkā stāšanās dienas. Finansējuma saņēmēji ministrijas pieņemto šo noteikumu </w:t>
            </w:r>
            <w:r w:rsidR="00000000" w:rsidRPr="00000000" w:rsidDel="00000000">
              <w:rPr>
                <w:rtl w:val="0"/>
              </w:rPr>
              <w:t xml:space="preserve">88. </w:t>
            </w:r>
            <w:r w:rsidR="00000000" w:rsidRPr="00000000" w:rsidDel="00000000">
              <w:rPr>
                <w:rtl w:val="0"/>
              </w:rPr>
              <w:t xml:space="preserve">punkt</w:t>
            </w:r>
            <w:r w:rsidR="00000000" w:rsidRPr="00000000" w:rsidDel="00000000">
              <w:rPr>
                <w:rtl w:val="0"/>
              </w:rPr>
              <w:t xml:space="preserve">ā pieminēto lēmumu var apstrīdēt, iesniedzot pieteikumu Administratīvajā rajona tiesā viena mēneša laikā no lēmuma spēkā stāšanās dienas. Finanšu ministrijas izdoto lēmumu var pārsūdzēt Administratīvā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Lēmumus par atbalsta piešķiršanu saskaņā ar Komisijas regulu Nr. 651/2014 un Komisijas regulu Nr. 1407/2013 var pieņemt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kā šī norma iet kopā ar noteikumu 51.3. punktu, kur noteikts, ka diena, kad pieņemts lēmums par komercdarbības atbalsta piešķiršanu, ir uzskatāma par komercdarbības atbalsta piešķiršanas dienu, lūdzam izmantot vienotu terminoloģiju visā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 izmantota vienota terminoloģija -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Lēmumus par komercdarbības atbalsta piešķiršanu finansējuma saņēmējam un gala labuma guvējam saskaņā ar Komisijas regulu Nr. 1407/2013 var pieņemt līdz 2024.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Lēmumus par atbalsta piešķiršanu saskaņā ar Komisijas regulu Nr. 717/2014 var pieņemt līdz 2023.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kādos gadījumos un pie kādiem kritērijiem gala labuma guvējam būtu piešķirams atbalsts saskaņā ar Komisijas regulu Nr. 717/2014, kādi nosacījumi ir jāievēro un kādi pienākumi izriet no minētās regulas. Lūdzu izvērtēt noteikumu projekta 71.punkta nepieciešamību un attiecīgi dzēst vai veikt papildinājumus visā noteikumu projekta tekstā, kur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apmācības var nodrošināt gan klātienē, gan attālināti, izņemot tiešsaistes kursus, kas tiek rīkoti tikai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72.4.punktu, kura esošā redakcija nedod skaidru priekšstatu kādas attālinātas mācības nevar tikt veiktas un vai šis izņēmums attiecas uz apmācībām pirmās vai otrās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Paredzot, ka pirmās kārtas ietvaros tiek veiktas apmācības tikai tiešsaistē, jo paredz tiešsaistes kursu raksturs. Savukārt otrās kārtas ietvaros apmācības var organizēt gan klātienē, gan attālināti, tai skaitā izmantojot hibrīdmodeli. Tādejādi ļaujot otrās kārtas ietvaros organizēt mācības pēc komersantu ieskatiem un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apmācības var nodrošināt gan klātienē, gan attālināti, izņemot tiešsaistes kursus, kas tiek rīkoti tikai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līdz šim ir bijušas situācijas, kurās daļa mācību dalībnieku  vēlas mācības klātienē, bet daļa attālināti, līdz ar to ir grūti nodrošināt grupu, nenodrošinot hibrīdapmācības, LTRK aicina Ekonomikas ministriju izteikt noteikumu projekta 72.4.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var nodrošināt gan klātienē, gan attālināti, tai skaitā izmantojot hibrīdmodeli (daļa dalībnieku attālināti, daļa klātienē), ja mācību sniedzējam ir atbilstoši aprīkotas telpas,  izņemot tiešsaistes kursus, kas tiek rīkoti tikai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minētais apakšpunkts precizēts pēc LTRK un citu asociāciju ieteikuma.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Gala labuma guvējs par EDIC pieņemto lēmumu par neatbilstību komercdarbības atbalsta nosacījumiem var apstrīdēt Ekonomikas ministrijā. Ekonomikas ministrijas pieņemto lēmumu gala labuma guvējs var apstrīdēt Administratīvajā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23.7.apakšpunktā, 39., 58., 79.punktā u.c. minēts finansējuma saņēmēja </w:t>
            </w:r>
            <w:r w:rsidR="00000000" w:rsidRPr="00000000" w:rsidDel="00000000">
              <w:rPr>
                <w:u w:val="single"/>
                <w:rtl w:val="0"/>
              </w:rPr>
              <w:t xml:space="preserve">lēmums par [komercdarbības] atbalsta piešķiršanu</w:t>
            </w:r>
            <w:r w:rsidR="00000000" w:rsidRPr="00000000" w:rsidDel="00000000">
              <w:rPr>
                <w:rtl w:val="0"/>
              </w:rPr>
              <w:t xml:space="preserve">. Līdz ar to nav skaidrs, kas ir noteikumu projekta 80.punktā minētais lēmums - proti, vai tas ir lēmums par komercdarbības atbalsta piešķiršanu vai kāds cits, noteikumu projektā neminēts lēmums;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šajā noteikumu projektā lietotajai terminoloģijai vārdu un saīsinājumu "par EDIC" nepieciešams aizstāt ar vārdiem "finansējuma saņēmēja";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Administratīvajā tiesā iestādes pieņemtos lēmumus </w:t>
            </w:r>
            <w:r w:rsidR="00000000" w:rsidRPr="00000000" w:rsidDel="00000000">
              <w:rPr>
                <w:u w:val="single"/>
                <w:rtl w:val="0"/>
              </w:rPr>
              <w:t xml:space="preserve">pārsūdz </w:t>
            </w:r>
            <w:r w:rsidR="00000000" w:rsidRPr="00000000" w:rsidDel="00000000">
              <w:rPr>
                <w:rtl w:val="0"/>
              </w:rPr>
              <w:t xml:space="preserve">(nevis apstrīd), līdz ar to aicinām precizēt noteikumu projekta 80.punkta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Finansējuma saņēmēja lēmumu par neatbilstību komercdarbības atbalsta nosacījumiem gala labuma guvējs var apstrīdēt ministrijā. Ministrijas izdoto lēmumu gala labuma guvējs var pārsūdzēt Administratīvā rajonā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Gala labuma guvējs par EDIC pieņemto lēmumu par neatbilstību komercdarbības atbalsta nosacījumiem var apstrīdēt Ekonomikas ministrijā. Ekonomikas ministrijas pieņemto lēmumu gala labuma guvējs var apstrīdēt Administratīvajā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kā var pārsūdzēt 2.kārtas finansējuma saņēmēja pieņemto lēmumu par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w:t>
            </w:r>
            <w:r w:rsidR="00000000" w:rsidRPr="00000000" w:rsidDel="00000000">
              <w:rPr>
                <w:b w:val="1"/>
                <w:rtl w:val="0"/>
              </w:rPr>
              <w:t xml:space="preserve"> </w:t>
            </w:r>
            <w:r w:rsidR="00000000" w:rsidRPr="00000000" w:rsidDel="00000000">
              <w:rPr>
                <w:rtl w:val="0"/>
              </w:rPr>
              <w:t xml:space="preserve">pārsūdzēt 2.kārtas finansējuma saņēmēja pieņemto lēmumu par komercdarbības atbalstu, var šo noteikumu 78.punktā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Finansējuma saņēmēja lēmumu par neatbilstību komercdarbības atbalsta nosacījumiem gala labuma guvējs var apstrīdēt ministrijā. Ministrijas izdoto lēmumu gala labuma guvējs var pārsūdzēt Administratīvā rajonā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Lēmumus par komercdarbības atbalsta piešķiršanu saskaņā ar Komisijas regulu Nr. 651/2014 var pieņemt līdz 2023. gada 31. decembrim, sešu mēnešu pārejas periodu - līdz 2024.gada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perioda nosacījums izriet no Komisijas regulas Nr.651/2014 58.panta 4.punkta, lūdzam redakcionāli precizēt noteiktumu projekta 82.punktu, lai ir skaidrs, no kurienes izriet pārejas perioda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Lēmumus par komercdarbības atbalsta piešķiršanu gala labuma guvējam saskaņā ar Komisijas regulas Nr. 651/2014 nosacījumiem var pieņemt līdz 2026. gada 30. 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mainīt kritērija Nr.2.1.1. ietekmi uz lēmuma pieņemšanu uz "N" jeb neprecizējamu. Iespēja iesniegt tikai vienu projekta iesniegumu ir noteikta MKN. Ja kritērija ietekme tiek saglabāta kā precizējama, var rasties situācija, kad ir pilnā apmērā jāizvērtē viena iesniedzēja vairāki projektu iesniegumi, lai gan skaidri zināms, ka potenciāls tikt apstiprinātam ir tikai vienam, radot lieku administratīvo slogu un ietekmējot projektu ranžējumu - kāds no "pareizi" iesniegtiem, vienīgajiem projektu iesniegumiem var sākotnēji nesaņemt finansējumu tā īstenošanai un tā īstenošana var tikt novilcināta par “nepareizo” projekta iesniegumu precizējumu veikšanas un vērtēšanas laiku, kas nav pieļaujams, it īpaši ņemot vērā īso valsts atbalsta piešķiršanas gala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406. punktā ir norādīts, ka ietekme nav mainīta, taču nav sniegts skaidrojums,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vērtēšanas kritērijs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2.2.4. kritērija 1.5. apakšpunktu, norādot "tam vai piesaistītajam projekta vadītājam vai vadošajam ekspertam ir iepriekšēja pieredze (..)" atbilstoši papildinājumam noteikumu 21.7.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vērtēšanas kritērijs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kritērijus un papildināt noteikumu pielikumu ar skaidrojumiem, kā visi vērtēšanas kritēriji tiek piemēroti,</w:t>
            </w:r>
            <w:r w:rsidR="00000000" w:rsidRPr="00000000" w:rsidDel="00000000">
              <w:rPr>
                <w:rtl w:val="0"/>
              </w:rPr>
              <w:t xml:space="preserve"> tai skaitā saistībā ar iepriekš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2.2.4. un 3.1. kritēriju piemērošanas skaidrojumos norādīt, vai un kā iesniegtie biedru un biedru biedru saraksti tiks pārbaudīti, piemēram, tiks vērtēta publiski pieejamā informācija par biedrības biedriem un kā rīkoties, ja publiski šī informācija nav pieejama. Informējam, ka iepriekšējā plānošanas perioda apmācību projektu vērtēšanā bija vairākas situācijas, kad publiskā informācija, ja tāda bija pieejama, neatbilda iesniegtajiem sarakstiem, attiecīgi aicinām paredzēt sarakstu pārbaudi, jo uz biedru spējām paļaujas, lai kvalificētos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2.2.4. kritērijā nepārprotami norādīt, kā izpaužas "apvienošana", t.i., komersanti ir iesniedzēja biedri vai biedru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2.2.4. kritērija 1.3. punkts atrunā, ka jāsaņem vēstule no biedrības, kas atbilst prasībām, kādām ir jāatbilst pašam projekta iesniedzējam. Tātad projekta iesniedzējam jāsaņem atbalsta vēstule no cita projekta iesniedzēja, faktiski - konkurenta par finansējumu? Lūdzam dzēst vai precizēt. Izziņā norādīts, ka iebildums ņemts vērā, taču izmaiņas nav veiktas un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2.2.4. kritērija 1.4. punkts vismaz daļēji nepārklājas ar izslēgšanas kritēriju Nr. 1.1. un atbilstoši precizēt, kā arī iekļaut informāciju, kā vērtēšanas komisijai pārliecināties, ka iesniedzējs "neatbilst valsts tiesību aktos noteiktiem kritērijiem, lai tiem pēc kreditoru pieprasījuma varētu piemērot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kritērijā Nr. 3.1.1. tiek vērtēts, kuram ir augstākie biedru rādītāji ("biedru kopējais darbinieku skaits, vai biedru kopējais apgrozījums, biedru skaits, ja rādītāji ir vienādi") - lūdzam skaidri atrunāt, kurš ir primārais vērtējamais biedru rādītājs un kurš tiek vērtēts pēc tam, ja primārais rādītājs ir vienāds utt., jo rādītāji ir dažādi un var būt situācijas, kad viens rādītājs iesniedzējam ir lielāks nekā konkurentam, bet citi mazāki (piemēram, biedru skaits lielāks, taču apgrozījums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izvērtēt, vai kritēriji Nr. 3.1.3. un Nr. 3.1.4. ir kvalitātes kritēriju nevis specifisko atbilstības kritēriju jautājumi. T.i., punktu gradācija maksimālajiem 10 un 5 punktiem tiek pamatota ar “nepilnīgi” un “nesniedz pārliecību”, kas ir subjektīvi vērtējumi, kuri ietekmēs atklātas atlases rezultātu – finansējuma piešķiršanu. Ja tie tomēr tiek saglabāti kā kvalitātes kritēriji, lūdzam noteikt objektīvi pārbaudāmus jautājumus punktu gradācijai. Izziņā norādīts, ka iebildumi ņemti vērā un kritēriji precizēti, taču tajos izmaiņu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atkārtoti lūdzam 3.2. kritērijā atstāt vienu vērtējamo rādītāju vai skaidri definēt, pēc kādiem principiem izvēlas vērtēt vienu no diviem minētajiem kritērijiem, lai nodrošinātu vienlīdzīgu projektu iesniegumu vērtēšanu atklātas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aicinām izvērtēt, vai 1.2. kritērijs pamatoti ir neprecizējams kritērijs, t.i., citos atbalsta pasākumos, investīcijās, iesniedzējam tiek dota iespēja, t.i., tiek virzīts nosacījums, nodokļu parādu atmaksāt un tikai nosacījuma neizpildes gadījumā tas tiek noraidīts.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izslēgšanas kritēriju, ka projekta iesniedzējam jābūt izstrādātai iekšējai kārtībai par interešu konflikta, krāpšanas, korupcijas risku un dubultā finansējuma kontroli un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vērtēšanas kritērijs papildināti ar to, ka jābūt izstrādātai iekšējai kārtībai par interešu konflikta, krāpšanas, korupcijas risku un dubultā finansējuma kontroli un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redakcijas precizējums noteikumu projekta 18.5. punktā un 2. pielikuma 2.2.5. punkta 1.5. apakšpunktā, jo valsts atbalsta saņēmējs un Gala labuma guvējs ir komersants un apmācību novērtēšanai ir iesaistīts arī EDIC, kurš novērtē komersantus (nevis apmācāmās personas) pirms un pēc apmācībām saskaņā digitālā brieduma testa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iepriekš īstenotājās programmās 1.2.2.1. un 1.2.2.3. nav bijusi obligāta prasība izsniegt izglītību apliecinošu dokumentu, jo apmācību saturs tika veidots pēc komersantu pieprasījuma un šādi izveidotiem kursiem nav bijusi nepieciešama saskaņošana, lai vēlāk veiktu akreditāciju vai iegūto zināšanu novērtēšanu, lai saņemtu valsts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 pielikumā “Projektu iesniegumu vērtēšanas kritēriji” projekta specifisko atbilstības kritēriju 2.2.5. punkta 1.5. apakšpunktu šādā redakcijā: 1.5. iepriekšēja pieredze prasmju pilnveides projektu īstenošanā vismaz trīs gadus ar dažādiem atbalsta projektiem, kas saistīti ar prasmju pilnveidi konkrētās nozares apmācībās un </w:t>
            </w:r>
            <w:r w:rsidR="00000000" w:rsidRPr="00000000" w:rsidDel="00000000">
              <w:rPr>
                <w:u w:val="single"/>
                <w:rtl w:val="0"/>
              </w:rPr>
              <w:t xml:space="preserve">pēc apmācību kursu beigšanas izsniedz apliecinājumu par apmācību kursu apguvi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komentāru un 17.5.apakšpunktu izteikusi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specifiskā atbilstības kritērija Nr.2.2.5. apakškritērijs Nr.1.4. jau nav ietverts izslēgšanas kritērijā Nr.1.1., proti, jau ir noteikts Finanšu regulas 136.pantā.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kritēriju noslēgumā par to, kā tiek rindoti projekti vienāda punktu skaita gadījumā neatbilst MKN 18.6. apakšpunktam,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Kritērijā Nr. 3.2. lūdzam atstāt vienu vērtējamo rādītāju vai skaidri definēt, pēc kādiem principiem izvēlas vērtēt vienu no diviem minētajiem kritērijiem, lai nodrošinātu vienlīdzīgu projektu iesniegumu vērtēšanu atklātas atlases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Kritērijā Nr.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norādīts "Ir izstrādāts darbības plāns un tajā raksturota", taču MKN neparedz darbības plāna izstrādi un iesniegšanu. Aicinām dzēst šo teikumu, atsakoties no darbības plāna nepieciešamības, un, sagatavojot kritērija piemērošanas skaidrojumu, norādīt citu informācijas avotu kritēriju Nr. 3.1.1 un 3.1.2.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kritērijam Nr.3.1.1. nepieciešams pievienot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kritērijā Nr. 3.1.1. tiek vērtēts, kuram ir augstākie biedru rādītāji (biedru kopējais darbinieku skaits, vai biedru kopējais apgrozījums, biedru skaits, ja rādītāji ir vienādi) - lūdzam skaidri atrunāt, kurš ir primārais vērtējamais biedru rādītājs, kurš tiek vērtēts, ja primārais rādītājs ir vienāds utt., jo rādītāji ir dažādi un var būt situācijas, kad viens rādītājs iesniedzējam ir lielāks nekā konkurentam, bet citi mazāki. Papildus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pievienot skaidrojumu, uz kuru brīdi un kā tiek skatīts biedru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skaidrot, vai šajā kritērijā var tikt ņemti vērā arī biedru biedru rādītāji, līdzīgi kā attiecībā uz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skaidrot, kā vērtēšanas komisijai pārliecināties par datu atbilstību (skat. komentāru pie MKN 23.13.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kritērijā Nr. 3.1.3. jāvērtē ieguldījums RIS3 jomā, taču MKN nav pieminēta RIS3 joma, tās rādītāji, mērķi. Lūdzam dzēst vai precizēt. Ja kritērijs tiek precizēts, lūdzam izvērtēt, vai ir nepieciešams arī kritērijs Nr. 2.2.1., kur tiek izvērtēta tikai norādītā RIS3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izvērtēt, vai kritēriji Nr. 3.1.3., Nr. 3.1.4. un Nr. 3.1.5. ir kvalitātes kritēriju nevis specifisko atbilstības kritēriju jautājumi. T.i., punktu gradācija maksimālajiem 10 un 5 punktiem tiek pamatota ar “nepilnīgi” un “nesniedz pārliecību”, kas ir subjektīvi vērtējumi, kuri ietekmēs atklātas atlases rezultātu – finansējuma piešķiršanu. Ja tie tomēr tiek saglabāti kā kvalitātes kritēriji, lūdzam noteikt objektīvi pārbaudāmus jautājumus punktu gradācijai.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biedru darbinieku skaits tiks skatīts pēc iepriekšēja gada pārskata.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Radītāji tiks ņemti vērā attiecīgi no tiem, kas ir potenciālie finansējuma saņēmēji.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Kritērijā Nr.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punktā norādīts, ka projekta iesniedzējs ir sabiedrība ar ierobežotu atbildību vai biedrība, lai gan MKN paredz tikai biedrību, lūdzam precizēt. Kā arī norādīts "kas apvieno komersantus" - lūdzam nepārprotami norādīt, kā izpaužas "apvienošana", t.i., komersanti ir iesniedzēja biedri vai biedru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punktā norādīts "Ja finansējuma saņēmējs ir biedrība (..)", lai gan MKN paredz tikai tādu variantu,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punkts atrunā, ka jāsaņem vēstule no biedrības, kas atbilst prasībām, kādām ir jāatbilst pašam projekta iesniedzējam. Tātad projekta iesniedzējam jāsaņem atbalsta vēstule no cita projekta iesniedzēja, faktiski - konkurenta par finansējumu? Lūdzam dzēst vai precizēt. Papildus lūdzam precizēt frāzi "Uzņēmumu reģistra vai Biedrību reģistrā", norādot "Uzņēmumu reģistra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1.4. punkts vismaz daļēji nepārklājas ar izslēgšanas kritēriju Nr. 1.1. un atbilstoši precizēt, kā arī iekļaut informāciju, kā vērtēšanas komisijai pārliecināties, ka iesniedzējs "neatbilst valsts tiesību aktos noteiktiem kritērijiem, lai tiem pēc kreditoru pieprasījuma varētu piemērot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1.5. punktu ar pieredzes prasību skaidrojumu (skat. komentāru pie MKN 18.5.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kritēriju Nr. 2.2.1. un, ja attiecināms, MK noteikumus, jo pašlaik noteikumi nesatur nekādu informāciju par RIS3 un viedās specializācijas jomām. Vēršam uzmanību, ka visu uz atlasi attiecināmo regulējumu nepieciešams ietvert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MK noteikumu 45.1.apakšpunktā tiek norādīts, ka finansējuma saņēmējs KPVIS uzkrāj datus, kas ietver - informācija par komersantu, kurā nodarbināts apmācītais nodarbinātais (nosaukums, reģistrācijas numurs, komersanta pārstāvētā nozare pēc NACE 2. red., komersanta statuss, viedās specializācijas stratēģijā noteiktā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kritērija Nr.2.1.1. ietekmi uz lēmuma pieņemšanu uz "N" jeb neprecizējamu. Iespēja iesniegt tikai vienu projekta iesniegumu ir noteikta MKN. Ja kritērija ietekme tiek saglabāta kā precizējama, var rasties situācija, kad ir pilnā apmērā jāizvērtē viena iesniedzēja vairāki projektu iesniegumi, lai gan skaidri zināms, ka potenciāls tikt apstiprinātam ir tikai vienam, radot lieku administratīvo slogu un ietekmējot projektu ranžējumu - kāds no "pareizi" iesniegtiem, vienīgajiem projektu iesniegumiem var sākotnēji nesaņemt finansējumu tā īstenošanai un tā īstenošana var tikt novilcināta par “nepareizo” projekta iesniegumu precizējumu veikšanas un vērtēšanas laiku, kas nav pieļaujams, it īpaši ņemot vērā īso valsts atbalsta piešķiršanas gala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kritērija Nr.1.3. ietekmei uz lēmuma pieņemšanu pievienoto atsauci vai vismaz precizēt, ka atsauce piemērojama tikai 1. kārtai, kur ir paredzēta iespēja projekta iesniegumu iesniegt kā elektronisku dokumentu. MKN 20. punkts paredz projekta iesnieguma iesniegšanu tikai KPVIS, un projekta iesnieguma vērtēšana elektroniska dokumenta formā, vēlāk projekta iesniegumu ievadot KPVIS, vairs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Iesniegumu iesniegt varēs KPVIS, jo sistēma jau ir gatava.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 kritērija redakciju, norādot "neatbilst" izslēgšanas kritērijiem, t.i., projekta iesniegums saņem pozitīvu vērtējumu kritērijā, ja tas neatbilst nevis atbilst izslēgšanas kritērijiem, un dzēšot 2. atsauci - kritēriju komplektā nav kritērija Nr. 2.1.7.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teikums projekta 2. pielikumā "Vienādu punktu skaita rezultāta apstiprināts tiek projekts, kas ieguvis plāno lielāko gala labuma guvēju apmācīšanu." nav saprotams. Attiecīgi nav arī saprotams, kam ir priekšroka vienādu punktu skaita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papildināts skaidrojums, kam ir priekšroka, vienādu punktu iegūšanas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1.1. kritērija redakciju, norādot "neatbilst" izslēgšanas kritērijiem, t.i., projekta iesniegums saņem pozitīvu vērtējumu kritērijā, ja tas neatbilst nevis atbilst izslēgšanas kritērijiem, un dzēšot 2. atsauci - kritēriju komplektā nav kritērija Nr. 2.1.7.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veikti labojumi 1.1. kritērijā, kā arī dzēsta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kritērija Nr.1.3. ietekmei uz lēmuma pieņemšanu pievienoto zemsvītras atsauci, ņemot vērā noteikumu 22. punktu, kas paredz projekta iesnieguma iesniegšanu tikai KPVIS, un projekta iesnieguma vērtēšana elektroniska dokumenta formā, vēlāk projekta iesniegumu ievadot KPVIS, vairs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kritērija 1.3. zemsvītras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mainīt kritērija Nr.2.1.1. ietekmi uz lēmuma pieņemšanu uz "N" jeb neprecizējamu. Iespēja iesniegt tikai vienu projekta iesniegumu ir noteikta MKN. Ja kritērija ietekme tiek saglabāta kā precizējama, var rasties situācija, kad ir pilnā apmērā jāizvērtē viena iesniedzēja vairāki projektu iesniegumi, lai gan skaidri zināms, ka potenciāls tikt apstiprinātam ir tikai vienam, radot lieku administratīvo slogu un ietekmējot projektu ranžējumu - kāds no "pareizi" iesniegtiem, vienīgajiem projektu iesniegumiem var sākotnēji nesaņemt finansējumu tā īstenošanai un tā īstenošana var tikt novilcināta par “nepareizo” projekta iesniegumu precizējumu veikšanas un vērtēšanas laiku, kas nav pieļaujams, it īpaši ņemot vērā īso valsts atbalsta piešķiršanas gala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kritērijs nav mainīts - lēmuma pieņemšanu uz "N" jeb neprecizējamu.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Kritērijā Nr.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punktā norādīts, ka projekta iesniedzējs ir sabiedrība ar ierobežotu atbildību vai biedrība, lai gan noteikumi paredz tikai biedrību, lūdzam precizēt. Kā arī norādīts "kas apvieno komersantus" - lūdzam nepārprotami norādīt, kā izpaužas "apvienošana", t.i., komersanti ir iesniedzēja biedri vai biedru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punktā norādīts "Ja finansējuma saņēmējs ir biedrība (..)", lai gan noteikumi paredz</w:t>
            </w:r>
            <w:r w:rsidR="00000000" w:rsidRPr="00000000" w:rsidDel="00000000">
              <w:rPr>
                <w:b w:val="1"/>
                <w:rtl w:val="0"/>
              </w:rPr>
              <w:t xml:space="preserve"> tikai </w:t>
            </w:r>
            <w:r w:rsidR="00000000" w:rsidRPr="00000000" w:rsidDel="00000000">
              <w:rPr>
                <w:rtl w:val="0"/>
              </w:rPr>
              <w:t xml:space="preserve">tādu variantu,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punkts atrunā, ka jāsaņem vēstule no biedrības, kas atbilst prasībām, kādām ir jāatbilst pašam projekta iesniedzējam. Tātad projekta iesniedzējam jāsaņem atbalsta vēstule no cita projekta iesniedzēja, faktiski - konkurenta par finansējumu? Lūdzam dzēst vai precizēt. Papildus lūdzam precizēt frāzi "Uzņēmumu reģistra vai Biedrību reģistrā", norādot "Uzņēmumu reģistra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1.4. punkts vismaz daļēji nepārklājas ar izslēgšanas kritēriju Nr. 1.1. un atbilstoši precizēt, kā arī iekļaut informāciju, kā vērtēšanas komisijai pārliecināties, ka iesniedzējs "neatbilst valsts tiesību aktos noteiktiem kritērijiem, lai tiem pēc kreditoru pieprasījuma varētu piemērot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1.5. punkta redakciju, norādot "vismaz trīs </w:t>
            </w:r>
            <w:r w:rsidR="00000000" w:rsidRPr="00000000" w:rsidDel="00000000">
              <w:rPr>
                <w:b w:val="1"/>
                <w:rtl w:val="0"/>
              </w:rPr>
              <w:t xml:space="preserve">nepārtrauktus</w:t>
            </w:r>
            <w:r w:rsidR="00000000" w:rsidRPr="00000000" w:rsidDel="00000000">
              <w:rPr>
                <w:rtl w:val="0"/>
              </w:rPr>
              <w:t xml:space="preserve">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kritēriji 2.2.5.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dzēst vai precizēt kritēriju Nr. 2.2.1. un, ja attiecināms, MK noteikumus, jo pašlaik noteikumi nesatur nekādu informāciju par RIS3 un viedās specializācijas jomām. Vēršam uzmanību, ka visu uz atlasi attiecināmo regulējumu nepieciešams ietvert MK noteikumos. Izziņā sniegtais skaidrojums neatbilst kritērija Nr. 2.2.1.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kritērijs, kas attiecas uz RIS3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Kritērijā Nr.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norādīts "Ir izstrādāts darbības plāns un tajā raksturota", taču noteikumu projekta 22. punkts neparedz darbības plāna izstrādi un iesniegšanu. Aicinām dzēst šo teikumu, atsakoties no darbības plāna nepieciešamības, un, sagatavojot kritērija piemērošanas skaidrojumu, norādīt citu informācijas avotu kritēriju Nr. 3.1.1 un 3.1.2. vērtēšanai, vai papildināt noteikumu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kritērijam Nr.3.1.1. nepieciešams pievienot numerāciju un tā apakškritērijiem precizēt numerāciju (analogi 3.1.2.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kritērijā Nr. 3.1.1. tiek vērtēts, kuram ir augstākie biedru rādītāji ("biedru kopējais darbinieku skaits, vai biedru kopējais apgrozījums, biedru skaits, ja rādītāji ir vienādi") - lūdzam skaidri atrunāt, kurš ir primārais vērtējamais biedru rādītājs un kurš tiek vērtēts pēc tam, ja primārais rādītājs ir vienāds utt., jo rādītāji ir dažādi un var būt situācijas, kad viens rādītājs iesniedzējam ir lielāks nekā konkurentam, bet citi mazāki;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kritēriji Nr. 3.1.3. un Nr. 3.1.4. ir kvalitātes kritēriju nevis specifisko atbilstības kritēriju jautājumi. T.i., punktu gradācija maksimālajiem 10 un 5 punktiem tiek pamatota ar “nepilnīgi” un “nesniedz pārliecību”, kas ir subjektīvi vērtējumi, kuri ietekmēs atklātas atlases rezultātu – finansējuma piešķiršanu. Ja tie tomēr tiek saglabāti kā kvalitātes kritēriji, lūdzam noteikt objektīvi pārbaudāmus jautājumus punktu gradācijai.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kritēriji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3.2. kritērijā atstāt vienu vērtējamo rādītāju vai skaidri definēt, pēc kādiem principiem izvēlas vērtēt vienu no diviem minētajiem kritērijiem, lai nodrošinātu vienlīdzīgu projektu iesniegumu vērtēšanu atklātas atlases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kritēriju noslēgumā par to, kā tiek rindoti projekti vienāda punktu skaita gadījumā neatbilst MKN 61.7. apakšpunktam,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ir arī de minimis atbalsta sniedzējs un sniedz de minimis atbalstu gala labuma guvējiem saskaņā ar Komisijas Regulu (ES) Nr. 1407/2013 ( 2013. gada 18. decembris ) par Līguma par Eiropas Savienības darbību 107. un 108. panta piemērošanu de minimis atbalstam, secināms, ka kritēriji ir jāpapildina ar kritēriju par to, ka Finansējuma saņēmējam ir pienākums izstrādāt iekšējo kārtību de minimis atbalsta piešķiršanai, t.i, "</w:t>
            </w:r>
            <w:r w:rsidR="00000000" w:rsidRPr="00000000" w:rsidDel="00000000">
              <w:rPr>
                <w:i w:val="1"/>
                <w:rtl w:val="0"/>
              </w:rPr>
              <w:t xml:space="preserve">Projekta iesniegumam ir pievienota projekta iesniedzēja izstrādāta procedūra, kā tas nodrošinās de minimis atbalsta sniegšanu (attiecināms, ja projekta iesniedzējs ir de minimis atbalsta sniedzējs)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projekta anotāciju ar informāciju par “informatīvajiem pasākumiem” redakcijā, kas bija jau iepriekš iekļauta MKN Nr. 617 grozījumu (MKN nr. 301 no 13.05.2021.) anotācijā,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“Informatīvie pasākumi ietver, piemēram, seminārus, konferences (klātienē/tiešsaistē), informatīvas kampaņas (tai skaitā ietverot praktiskus piemērus Covid-19 izraisītās krīzes seku mazināšanā caur digitālās transformācijas un digitālo rīku sniegtajām iespējām), u.c. darbības, kas veicina efektīvu prasmju pilnveides pasākumu īstenošanu nozaru konkurētspējas stiprināšanai un ātrākai ekonomiskās krīzes pārvarēšanai nozarē kopumā un individuālajam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plašāku komersantu iesaisti uzņēmumu digitālo prasmju attīstībā ir nepieciešams īstenot regulāru informatīvo pasākumu kopumu, kas nodrošinātu plašāku informācijas apriti dažādās nozarēs par “apmācību kultūru” komersantos, aktuālajām digitālo apmācību iespējām, konkurētspējīgām digitālo apmācību tendencēm Latvijā un pasaulē, atbalsta programmu sniegtajām iespējām un citām aktualitātēm apmācību tirgū. Informatīvie pasākumi būtu jāīsteno ar populāriem mārketinga rīkiem (e-vidē, e-pastos, sociālajos tīklos, vebināriem, e-konferencēm,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 attiecībā uz informatīvajiem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anotācijā iekļaut nosacījumus attiecībā uz finansējuma izmaksu finansējuma saņēmējam, aģentūrai apstiprinot progresa pārskatu, t.i., lai nodrošinātu naudas plūsmu un nepārtrauktu mērķu un uzraudzības rādītāju sasniegšanu, ir pieļaujama finansējuma izmaksa, balstoties uz faktiski veiktajiem izdevumiem, ja šajā periodā ir veiktas darbības, kas palīdz sasniegt noteikumos definētos mērķus un uzraudzības rādītājus, kā arī notiek to pakāpeniska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var saņemt avansa maksājumus, kas nepārsniedz 30 % no projekta Atveseļošanas fonda finansējuma apmēra, vienlaikus nodrošinot, ka avansa un starpposma maksājumu kopsumma nepārsniedz 90% no projekta Atveseļošanas fonda finansējuma apmēra, ja tiek ievēroti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izziņās 255.punktā ietverto Finanšu ministrijas iebildumu. Anotācijas 1.3.sadaļā ir sniegts skaidrojums, ka Mācības tiks īstenotas EDIC sadarbībā ar nozaru asociācijām un izglītības iestādēm. Savukārt Padomes īstenošanas lēmuma pielikumā ietvertajā investīcijas aprakstā ir minēta EDIC sadarbība ar nozaru asociācijām, izglītības iestādēm un reģionālajiem uzņēmējdarbības centriem. Lūdzam sniegt skaidrojumu vai papildināt anotācijas 1.3.sadaļu par sadarbības nodrošināšanu ar reģionālajiem uzņēmējdarbības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papildināta ar informāciju par EDIC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izziņās 173.punktā un joprojām lūdzam precizēt gan noteikumu projektu, gan anotāciju, nosakot EDIC sadarbību ar nozaru asociācijām, izglītības iestādēm un reģionālajiem uzņēmējdarbības centriem. Papildus vēršam uzmanību, ka EM skaidrojumā pie izziņās 173.punkts ir teikts, ka ir veikti precizējumi noteikumu projekta 15.punktā, bet, mūsuprāt, noteikumu projektā šie precizējumi nav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99.punktā. Lūdzam papildināt anotāciju ar izmaksu sliekšņa aprēķina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saskaņošanas laikā vienojās ar FM par precīzāku skaidrojumu un pamatojumu par vadības izmaksas, t.sk. darba devēja valsts sociālās apdrošināšanas obligātās iemaksas procentuālo aprēķinu, to iekļaujot anotācijā 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172.punktā, un lūdzam anotācijā sniegt skaidrojumu, vai informācija par mācību pieejamību tiks publicētas tīmekļa portālā "Mācības pieaugušajiem" https://www.macibaspieaugusajiem.lv.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pēc vienošanās saskaņošanas laikā norāda, ka tīmekļa portālā "Mācības pieaugušajiem" https://www.macibaspieaugusajiem.lv informācija tiek nodota cita veida auditorijai (bezdarbniekiem, strādājošajiem, kas vēlas papildināt zināšanas dažādās jomās, neskatoties uz pašreizējo nodarbošanos). Šī programma domāta uzņēmumu darbiniekiem, īslaicīgai apmācībai un viņu pārstāvēto jomu attīstībai. Šīm programmām ir sava platforma - https://business.gov.lv/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vērš uzmanību, ka Padomes īstenošanas lēmuma pielikumā ietvertajā investīcijas aprakstā ir minēta EDIC sadarbība ar nozaru asociācijām, izglītības iestādēm un reģionālajiem uzņēmējdarbības centriem, bet kā īstenošanas partneri anotācijā ir minētas tikai nozaru asociācijas, savukārt noteikumu projektā šī informācija vispār nav ietverta. Lūdzam atbilstoši precizēt gan noteikumu projektu, gan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anotāciju un noteikumu projekta 15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117.punktā izteikto iebildumu un lūdzam sniegt papildināt anotāciju ar skaidrojumu kā investīcijas ietvaros tiks izmantots pieaugušo izglītības pārvaldības modelis. Tāpat lūdzam skaidrot vai apmācības tiks saskaņotas ar pieaugušo izglītības koordinatoru tīklu. Nepieciešamības gadījumā lūdzam precizēt arī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skaidro, ka uz doto mirkli nav zināms, kad sistēma tiks ieviesta, līdz ar to, ja gadījumā būs nepieciešams izmantot izglītības pārvaldības modeli, tad tiks papildināts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informācija sadaļā “Atbalstāmās darbības un ar tām saistītās izmaksas” – “projekta vadība un ar to saistītas izmaksas, kas gadā nepārsniedz 24 426 euro pieskaitot 0,64 % no projekta kopējām tiešajām izmaksām, neieskaitot tiešās projekta vadības izmaksas.” ir pretrunā ar MKN projekta 35.3. punkta un tā apakšpunktos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novērsta minētā neprecizitāte.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demarkāciju ar Eiropas Savienības struktūrfondu un Kohēzijas fonda 2014.-2020.gada plānošanas perioda darbības programmas “Izaugsme un nodarbinātība” pasākumiem, kas nodrošina apmācības komersantiem, ka finansējuma saņēmēji nodrošinās, ka viens un tas pats darbinieks nesaņems apmācības vienā un tajā pašā apmācību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par demarkāciju ar citām AF investīcijām un Eiropas Savienības kohēzijas politikas programmas 2021.–2027.gadam pasākumiem, kur 1) finansējuma saņēmējs ir EDIC 2) atbalstu plānots sniegt nodarbināto apmācībām.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sniegta informācija, ka finansējums saņēmējam ir pienākums piesaistīt neatkarīgu revidentu vai iekšējo auditoru (ja nepieciešams), lai apliecinātu starpposma vai gala ziņojumā minēto  mērķu sasniegšanu un izmaksu pamatotību. Lūdzam šo pienākumu noteikt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noteikumu projektā noteikt termiņu, līdz kuram līgumslēdzējiestādei (EM un CFLA) jāveic projekta noslēguma dokumentācijas pārbaude un noslēguma maksājuma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noteikumu projekts papildināts attiecīgi ar 25. punktu. Attiecībā līgumslēdzējiestādēm ministrijas ieskatā vispārpiemērojami būt Ministru kabineta 2021. gada 7. septembra noteikumi Nr. 621 “Eiropas Savienības Atveseļošanas un noturības mehānisma plāna īstenošanas un uzraudzības kārtība”, kas cita starpā runā ar par termiņiem. Šie MK Noteikumi nr. 621 uzliek saistības kopumā visām Atveseļošanas un noturības mehānisma plāna investīcijām, kas nozīmē, ka ievēroti tiek MK Noteikumos nr. 621 minētie termiņi.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719.§ ir noteiks: … parasti IKT mācības ir vērstas uz tehnisku prasmju attīstību, nevis uz inovatīvu domāšanu, kā šīs prasmes pielietot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jaunā pieeja IKT apmācībām tiks ieviesta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otro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reformas Nr.2.3.1.r. ietvaros (703.§)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Pieaugušo izglītības pārvaldības modeļa ieviešanas plānu 2016.–2020. gadam[1] ir izveidots pieaugušo izglītības pārvaldības modelis, lai novērstu pieaugušo izglītības sadrumstalotību, atsevišķu institūciju rīcības nesaskaņotību un informācijas nepietiekamību pieaugušo izglītības plānošanai un ietekmes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kā tiks ievērots augstāk minētais, proti, vai tiks izmantots minētais modelis apmācību pretendentu uzrunāšanai.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apmācības tiks saskaņotas ar pieaugušo izglītības koordinatoru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trešo rindkopu.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1.3.sadaļāietverto informāciju. Vēršam uzmanību, ka anotācijai ir jāpaskaidro noteikumu projekts, nevis jāpārraksta noteikumu projektā ietvertās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viss anotācijas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AF investīcija ir ieviešama divās kārtās un kāpēc visu ieviešanu nevar nodrošināt biedrības un nodibinājumi, kas tiks atlasīti otrās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šādas sistēmas izveide un tiešsaites kursu satura lokalizācija un tulkošana saistās ar izmaksām, svarīgi, ka veidojas vienota sistēma šo kursu organizēšanā, lai nebūtu 10 projekti, kuriem ir šādas izmaksas, bet to administrēšanu organizē 1-2 projekti, tādejādi ekonomējot resursus. Tāpat jāņem vērā investīcijas ieviešanas īsais termiņš, kas nozīmē, ka ir nepieciešams uzsākt investīcijas īstenošanu pēc iespējas īsākā laikā, tāpēc tiek organizēta IPIA kārta, kurā šis uzdevums tiek deleģēts EDIC, kas paredzams būs viens no būtiskākajiem spēlētājiem uzņēmējdarbības digitālās transformācijas nodrošināšanā. Jāņem vērā arī, kā šādu kursu organizēšana saistās ar tiešsaistes platformu pārzināšanu un zināmu zināšanu kopumu, kas ir būtisks, lai šāda procesu nodrošinātu.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principa “Nenodarīt būtisku kaitējumu” novērtējumā ir noteikts, ka 2.3.1.2.investīcijai nav ietekmes uz vidi vai ietekme nav būtiska.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iebildumā lūgto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1.3.sadaļā minēto: "Grūtībās nonākušu uzņēmumu statusu finansējuma saņēmējs vērtē uz lēmuma par atbalsta piešķiršanu brīdi;", lūdzam salāgot ar noteikumos lietoto terminoloģiju – ko uzskata par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lēmumu pieņem uz komercdarbības atbalstu piešķiršanas brīdi.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1.3.sadaļā minēto: "Digitālā brieduma testa izmaksas tiek segtas EDIC pieejamā Atveseļošanās fonda finansējuma ietvaros", lūdzam precizēt, norādot, kuras programmas/investīcijas ietvaros konkrētās izmaksas tiks segtas.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2.2.1.1.i.  investīciju “Atbalsts Digitālo inovāciju centru un reģionālo kontaktpunktu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demarkāciju ar šī perioda 1.2.2.1. un 1.2.2.3. pasākumiem, mūsuprāt, argumentācija ir nepietiekoša, jo 1.2.2.1. pasākuma atbalstītās mācību jomas: </w:t>
            </w:r>
            <w:r w:rsidR="00000000" w:rsidRPr="00000000" w:rsidDel="00000000">
              <w:rPr>
                <w:i w:val="1"/>
                <w:rtl w:val="0"/>
              </w:rPr>
              <w:t xml:space="preserve">Programmēšana; datoru lietošana; datorsistēmas, datubāzes, datortīkli; elektroniskā komercija; biznesa vadība; finanšu vadība</w:t>
            </w:r>
            <w:r w:rsidR="00000000" w:rsidRPr="00000000" w:rsidDel="00000000">
              <w:rPr>
                <w:rtl w:val="0"/>
              </w:rPr>
              <w:t xml:space="preserve">, savukārt, 1.2.2.3. pasākuma atbalstītās mācību jomas:</w:t>
            </w:r>
            <w:r w:rsidR="00000000" w:rsidRPr="00000000" w:rsidDel="00000000">
              <w:rPr>
                <w:i w:val="1"/>
                <w:rtl w:val="0"/>
              </w:rPr>
              <w:t xml:space="preserve"> komersantu apmācības informācijas un komunikācijas tehnoloģiju jomā (tai skaitā elektroniskas apmācības veidā); komersantu netehnoloģiskās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(arī noteikumu projekts) ar normu, kas nosaka, ka nodarbinātais nevar saņemt atbalstu apmācībām, ja šādas apmācības tam jau ir tikušas nodrošinātas no Eiropas fondu līdzekļiem arī 2014.-2020.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CFLA ir pienākums izlases veidā veikt komercdarbības atbalsta nosacījumu ievērošanas pārbaudes. Lūdzu precizēt, ka CFLA pienākums veikt komercdarbības atbalsta nosacījumu ievērošanas pārbaudes var tikt attiecināts tikai finansējuma saņēmēja līmenī. Skat.papildus arī komentāru pie noteikumu projekta. Tāpat lūdzu papildināt anotācijas tekstu, norādot, ka finansējuma saņēmējam ir pienākums veikt komercdarbības atbalsta nosacījumu ievērošanas pārbaudes gala labuma guvēju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minētajam 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aprakstīts, ka "atbalsts komersantiem, kas pārstāv Komisijas regulas Nr. 651/2014 1. panta 3. punktā minētās nozares, tiek sniegts kā de minimis atbalsts saskaņā ar Eiropas Komisijas 2013. gada 18. decembra Regulas (ES) Nr. 1407/2013 par Līguma par Eiropas Savienības darbību 107. un 108. panta piemērošanu de minimis atbalstam (turpmāk – Komisijas regula Nr. 1407/2013)". Minētais teksts ir pretrunā ar noteikumu projekta 52.punktu, lūdzu salāgot tekstu anotācijā un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skat.komentārus noteikumu projektā par nozaru ierobežojumiem attiecībā uz atbalstu mācībām. Kā arī ņemt vērā, ka Regulas 1407/2013 1.panta 1.punktā arī ir definētās izslēgtās nozares, kurām atbalstu piešķirt nebūs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sadaļa no anotācijas ir dzēsta, ņemot vērā, ka Komisijas regula Nr. 651/2014 paredz izņēmumu komercdarbības atbalstam apmācību organizēšanai lauksaimniecībā un zivsaimniecībā, kā arī regula neizslēdz atbalsta sneigšanu mežsaimniecības nozarei, līdz ar to visām nozarēm atbalsts tiks sniegts atbilstoši Komisijas regulaas nr. 651/2014 31.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tiks ieviests, ievērojot Eiropas Komisijas 2014. gada 17. jūnija Regulas Nr. 651/2014 nosacījumus, lūdzam papildināt anotācijas V sadaļu ar nosacījumu, ka Ekonomikas ministrija 20 darba dienu laikā pēc noteikumu projekta spēkā stāšanās nosūtīs Eiropas Komisijai kopsavilkuma informāciju par noteikumu projektu,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iebildumā minētie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atsauces uz Komisijas regulu Nr. 717/2014 un Komisijas regulu Nr. 1408/2013, ņemot vērā, ka šī pasākuma ietvaros atbalsts ar šīm regulām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Dzēstas atsauces uz Komisijas regulu Nr. 717/2014 un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uzskaitītās regulas, kas nav aktuālas šo noteikumu ietvaros. (Skat. izteiktos iebildumus pie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ir precizēta un izņemtas neaktuālās regulas.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punktu izvērtējumu un precizēt to, piem., noteikumos šobrīd nav 44.3.apakšpunkta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Nekorektā 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precizēšanas pēc būtības nepieciešams precizēt arī anotācijas 5. sadaļā ietvertās tabulas, jo tajās dažviet ietverta nekorekta informācija. Piemēram, bet ne tikai, projektā nav 24.11. apakšpunkts, savukārt Regulas Nr. 2021/241 34. pants, šķiet, nav ieviests projekta 40. punktā. Turklāt vēršam uzmanību, ka tabulā vairākās vietās ietverta norāde "Noteikumu projekta 80. punkts" --&gt; "Noteikumu projekta 85. punkts" u.tml. Attiecīgi lūdzam precizēt, norādot regulu vienības, kas ir ieviestas attiecīgajās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anotācijas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mainījusies noteikumu projekta numerācija, aicinām pārskatīt un atbilstoši precizēt noteikumu projekta punktu atbilstības izvērtējumu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mainījusies noteikumu projekta numerācija, aicinām pārskatīt noteikumu projekta punktu izvērtējumu, jo, piemēram, noteikumu projekta 27. punkts neatbilst Komisijas regulas Nr. 651/2014 I pielikuma 3. panta 3.punktam.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izteiktos komentārus pie noteikumu projekta, lūdzam pārskatīt arī noteikumu projekta punktu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“projekta īstenošanas nozare” jēdzienu noteikumu projektā un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pieteicējiem un projekta vērtēšanas procesā, lūdzam iekļaut projektā un vērtēšanas kritērijos nozares kā tautsaimniecības sektorus (līdzīgi kā 1.2.2.1. programmā), kas apvieno daudzus savstarpēji saistītās nozares komersantus (pēc NACE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vērtēšanas kritērijos un projekta pieteikumā iespēju atzīmēt projekta īstenošanas nozari un atstāt vietu, lai norādītu projekta iesniedzēja nozari, ja tā nav iekļauta sarakstā (piemēram, izveidojot ierakstu – Cita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informācijas un komunikācijas tehnoloģiju nozare sniedz plašu horizontālo pārklājumu arī ar citām saistītām nozarēm, LTRK aicina iekļaut noteikumu projektā, ka projekta iesniedzēji IKT nozarē individuāli drīkst iesniegt pa vienam projekta iesniegumam datorprogrammēšanas jomā un telekomunikācijas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projekta precizēšanas pēc būtības nepieciešams atkārtoti izvērtēt noteikumu projekta tekstu un nodrošināt tā atbilstību Ministru kabineta 2009. gada 3. februāra noteikumiem Nr. 108 "Normatīvo aktu projektu sagatavošanas noteikumi". Tai skaitā un it īpaši nepieciešams novērst regulējuma dublēšanos noteikumu projekta normās (piemēram, regulējums par to, ka līgumu par projekta īstenošanu slēdz CFLA; normas par komercdarbības atbalsta piešķiršanas dienu; u.c. noteikumu projektā atkārtots vairākās normās).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ievērot prasības par juridiskās terminoloģijas konsekvenci, valsts valodas literārāro un gramatisko normu un pareizrakstības prasību ievērošanu, kā arī normatīvajiem aktiem atbilstošas vienotās stilistikas izmatošanu, lietot vienveidīgas un standartizētas vārdiskās izteiksmes, piemēram, ja raksta, ka "ministrijai ir pienākums veikt investīciju pirmās kārtas projektu iesniegumu atlasi, kas ietver projekta iesnieguma apstiprināšanu vai noraidīšanu", tad attiecībā uz otro kārtu jāraksta, ka "CFLA ir pienākums veikt investīcijas otrās kārtas projektu iesniegumu atlasi, </w:t>
            </w:r>
            <w:r w:rsidR="00000000" w:rsidRPr="00000000" w:rsidDel="00000000">
              <w:rPr>
                <w:i w:val="1"/>
                <w:rtl w:val="0"/>
              </w:rPr>
              <w:t xml:space="preserve">kas ietver projekta iesnieguma apstiprināšanu vai noraidīšanu</w:t>
            </w:r>
            <w:r w:rsidR="00000000" w:rsidRPr="00000000" w:rsidDel="00000000">
              <w:rPr>
                <w:rtl w:val="0"/>
              </w:rPr>
              <w:t xml:space="preserve">", nevis "CFLA ir pienākums veikt investīcijas otrās kārtas projektu iesniegumu atlasi" (bez norādes uz lēmuma pieņemšanu)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budžeta un finanšu vadību 19.3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skaitli “19.3” ar skaitli “19.</w:t>
            </w:r>
            <w:r w:rsidR="00000000" w:rsidRPr="00000000" w:rsidDel="00000000">
              <w:rPr>
                <w:vertAlign w:val="superscript"/>
                <w:rtl w:val="0"/>
              </w:rPr>
              <w:t xml:space="preserve">3</w:t>
            </w:r>
            <w:r w:rsidR="00000000" w:rsidRPr="00000000" w:rsidDel="00000000">
              <w:rPr>
                <w:rtl w:val="0"/>
              </w:rPr>
              <w:t xml:space="preserve">” (trīs prim)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budžeta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korekto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budžeta un finanšu vadību 19.</w:t>
            </w:r>
            <w:r w:rsidR="00000000" w:rsidRPr="00000000" w:rsidDel="00000000">
              <w:rPr>
                <w:vertAlign w:val="superscript"/>
                <w:rtl w:val="0"/>
              </w:rPr>
              <w:t xml:space="preserve">3</w:t>
            </w:r>
            <w:r w:rsidR="00000000" w:rsidRPr="00000000" w:rsidDel="00000000">
              <w:rPr>
                <w:rtl w:val="0"/>
              </w:rPr>
              <w:t xml:space="preserve"> panta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organizēt starpministriju sanāksmi, lai nodrošinātu operatīvu noteikumu projekta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 tiek organizēta 24.maijā Ekonomikas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ietvaros sniegtās atsauces uz citiem noteikumu projekta punktiem, it īpaši atsauces uz 35.punkta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2. komponentes “Digitālā transformācija” 2.3. reformu un investīciju virziena “Digitālās prasmes” 2.3.1.2.i. investīcijas “Uzņēmumu digitālo prasmju attīstība” (turpmāk – investīcija) īstenošanas un uzraudzības kārtību, tostarp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"nosaka", kas ietverts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2. komponentes “Digitālā transformācija” 2.3. reformu un investīciju virziena “Digitālās prasmes” 2.3.1.2.i. investīcijas “Uzņēmumu digitālo prasmju attīstība” (turpmāk – investīcija) īstenošanas un uzraudzības kārtību, tostarp: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1. punkta redakcija, vērā ņemot arī TM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1.7.apakšpunktu, ņemot vērā, ka minētais dublē noteikumu projekta 1.1.apakšpunktā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sākotnējais digitālā brieduma tests – novērtējums par komersanta esošo digitālo un inovāciju briedumu, ko komersants veic pastāvīgi vai sadarbībā ar EDIC, lai noteiktu komersanta digitalizācijas vajadzības un spēju izmantot digitālās tehnoloģijas, kas tiek definētas digitālās attīstības ceļa kartē;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normas kontekstu, lūdzu izvērtēt, vai vārdu “pastāvīgi”” nebūtu nepieciešams aizvietot ar vārdu “patstāvīgi” (skat. salīdzinājumam noteikumu projekta 2.7.apakšpunktu).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redakcionāli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sākotnējais digitālā brieduma tests – novērtējums par gala labuma guvēja esošo digitālo un inovāciju briedumu, ko komersants veic pastāvīgi vai sadarbībā ar EDIC, lai noteiktu komersanta digitalizācijas vajadzības un spēju izmantot digitālās tehnoloģijas, kas tiek definētas digitālās attīstības ceļa kartē;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otrreizējais digitālā brieduma tests – novērtējums par komersanta esošo digitālo un inovāciju briedumu, ko pēc atbalsta saņemšanas komersants veic patstāvīgi vai sadarbībā ar EDIC un EDIC eksperta atzinums par projekta izpildes atbilstību digitālās attīstības ceļa kartē noteiktajam. Otrreizējā un sākotnējā novērtējuma rezultāti tiek savstarpēji salīdzināti, un rezultātā ir jābūt vērojamam uzlabojumam digitalizācijas kopējā līmenī pret iepriekšējo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noteikumos definīciju terminam “atbalsta saņemšanas brīdis”, kas ļaus viennozīmīgi interpretēt noteikumu punktus, kur šis termins tiek iekļauts. Lūdzam arī ņemt vērā faktu, ka pēc apmācībām iegūtās zināšanas un prasmes var nest uzlabojumu uzņēmuma digitalizācijas kopējam līmenim ne tūlītēji pēc mācību noslēguma, bet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testa veikšanas process skaidrots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otrreizējais digitālā brieduma tests – novērtējums par komersanta esošo digitālo un inovāciju briedumu, ko pēc atbalsta saņemšanas komersants veic patstāvīgi vai sadarbībā ar EDIC un EDIC eksperta atzinums par projekta izpildes atbilstību digitālās attīstības ceļa kartē noteiktajam. Otrreizējā un sākotnējā novērtējuma rezultāti tiek savstarpēji salīdzināti, un rezultātā ir jābūt vērojamam uzlabojumam digitalizācijas kopējā līmenī pret iepriekšējo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121. punktu noteikumu projektā terminus skaidro, lai konkretizētu terminā izteiktā jēdziena izpratnes robežas, ja termins nav skaidrots vai lietots augstāka juridiskā spēka normatīvajā aktā. Vēršam uzmanību, ka terminu definīcijās neietver pastāvīgu tiesisko regulējumu, piemēram, procesu īstenošanas kārtību vai personu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2.7.apakšpunkta otrais teikums uzskatāms nevis par termina "otrreizējais digitālā brieduma tests" izpratnes robežas precizēšanu, bet gan par pastāvīgu regulējumu, kas būtu iekļaujams noteikumu projekta pamattekstā, piemērām, pie investīcijas projektu īstenošanas nosacījumiem. Ievērojot minēto,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šis termins būtu atstājams, jo šis termins nav lietots augstākā normatīvajā aktā. Papildus 2.7. apakšpunktā termins tikai tiek skaidrots, taču tālāk noteikumu projekta jaunajā redakcijā tiek precizēts regulējams, kas un kad veic šo testu.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otrreizējais digitālā brieduma tests – novērtējums par gala labuma guvēja esošo digitālo un inovāciju briedumu, ko pēc atbalsta saņemšanas komersants veic pastāvīgi vai sadarbībā ar EDIC un EDIC eksperta atzinums par projekta izpildes atbilstību digitālās attīstības ceļa kartē noteiktajam. Atkārtotā un sākotnējā novērtējuma rezultāti tiek savstarpēji salīdzināti, un rezultātā abu testu rezultātiem ir jābūt tādā pašā līmenī, kā sākotnējam digitālā brieduma testam vai ar uzlabojumu digitalizācijas kopējā līmenī pret iepriekšējo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digitālo prasmju apmācības – digitālo prasmju apmācības apmācības,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minetajām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2.10. apakšpunktā vārdu "apmācības", kas ietverts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vārda - apmācības - dubultlietojums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digitālo prasmju apmācības – digitālo prasmju apmācības, saskaņā ar šo noteikumu </w:t>
            </w:r>
            <w:r w:rsidR="00000000" w:rsidRPr="00000000" w:rsidDel="00000000">
              <w:rPr>
                <w:rtl w:val="0"/>
              </w:rPr>
              <w:t xml:space="preserve">40. </w:t>
            </w:r>
            <w:r w:rsidR="00000000" w:rsidRPr="00000000" w:rsidDel="00000000">
              <w:rPr>
                <w:rtl w:val="0"/>
              </w:rPr>
              <w:t xml:space="preserve">punktu</w:t>
            </w:r>
            <w:r w:rsidR="00000000" w:rsidRPr="00000000" w:rsidDel="00000000">
              <w:rPr>
                <w:rtl w:val="0"/>
              </w:rPr>
              <w:t xml:space="preserve"> minētajām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atzinumu projekta īstenošanai un noslēdzis  šo noteikumu 13.punktā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"saņēmis atzinumu projekta īstenošanai un". APIA ietvaros projekta iesniedzējs saņem lēmumu par projekta iesnieguma apstiprināšanu vai atzinumu par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gala labuma ieguvējam piešķir finansējumu ar lēmumu par komercdarbības piešķiršanu un pēc tam paraksta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atzinumu projekta īstenošanai un noslēdzis  šo noteikumu 13.punktā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2.11. apakšpunktu ar vārdu "minēto" aiz vārda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noslēdzis līgumu ar Centrālo finanšu un līgumu aģentūru (turpmāk - CFLA)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 uzskatāma par stratēģiski svarīgu projektu saskaņā ar Eiropas Parlamenta un Padomes 2021. gada 12. februāra Regulu ES Nr. 2021/241, ar ko izveido Atveseļošanas un noturības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stratēģiski svarīgos projektos projekta īstenotājam nepieciešams izstrādāt stratēģiski svarīgā projekta komunikācijas plānu, attiecīgi lūdzam papildināt noteikumu projektu atbilstoši Finanšu ministrijas vadlīniju Nr. 1 “Vadlīnijas informatīvā ziņojuma vai Ministru kabineta noteikumu izstrādei par Eiropas Savienības Atveseļošanas un noturības mehānisma plāna reformas vai investīcijas ieviešanu” 86.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papildināts ar jaunu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 uzskatāma par stratēģiski svarīgu projektu saskaņā ar Eiropas Parlamenta un Padomes 2021. gada 12. februāra Regulu ES Nr. 2021/241, ar ko izveido Atveseļošanas un noturības mehānismu.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Kopējais pieejamais Atveseļošanas fonda publiskais finansējums ir ne vairāk kā 20 000 000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"publiskais".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Kopējais pieejamais Atveseļošanas fonda finansējums ir ne vairāk kā 20 000 000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vēra, dzēsts vārds "publiskais".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Kopējais investīcijā pieejamais Atveseļošanas fonda finansējums ir 20 000 000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mērķu redakcijas precizēt atbilstoši Padomes 2021.gada 22.jūnija īstenošanas lēmumam Nr. 2021/0164(NLE) par Latvijas atveseļošanas un noturības plāna novērtējuma apstiprināšanu (pieejama te: https://eur-lex.europa.eu/legal-content/LV/TXT/HTML/?uri=CELEX:52021PC0340&amp;from=EN).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noteikti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investīcija sniedz ieguldījumu 2.3.1.r reformas mērķa līdz 2025.gada 31.decembrim pieaugušo izglītībā iesaistīto pieaugušo (vecumā no 25 līdz 64 gadiem) īpatsvars pēdējās četrās nedēļās pirms apsekojuma - 8 %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izteikt kā atsevišķu 9.5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MKnoteikumu projekta 9.1.3. apakšpunkts izteikts atsevišķi kā 9.5. apakšpukts.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līdz 2025.gada 31.decembrim pieaugušo izglītībā iesaistīto pieaugušo (vecumā no 25 līdz 64 gadiem) īpatsvars pēdējās četrās nedēļās pirms apsekojuma kā ieguldījums mērķa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lūdzam noteikumu projekta 9.1.3.apakšpunktu izteikt kā 9.punkta papildus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investīcija sniedz ieguldījumu 2.3.1.r reformas mērķa līdz 2025.gada 31.decembrim pieaugušo izglītībā iesaistīto pieaugušo (vecumā no 25 līdz 64 gadiem) īpatsvars pēdējās četrās nedēļās pirms apsekojuma - 8 %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tas ir kopējais 2.3.1.r. reformas mērķis ir līdz 2025. gada 31. decembrim palielināt pieaugušo izglītības līdzdalības rādītāju līdz 8 % (pieaugušie vecumā no 25 līdz 64 gadiem).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līdz 2025.gada 31.decembrim pieaugušo izglītībā iesaistīto pieaugušo (vecumā no 25 līdz 64 gadiem) īpatsvars pēdējās četrās nedēļās pirms apsekojuma - 8 %;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izdalīt atsevišķi kā 2.3.1.r reformas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9.1.3. precizēts un pievienots klāt 9.1.4.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gala labuma guvēji ir izglītības vai apmācības dalībnieku skaits (komersantos apmācīto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projektā neiekļaut 9.3. apakšpunktos norādīto detalizāciju.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nepieciešams MKN projektā atstāt detalizētu uzskaitījumu, kādi ir norādīti Atveseļošanas fonda plāna kopējos rādītājos.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gala labuma guvēji ir izglītības vai apmācības dalībnieku skaits (komersantos apmācīto personu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izvērsts 4.punktā atbalsta saņēmēju loks:  "tai skaitā Latvijas Republikā reģistrētas ārvalstu filiāles, kas veic saimniecisko darbību Latvijā", attiecīgi nepieciešams precizēt 9.3.punktu.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Pamaotojoties, ka 4.punktā ir uzskaitīti visi atbalsta saņēmēji, kas noteikti kā "gala labuma guvējs", iespējams šajā punktā nav nepeiciešams visus uzskaitīt, bet ietvert iepriekš noteikto terminu: "gala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9.3.apakšpunkts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gala labuma guvēji ir izglītības vai apmācības dalībnieku skaits (komersantos apmācīto personu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indikatīvie rādītāji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punkta redakciju, lai būtu viennozīmīgi skaidrs, ka tie nav papildu sasniedzamie rādītāji, bet 9.1.apakšpunktā noteikto mērķu indikatīvais dalījums pa kārtām un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dalījums pa kārtām un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9.4.4. komersantu skaits, kam nodrošināta digitālo pamatprasmju apguve, otrās kārtas ietvaros līdz 2026. gada 30. jūnijam – 1100, viena finansējuma saņēmēja projekta iesniegumā ir 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"ne mezāk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skaits, kam nodrošināta digitālo pamatprasmju apguve, otrās kārtas ietvaros līdz 2026. gada 30. jūnijam – 1100, viena finansējuma saņēmēja projekta iesniegumā ir ne mazāk kā 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9.4.4. komersantu skaits, kam nodrošināta digitālo pamatprasmju apguve, otrās kārtas ietvaros līdz 2026. gada 30. jūnijam – 1100, viena finansējuma saņēmēja projekta iesniegumā ir ne mazāk kā 110.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ir Latvijas nacionālās atlases procedūrā izraudzīta kandidātiestāde, kas ir iesniegusi pieteikumu Eiropas Komisijas uzsaukumam par EDIC izveidi saskaņā ar Regulu Nr. 2021/694, vai tiesību subjekts, kas atlasīts saskaņā ar Regulas Nr. 2021/694 16.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“Ņemts vērā; precizēta punkta redakcija”, bet noteikumu projektā saglabāta iepriekšējā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šis teksts “Latvijas nacionālās atlases procedūrā izraudzīta kandidātiestāde, kas ir iesniegusi pieteikumu Eiropas Komisijas uzsaukumam par EDIC izveidi saskaņā ar Regulu Nr. 2021/694, vai tiesību subjekts, kas atlasīts saskaņā ar Regulas Nr. 2021/694 16. pantu” nebūtu aizstājams ar “EDIC, kurš atbilst šādiem nosacījumiem”,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lietojums atbilstoši noteikumu projekta 2.4.apakšpunkta saīsinājumam;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norma nolasās, ka 15.1.-15.6. kritēriji ir Regulas Nr.2021/694 16.panta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ir EDIC, kurš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pirmās atlases kārtas ietvaros projekta iesnieguma iesniedzējs ir EDIC, kurš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kārtas atlasi veic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13.punktā vārdus "Ekonomikas ministrija" ar vārdu "ministrija", ņemot vērā noteikumu projekta 11.punktā minēto. Attiecīgu precizējumu lūdzam veikt arī noteikumu projekta 16.punktā.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Noteikuma projekta punkti attiecībā uz Ekonomikas ministrijas lietojumu -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pirmās kārtas projekta iesnieguma atlasi veic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tas atbilst komercdarbības atbalsta nosacījumiem atbilstoši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ā minētajiem </w:t>
            </w:r>
            <w:r w:rsidR="00000000" w:rsidRPr="00000000" w:rsidDel="00000000">
              <w:rPr>
                <w:i w:val="1"/>
                <w:rtl w:val="0"/>
              </w:rPr>
              <w:t xml:space="preserve">de minimis</w:t>
            </w:r>
            <w:r w:rsidR="00000000" w:rsidRPr="00000000" w:rsidDel="00000000">
              <w:rPr>
                <w:rtl w:val="0"/>
              </w:rPr>
              <w:t xml:space="preserve">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 sadaļā “Ar komercdarbības atbalsta saņemšanu saistītie nosacījumi” ir uzskaitīti visi komercdarbības atbalsta kontroles regulējumu nosacījumi, un tie nav minēti MK noteikumu projekta 25.punktā, aicinām precizēt MK noteikumu projekta 16.4.apakšpunkta redakcijā ietverto atsauci, atgriežot iepriekš korekto atsauci uz MK noteikumu projekta 5.sadaļu.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norādot korektas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tas atbilst komercdarbības atbalsta nosacījumiem atbilstoši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ā un 5.sadaļā minētajiem </w:t>
            </w:r>
            <w:r w:rsidR="00000000" w:rsidRPr="00000000" w:rsidDel="00000000">
              <w:rPr>
                <w:i w:val="1"/>
                <w:rtl w:val="0"/>
              </w:rPr>
              <w:t xml:space="preserve">de minimis</w:t>
            </w:r>
            <w:r w:rsidR="00000000" w:rsidRPr="00000000" w:rsidDel="00000000">
              <w:rPr>
                <w:rtl w:val="0"/>
              </w:rPr>
              <w:t xml:space="preserve">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neatbilst šo noteikumu 25. punktā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14.7.apakšpunktā skaitli "25." ar skaitli "24.".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neatbilst šo noteikumu 25. punktā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punktu, ņemot vērā, ka noteikumu projekta 25. punktā nav minēti izslēgšanas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16.7. apakšpunkts precizēts ar pareizu atsauces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punkta redakciju, pamatojoties uz to, ka 14.punkts nosaka, ka pirmajā kārtā projekta iesniedzējs ir EDIC.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EDIC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iesniegums Vadības informācijas sistēmā iesniegts noteiktajā termiņā un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"Vadības informācijas sistēmā" ar vārdiem "Kohēzijas politikas fondu vadības informācijas sistēmā" un iekavās atrunāt saīsinājumu (turpmāk - KPVIS) , lai nodrošinātu vienotu pieeju visā noteikumu projektā, ņemot vērā, ka turpmākajos punktos lietots saīsinājums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iesniegums "Kohēzijas politikas fondu vadības informācijas sistēmā" (turpmāk - KPVIS)  iesniegts noteiktajā termiņā un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projekta iesniegumā paredzētais Atveseļošanas fonda finansējuma apmērs nepārsniedz šo noteikumu 102. punktā noteikto Atveseļošanas fonda finansējuma apmēru vienam kompetences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punktu, kurā noteikts Atveseļošanas fonda finansējuma apmērs, kā arī precizēt finansējuma saņēmēju, kas šajos MK noteikumos nav paredzēti kompetences centri.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projekta iesniegumā paredzētais Atveseļošanas fonda finansējuma apmērs nepārsniedz šo noteikumu </w:t>
            </w:r>
            <w:r w:rsidR="00000000" w:rsidRPr="00000000" w:rsidDel="00000000">
              <w:rPr>
                <w:rtl w:val="0"/>
              </w:rPr>
              <w:t xml:space="preserve">7.1. </w:t>
            </w:r>
            <w:r w:rsidR="00000000" w:rsidRPr="00000000" w:rsidDel="00000000">
              <w:rPr>
                <w:rtl w:val="0"/>
              </w:rPr>
              <w:t xml:space="preserve">apakšpunkt</w:t>
            </w:r>
            <w:r w:rsidR="00000000" w:rsidRPr="00000000" w:rsidDel="00000000">
              <w:rPr>
                <w:rtl w:val="0"/>
              </w:rPr>
              <w:t xml:space="preserve">ā noteikto Atveseļošanas fonda finansējuma apmēru vienam EDIC;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tam ir izveidota iekšējās kontroles sistēma, kas ietver pārbaudīšanas, novēršanas un labošanas nosacījumus attiecībā uz korupcijas, krāpšanas, interešu konflikta un dubultā finansējuma vadības procesiem, kā arī nosacījumus apstākļu noteikšanai un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iekļauto jauno 17.9. apakšpunktu precizēt, norādot, uz ko attiecas prasība par iekšējās kontroles sistēmas izveidi. Norādām, ka, atbilstoši noteikumu projekta 17. punkta ievaddaļai, tajā noteikti</w:t>
            </w:r>
            <w:r w:rsidR="00000000" w:rsidRPr="00000000" w:rsidDel="00000000">
              <w:rPr>
                <w:u w:val="single"/>
                <w:rtl w:val="0"/>
              </w:rPr>
              <w:t xml:space="preserve"> projektu iesniegumu</w:t>
            </w:r>
            <w:r w:rsidR="00000000" w:rsidRPr="00000000" w:rsidDel="00000000">
              <w:rPr>
                <w:rtl w:val="0"/>
              </w:rPr>
              <w:t xml:space="preserve"> vērtēšanas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17. norma un tās 17.9.apakšpunkts.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EDIC ir izveidota iekšējās kontroles sistēma, kas ietver pārbaudīšanas, novēršanas un labošanas nosacījumus attiecībā uz korupcijas, krāpšanas, interešu konflikta un dubultā finansējuma vadības procesiem, kā arī nosacījumus apstākļu noteikšanai un identificēšanai;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Ministrija investīcijas pirmās atlases kārtas ietvaros reģistrē visus saņemtos projekta iesniegumus un rakstiski informē projekta iesnieguma iesniedzējus, nosūtot elektronisko apstiprinājumu par projekta iesnieguma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projektu iesniegumi ir jāiesniedz Kohēzijas politikas vadības informācijas sistēmā (KPVIS), tad projektu iesniegumu reģistrēšana notiek automātiski šajā sistēmā un papildus reģistrācija un atbildes sniegšana nav jāveic. Attiecīgi lūdzam svītrot noteikumu projekta 18.punktu. Skaidrojam, ka šāda norma bija nepieciešama pirms KPVIS AF moduļa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Ekonomikas ministrija, pēc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veiktās izvērtēšanas, apstiprina iesniegtos projekta iesniegumus, ja projekta iesniedzējs atbilst visiem vērtēšanas kritērijiem. Ja projekta iesniedzējs nav izpildījis visus vērtēšanas kritērijus, Ekonomikas ministrija lūdz veikt atbilstošus precizējumus, paredzot termiņu attiecīgu precizējumu veikšanai. Pēc lēmuma pieņemšanas par atbilstību vērtēšanas kritērijiem, Ekonomikas ministrija informē Centrālo finanšu un līgumu aģentūru (turpmāk - CFLA), ka tā var uzsākt līguma slēgšanas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konsekventi izmantot izveidoto saīsinājumu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Ministrijas lēmumu pieņemšanas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Ekonomikas ministrija, pēc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veiktās izvērtēšanas, apstiprina iesniegtos projekta iesniegumus, ja projekta iesniedzējs atbilst visiem vērtēšanas kritērijiem. Ja projekta iesniedzējs nav izpildījis visus vērtēšanas kritērijus, Ekonomikas ministrija lūdz veikt atbilstošus precizējumus, paredzot termiņu attiecīgu precizējumu veikšanai. Pēc lēmuma pieņemšanas par atbilstību vērtēšanas kritērijiem, Ekonomikas ministrija informē Centrālo finanšu un līgumu aģentūru (turpmāk - CFLA), ka tā var uzsākt līguma slēgšanas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pārskatīts noteikumu projekta 16.punkta redakciju un to precizēt, īpaši pievērošot uzmanību vārdiem "pēc šo noteikumu 14. punktu veiktās izvērtēšanas". Vēršam uzmanību, ka noteikumu projekta 14.punktā ir noteikti nosacījumi, kuriem ir jāatbilst projekta iesniedzējam, bet nav noteikts nosacījums, ka Ekonomikas ministrija izvērtē iesniegto projektu atbilstoši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Ministrijas lēmumu pieņemšanas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tas uz projekta iesnieguma iesniegšanas brīdi ir reģistrēts Latvijas Republikas Uzņēmumu reģistra biedrību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"Uzņēmumu reģistra Biedrību un nodibinājumu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projekta iesniegumā paredzētais Atveseļošanās fonda finansējuma apmērs nepārsniedz šo noteikumu 16. punktā noteikto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“Atveseļošanās” ar vārdu “Atveseļošanas”. Attiecīgu precizējumu lūdzam veikt visā dokumentā, piemēram, MK noteikumu projekta 18.4. un 22.6. apakšpunktā un 49.punktā.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viss noteikumu un anotācijas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drīkst iesniegt vienu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vienādot atbilstoši citur noteikumu projektā lietotajam “projekta iesniegumu”. Tāpat lūgums šī sakarā precizēt MK noteikumu projekta 19.punktā lietoto “projekta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redakcinoāli precizējumi minētajos noteikumu 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 sadaļā “Ar komercdarbības atbalsta saņemšanu saistītie nosacījumi” ir uzskaitīti visi komercdarbības atbalsta kontroles regulējumu nosacījumi, kuriem 2.kārtas ietvaros projekta iesniedzējam ir jāatbilst, ja tas pretendē uz atbalstu saskaņā ar Komisijas regulu Nr.1407/2013, aicinām papildināt MK noteikumu projekta 20.punktu ar apakšpunktu pēc līdzības ar MK noteikumu projekta 16.4.apakšpunktu, nosakot, ka investīcijas otrās atlases kārtas ietvaros projekta iesnieguma iesniedzējam ir jāatbilst komercdarbības atbalsta nosacījumiem atbilstoši šo noteikumu 5.sadaļā minētajiem de minimis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normu - 20.8.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CFLA izveido projektu iesniegumu vērtēšanas komisiju, kuras sastāvā ir CFLA pārstāvji, vismaz viens pārstāvis no nozares ministrijas un pārstāvis no Izglītības un zinātnes ministrijas (turpmāk -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formulējumu lietošanu attiecībā uz veidojamo projektu iesniegumu vērtēšanas komisijas sastāvu, nepieciešams precizēt nozares ministrijas nosaukumu, atbilstoši 11.punktam.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vērtēšanai CFLA izveido projektu iesniegumu vērtēšanas komisiju, kuras sastāvā ir CFLA pārstāvji, vismaz viens pārstāvis no investīcijas ieviešanas atbildīgās nozares ministrijas un pārstāvis no Izglītības un zinātnes ministrijas (turpmāk -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MK Noteikumu projekta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vērtēšanai CFLA izveido projektu iesniegumu vērtēšanas komisiju, kuras sastāvā ir CFLA pārstāvji, vismaz viens pārstāvis no ministrijas un pārstāvis no Izglītības un zinātnes ministrijas.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CFLA izveido projektu iesniegumu vērtēšanas komisiju, kuras sastāvā ir CFLA pārstāvji, vismaz viens pārstāvis no nozares ministrijas un pārstāvis no Izglītības un zinātnes ministrijas (turpmāk -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noteikumu projekta 19.punktā vārdus "nozares ministrijas" ar vārdu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MK Noteikumu projekta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vērtēšanai CFLA izveido projektu iesniegumu vērtēšanas komisiju, kuras sastāvā ir CFLA pārstāvji, vismaz viens pārstāvis no ministrijas un pārstāvis no Izglītības un zinātnes ministrijas.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 Ja uz projekta iesniegšanas brīdi vēl nav nodrošināta vadības informācijas sistēmas funkcionalitāte, projekta iesniedzējs iesniedz projektu ministrijai elektroniskā dokumenta veidā ar drošu elektronisko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17. punktā otro teikumu ņemot vērā, ka KPVIS funkcionalitāte ir nodrošināta.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 Ja uz projekta iesniegšanas brīdi vēl nav nodrošināta vadības informācijas sistēmas funkcionalitāte, projekta iesniedzējs iesniedz projektu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elektroniskā dokumenta veidā iesniegtais dokuments ir parakstīts ar drošo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Projektu iesniegumu vērtēšanas kritēriju 1.4.kritērijā ir paredzēts, ka projekta iesniegumam ir pievienota projekta iesniedzēja izstrādāta procedūra, kā tas nodrošinās de minimis atbalsta sniegšanu. Ņemot vērā, ka finansējuma saņēmējs gala labuma guvējam atbalstu sniedz ne tikai kā de minimis, bet arī saskaņā ar Komisijas regulas Nr.651/2014 31.panta nosacījumiem, ir nepieciešams projekta iesniegumam pievienot attiecīgo procedūras aprakstu, lai novērstu nelikumīga komercdarbības atbalsta sniegšanas risku. Lai nodrošinātu skaidrību par to, kuras komercdarbības atbalsta piešķiršanas metodoloģijas ir jāizstrādā, lūdzam papildināt anotāciju ar informāciju, ka projekta iesniegumam ir pievienota gan projekta iesniedzēja izstrādāta procedūra, kā tas nodrošinās de minimis atbalsta sniegšanu, gan procedūra, kā tas nodrošinās atbalsta sniegšanu ievērojot Komisijas regulas Nr.651/2014 31.panta nosacījumus. Aicinām ietvert attiecīgo nosacījumu par procedūras izstrādi arī MK noteikumu projektā attiecībā uz pasākumā iesaistītajiem finansējuma saņēmējiem, kas gan pirmās, gan otrās kārtas ietvaros tālāk sniegs komercdarbības atbalstu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 ka projekta iesniegumam ir pievienota gan projekta iesniedzēja izstrādāta procedūra, kā tas nodrošinās de minimis atbalsta sniegšanu, gan procedūra, kā tas nodrošinās atbalsta sniegšanu ievērojot Komisijas regulas Nr.651/2014 31.panta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veidlapas “Veidlapa par sniedzamo informāciju de minimis atbalsta uzskaitei un piešķiršanai” identifikācijas numuru par katru EDIC centra kopas dalībnieku, kas iesaistīti šīs investīcijas realizēšanai;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de minimis atbalsta nosacījumu un MK noteikumu projekta 24.5.apakšpunktā ietverta nosacījuma  piemērošanu – gadījumā, ja atbalstam piesakās EDIC (saskaņā ar MK noteikumu projekta 16.1.apakšpunktu), tad EDIC kā juridiska persona arī aizpilda un iesniedz de minimis atbalsta uzskaites sistēmas veidlapu VVU līmenī un saņems de minimis atbalstu, nevis atsevišķi kāds EDIC kopas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noteikumu projekta 24.punktā ir minēti nosacījumi, kas attiecināmi uz pirmās un otrās kārtas projekta iesniedzējiem, lūdzam MK noteikumu projekta 24.5.apakšpunktu papildināt arī attiecībā uz biedrībām, kas saskaņā ar MK noteikumu projekta 20.punktu ir otrās kārtas projekta iesniedzēji. Arī biedrībām ir jāaizpilda un jāiesniedz de minimis atbalsta uzskaites sistēmas veidlapu VVU līmenī, ņemot vērā, ka biedrības arī saņems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24.5.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veidlapas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ko iesniedz finansējuma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24.7.1. tam ir izstrādāta iekšējās kontroles sistēma korupcijas un interešu konflikta riska novēršanai, kas ietver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iekšējās kontroles sistēmas saturu nepieciešams noteikumu projektā regulēt tādā apjomā un tādā detalizācijas pakāpē, kā šobrīd norādīts noteikumu projekta jaunajās 24.7.1. apakšpunkta apakšvienībās. Ierosinām minētās apakšvienības svītrot vai vienkāršot, savukārt detalizētu informāciju par kontroles sistēmas saturu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uzskata par nepieciešamu noteikumu projektā iekļaut iekšējās kontroles sistēmas saturu tādā amērā, neradot interpretācijas iespējas. Skaidrojot anotācijā paplašinātāk.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24.7.2. tam ir izstrādāta iekšējās kontroles sistēma korupcijas un interešu konflikta riska novēršanai (iekšējo kārtību), ietverot 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24.7.2. noteicis pasākumus aizliegto vienošanos riska kontrolei;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precizētajā noteikumu projektā papildus iekļautajos 24.7.2. - 24.7.3.apakšpunktos noteiktie mehānismi un pasākumi ir nosakāmi kā atsevišķi dokumenti, kārtības vai tamlīdzīgi, vai tomēr iekļaujami 24.7.1.apakšpunktā minētājā iekšējās kontroles sistēmā korupcijas un interešu konflikta riska novēršanai. Norādām arī, ka noteikumu projekta 17.9.apakšpunktā norādītā iekšējās kontroles sistēma </w:t>
            </w:r>
            <w:r w:rsidR="00000000" w:rsidRPr="00000000" w:rsidDel="00000000">
              <w:rPr>
                <w:u w:val="single"/>
                <w:rtl w:val="0"/>
              </w:rPr>
              <w:t xml:space="preserve">ietver </w:t>
            </w:r>
            <w:r w:rsidR="00000000" w:rsidRPr="00000000" w:rsidDel="00000000">
              <w:rPr>
                <w:rtl w:val="0"/>
              </w:rPr>
              <w:t xml:space="preserve">pārbaudīšanas, novēršanas un labošanas nosacījumus attiecībā uz korupcijas, krāpšanas, interešu konflikta un dubultā finansējuma vadības procesiem, kā arī nosacījumus apstākļu noteikšanai un identificēšanai. No notiekumu projekta šobrīd nav skaidrs, vai 17.9.apakšpunktā un 24.7.1.apakšpunktā minētā sistēma ir viena un tā pati, vai arī tās ir atšķirīgas sistēmas, un kāds ir to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24.7.2. - 24.7.3.apakšpunkta numerāciju vai šos apakšpunktus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minētie punkti izteikti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26.1.5. terorisms, terorisma finansēšana, teroristu grupas izveide vai organizēšana, ceļošana terorisma nolūkā, terorisma attaisnošana, aicinājums uz terorismu, terorisma draudi vai personas vervēšana, apmācīšana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26.1.5.apakšpunktā vārdus “un apmācība terora aktu veikšanai” ar vārdiem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terorisms, terorisma finansēšana, teroristu grupas izveide vai organizēšana, ceļošana terorisma nolūkā, terorisma attaisnošana, aicinājums uz terorismu, terorisma draudi vai personas apmācīšana, apmācīšanās terorismam;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tas veic preču un vielu, kuru aprite ir aizliegta vai speciāli reglamentēta, pārvietošanu pāri Latvijas Republikas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26.1.7.apakšpunktu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25.1.7. preču un vielu, kuru aprite ir aizliegta vai speciāli reglamentēta, pārvietošana pāri Latvijas Republikas valsts robežai;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w:t>
            </w:r>
            <w:r w:rsidR="00000000" w:rsidRPr="00000000" w:rsidDel="00000000">
              <w:rPr>
                <w:rtl w:val="0"/>
              </w:rPr>
              <w:t xml:space="preserve"> pielikumā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27.4. un 27.6. apakšpunktus, jo 27.3. apakšpunkts ietver visus pārējos vērtēšanas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pēc sarunas ar Madaru Austriņu precizējusi MK noteikumu 27.punktu. Dzēšot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 finansējuma saņēmēju un gala labuma guvēju nav attiecināms jebkurš no šādiem gadījumiem, kas noteikti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Nr.2018/1046) 136.pantā: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nacionāli vienotu regulējumu attiecībā uz izslēgšanas kritērijiem, aicinām, noteikumu projekta 24.punktā uzskaitītos kritērijus izteikt pēc analoģijas ar Eiropas Savienības fondu 2021.-2027.gada plānošanas perioda vadības likuma 22.pantā un Publisko iepirkumu likuma 42.panta otrajā daļā ietvertajiem kritējiem, kas nacionāli jau ir pārņemti no Finanšu regulas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ir saglabājamas normas, kas tiešā mērā paredz pārņemt 136.panta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projekta iesnieguma iesniedzēju un gala labuma guvēju nav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 finansējuma saņēmēju un gala labuma guvēju nav attiecināms jebkurš no šādiem gadījumiem, kas noteikti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Nr.2018/1046) 136.pantā: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punktā minētās regulas saīsinājumu, ņemot vērā, ka regulas izdevējs ir Eiropas Parlaments un Padome, nevis Komisija.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 punktā precizēts regulas saīsinājums.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projekta iesnieguma iesniedzēju un gala labuma guvēju nav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kukuļņemšana, kukuļdošana, kukuļa piesavināšanās, starpniecība kukuļošanā, neatļauta labuma pieņemšana vai komerciāla uzpirkšana, prettiesiska labumu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24.1.2.apakšpunktā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kukuļņemšana, kukuļdošana, kukuļa piesavināšanās, starpniecība kukuļošanā, neatļauta labumu pieņemšana vai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terorisms, terorisma finansēšana, teroristu grupas izveide vai organizēšana, ceļošana terorisma nolūkā, terorisma attaisnošana, aicinājums uz terorismu, terorisma draudi vai personas vervēšana, apmācīšana un apmācīšanās terorismam;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redakcijas daļu "personas vervēšana,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26.1.5. apakšpunkts precizēts pēc piedāvātās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terorisms, terorisma finansēšana, teroristu grupas izveide vai organizēšana, ceļošana terorisma nolūkā, terorisma attaisnošana, aicinājums uz terorismu, terorisma draudi vai personas apmācīšana, apmācīšanās terorismam;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24.2.3.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24.2.3.apakšpunktu pirms vārda "nodokļu" ar vārdiem "informatīvo deklarāciju iesniegšanas termiņu neievērošana", vienlaikus svītrojot projekta 24.9.apakšpunktu, jo tas pēc būtības dublē projekta 24.2.3.apakšpunktu.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24.2.3. apakšpunkts precizēts, dzēsts 24.9.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krāpšana automatizētā datu apstrādes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24.5.apakšpunktu kā projekta 24.1.apakšpunkta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krāpšana automatizētā datu apstrādes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24.5. un 24.6. apakšpunktus, jo krāpšana jau ir ietverta 24.1.3.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apdrošināšanas krāpšana;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24.6.apakšpunktu kā projekta 24.1.apakšpunkta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preču un vielu, kuru aprite ir aizliegta vai speciāli reglamentēta, pārvietošana pāri Latvijas Republikas valsts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24.7.apakšpunktu kā projekta 24.1.apakšpunkta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neatļauta piedalīšanās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24.8.apakšpunktu kā projekta 24.1.apakšpunkta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Otrās atlases kārtas ietvaros projekta iesniedzējs ir biedrība vai nodibinājums,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sieviešu dzimtes lietojuma pamatotību (arī šī punkta apakšpunktos), ņemot vērā, ka saskaņā ar norādīto iesniedzējs var būt arī nodibinājums. Ja projekta iesniedzējs var būt tikai biedrība, tad lūdzam no šī punkta dzēst vārdus “vai nodibinājums”.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"ministrijas noteiktajā termiņā" un attiecīgi papildināt noteikumu projekta 22.1.apakšpunktu, paredzot, ka izsludinot projektu iesniegumu atlasi oficiālajā izdevumā “Latvijas Vēstnesis”, tiek norādīts arī projekta iesnieguma iesniegšanas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“finansējuma saņēmējs” ar vārdiem “projekta iesniedzējs”, ņemot vērā, ka finansējuma saņēmējs ir tāds, kuram jau ir piešķirts AF finansējums, respektīvi pēc projekta 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w:t>
            </w:r>
            <w:r w:rsidR="00000000" w:rsidRPr="00000000" w:rsidDel="00000000">
              <w:rPr>
                <w:b w:val="1"/>
                <w:rtl w:val="0"/>
              </w:rPr>
              <w:t xml:space="preserve">projekta iesniedzējs</w:t>
            </w:r>
            <w:r w:rsidR="00000000" w:rsidRPr="00000000" w:rsidDel="00000000">
              <w:rPr>
                <w:rtl w:val="0"/>
              </w:rPr>
              <w:t xml:space="preserve">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vārdi “finansējuma saņēmējs” aizstāti ar vārdiem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tā ir reģistrēta Latvijas Republikas Uzņēmumu reģistra biedru reģistrā vismaz piecus gadus pirms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"Uzņēmumu reģistra Biedrību un nodibinājumu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tā ir reģistrēta Biedrību un nodibinājumu reģistrā;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tai ir iepriekšēja pieredze prasmju pilnveides projektu īstenošanā vismaz trīs gadus ar dažādiem atbalsta projektiem, kas saistīti ar prasmju pilnveidi konkrētās nozares apmācībās un pēc apmācību kursu beigšanas izsniedz izglītību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18.5.apakšpunktu, lai tajā ietvertā norma ir saprotama, proti, nav skaidrs, vai nosacījums par izglītību apliecinošiem dokumentiem ir attiecināma uz biedrību iepriekšējo darbību, vai tomēr tas ir pienākums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tai (vai tai piesaistītajiem projekta vadītājam, vai vadošajam ekspertam) ir iepriekšēja pieredze prasmju pilnveides projektu īstenošanā secīgus pēdējos divus gadus ar dažādiem atbalsta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 atbilstoši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apakšpunkta saturu pārcelt uz MKN 29.4. apakšpunktu, kur tiek atrunāta projektu iesniegumu sarindošana.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 atbilstoši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"nozaru", jo pārējais MKN saturs neatrunā projektu iesniegumu sadalījumu pa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regulas Nr. 2018/1046 pilnu nosaukumu un pieteikt šī nosaukuma saīsinājumu pirmajā vietā noteikumu projekta tekstā, kur tā minēta (šobrīd nosaukums un tā saīsinājums pieteikts 25.3.apakšpunktā).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neatbilst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precīzu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nosaukumu un iekavās atrunāt saīsinājumu.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neatbilst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otrās atlases kārtas ietvaros drīkst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konsekvenci visā noteikumu projektā, jo lietots gan pirmā/ otrā atlases kārta, gan pirmā/otrā kārta, gan investīcijas pirmā/ otrā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investīcijas pirmās un otrās atlases kārtas ietvaros drīkst iesniegt vienu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plānota izvērtēšana pie vienāda punktu skaita attiecībā uz 28.punktā minētajiem pakalpojuma sniedzējiem, ja piesakās vairāki pretendenti uz vienu un to pašu apmācību modeli un iegūst vienādu 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18.8. apakšpunktā ir atrunāts, kā tiks vērtēti projektu iesniegumi un to iesniedzēji gadījumos, kad otrās kārtas atlases procesā diviem projekta iesniegumiem ir vienāds punktu skaits. Šajā gadījumā tiek vērtēta projekta iesniegumā norādītāis plānotais apmācāmo dalībnieku skaits un iepriekšējā pieredze kā kvalitātes kritērijis. Šis ir projekta iesniedzēja līmenis jeb finansējuma saņēmējs - nozares asociācija kā projekta vadītājs.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28. punkts runā nākamo līmeni, par konkrētu apmācību sniedzēju, kas nodrošinās apmācības jau komersantam. Šis punkts runā par jau konkrētu apmācību centru vai kādu citu izglītības iestādi, kas var nodrošināt apmācības paredzētajā kvalitātē un nodrošināt atbilstošu saturu. 28. punktā minētais apmācību sniedzējs tiek noskaidrots noteikumu projekta 42. punktā paredzētajā kārtībā - saskaņā ar normatīvajiem aktiem publisko iepirkumu jomā, īstenojot atklātu, pārredzamu, nediskriminējošu un konkurenci neierobežojošu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iesniegumā plānotie sagaidāmie rezultāti un rādītāji atbilst šajos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projekta 20.punktu ietvert kā noteikumu 18.8.apakšpunktu, ņemot vērā to, ka tas saturiski ir līdzīgs ar noteikumu 15.6.apakšpunktu.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iesniegumā plānotie sagaidāmie rezultāti un rādītāji atbilst šajos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lietderību, jo nepieciešamība nodrošināt projekta iesniegumā norādīto rādītāju atbilstību šiem MK noteikumiem likumsakarīgi izriet arī no MK noteikumu 28.6.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kārtību projekta iesnieguma iesniegšanai, ja uz projekta iesniegšanas brīdi vēl nebūs nodrošināta KPVIS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šos precizējumus, lūdzam ņemt vērā izziņas 130.punktā izteikto Finanšu ministrijas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konsultējoties ar CFLA pārstāvi noskaidroja, ka KPVIS sistēma ir jau nodrošināta, līdz ar to precizējumi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“finansējuma saņēmējs” ar vārdiem “projekta iesniedzējs”, ņemot vērā, ka finansējuma saņēmējs ir tāds, kuram jau ir piešķirts AF finansējums, respektīvi pēc projekta 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 ministrijas noteiktajā termiņā. Ja uz projekta iesniegšanas brīdi vēl nav nodrošināta vadības informācijas sistēmas funkcionalitāte, </w:t>
            </w:r>
            <w:r w:rsidR="00000000" w:rsidRPr="00000000" w:rsidDel="00000000">
              <w:rPr>
                <w:b w:val="1"/>
                <w:rtl w:val="0"/>
              </w:rPr>
              <w:t xml:space="preserve">projekta iesniedzējs</w:t>
            </w:r>
            <w:r w:rsidR="00000000" w:rsidRPr="00000000" w:rsidDel="00000000">
              <w:rPr>
                <w:rtl w:val="0"/>
              </w:rPr>
              <w:t xml:space="preserve">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atlases kārtas ietvaros projekta iesniedzējs sagatavo projekta iesniegumu saskaņā ar šajos noteikumos noteiktajām prasībām un iesniedz projekta iesniegumu Vadības informācijas sistēmā ministrijas noteiktajā termiņā. Ja uz projekta iesniegšanas brīdi vēl nav nodrošināta vadības 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nesaskan ar MK noteikumu 11. punktā un 23.1. apakšpunktā norādīto, ka CFLA veic otrās kārtas projektu iesniegumu atlasi. Lūdzam attiecīgi precizēt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EDIC kā finansējuma saņēmējs gala labuma guvējam sniedz atbalstu, pēc tam, kad gala labuma guvējs ir izgājis apmācību kursus un iesniedzis apstiprinājumu sekmīgai apmācību kursu beigšanai un izdevumu apliecinošus dokumentus.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projekta 80.punktu, gala labuma guvējam sniedz atbalstu prioritāri saskaņā ar Komisijas regulas Nr. 651/2014 31.pantu. Ņemot vērā attiecīgo nosacījumu, aicinām precizēt MK noteikumu projekta 29.punkta nosacījumu, lai tas atbilsu Komisijas regulas Nr.651/2014 6.panta 2.punktā ietvertajam stimulējošās ietekmes nosacījumam, jo, lai tiktu ievēroti stimulējošās ietekmes nosacījumi, atbalsts ir piešķirams pirms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29.norma precizēta un papildināta anotācija attiecība uz stimulējošās ietekmes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EDIC kā finansējuma saņēmējs gala labuma guvējam sedz izmaksas, pēc tam, kad gala labuma guvējs ir izgājis apmācību kursus un iesniedzis apstiprinājumu sekmīgai apmācību kursu beigšanai un izdevumu apliecinošus dokumentus.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pirmās kārtas ietvaros ir EDIC, kas atbalstu gala labuma guvējam sniedz granta veidā, pēc tam, kad gala labuma guvējs ir izgājis apmācību kursus un iesniedzis apstiprinājumu sekmīgai apmācību kursu beigšanai un izdevumu apliecinošus dokumentus.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25.punktā vārdus "Finansējuma saņēmējs pirmās kārtas ietvaros ir EDIC", kas dublē noteikumu projekta 14.punktā minēto. Piedāvājam to aizstāt ar vārdu, piemēram, "EDIC kā finansējuma saņēmējs atbalstu gala labuma guvējam sniedz granta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EDIC kā finansējuma saņēmējs gala labuma guvējam sedz izmaksas, pēc tam, kad gala labuma guvējs ir izgājis apmācību kursus un iesniedzis apstiprinājumu sekmīgai apmācību kursu beigšanai un izdevumu apliecinošus dokumentus.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mākoņu menedžments;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apmācību moduļa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mākoņpakalpojumi un tā menedžements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moduļa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mākoņpakalpojumi un tā menedžments;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uzņēmuma procesi un to digitalizācija, tai skaitā jaunu iekārtu ieviešana saimnieciskās darbības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šīs investīcijas ietvaros ir paredzētas tikai apmācības, attiecīgi lūdzam izvērtēt vai 30.13. un 39.19.apakšpunktā sniegtais papildinājums “tai skaitā jaunu iekārtu ieviešana saimnieciskās darbības attīstībai” ir atbilstošs. Vienlaikus lūdzam skaidrot, vai ir paredzēts, ka apmācības sniegs iekārtu ražotāji vai izplatītāji.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apmācības paredzētas arī jaunu iekārtu apgūšanai.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uzņēmuma procesi un to digitalizācija, tai skaitā jaunu iekārtu ieviešana saimnieciskās darbības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Prasmes, kas tiek apgūtas kādā no tiešsaistes kursu platformām, duālo apmācību kursu programmu ietvaros tiek apgūtas kādā no EDIC piedāvātajām augstskolām, iegūstot kursu saturam arī praktisko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"augstskolām" ar vārdiem "augstākās izglītības iestādēm", kā tas ir noteikts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Duālo apmācību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finansējuma saņēmējs, nodrošinot pārbaudes dokumentēšanu, ir pārliecinājies,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31.3. apakšpunktu nav nepieciešams izdalīt kā jaunu punktu, ņemot vērā, ka apakšpunktā ir noteikts pienākums finansējuma saņēmējam un tas nenosaka atbilstības prasību apmācību sniedzējam. Un, lai nerastos interpretācijas iespējas, lūdzam, pirms vārdiem "finansējuma saņēmējs" papildināt ar vārdiem "EDIC kā".  Papildus lūdzam pārskatīt visu noteikumu projektu  un atsaucoties uz EDIC kā finansējuma saņēmēju lietot vienoto terminoloģiju, t.i., "EDIC kā finansējuma saņēmējs" vai "EDIC".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papildināts – EDIC kā finanšu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Sadalīts jaunā punktā piekrītot, ka tas vairs nav 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EDIC kā finansējuma saņēmējs, nodrošinot pārbaudes dokumentēšanu, ir pārliecinājies,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kā finansējuma saņēmējs, nodrošinot pārbaudes dokumentēšanu, ir pārliecinājies, ka tiešsaistes apmācību kursu sniedzējs var sniegt apmācības, kas nodrošina investīcijas mērķa sasniegšanu, apmācību sniedzējs ir ar pietiekamu kapacitāti un apmācību kursa saturs ir atbilstošs gala labuma guvēju apmācību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kā finansējuma saņēmējs, nodrošinot pārbaudes dokumentēšanu, ir pārliecinājies, ka tiešsaistes apmācību kursu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EDIC kā finansējuma saņēmējs, nodrošinot pārbaudes dokumentēšanu, ir pārliecinājies, ka tiešsaistes apmācību kursu sniedzējs var sniegt apmācības, kas nodrošina investīcijas mērķa sasniegšanu, apmācību sniedzējs ir ar pietiekamu kapacitāti un apmācību kursa saturs ir atbilstošs gala labuma guvēju apmācību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apmācības gala labuma guvējam var sniegt inovācijas kopas dalībnieks, sedzot atalgojuma radušās izmaksas no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tiešsaistes apmācības kursu gala labuma guvējam var sniegt inovācijas kopas dalībnieks, sedzot atalgojuma radušās izmaksas no personāla izmaksām. Inovācijas kopas dalībnieka sniegtajiem apmācības kursiem jāatbilst šo noteikumu 34. punktā iekļautajiem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tiešsaistes apmācības kursu gala labuma guvējam var sniegt inovācijas kopas dalībnieks, sedzot atalgojuma radušās izmaksas no personāla izmaksām. Inovācijas kopas dalībnieka sniegtajiem apmācības kursiem jāatbilst šo noteikumu 34. punktā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tiešsaistes apmācības kursu gala labuma guvējam var sniegt inovācijas kopas dalībnieks, sedzot atalgojuma radušās izmaksas no personāla izmaksām. Inovācijas kopas dalībnieka sniegtajiem apmācības kursiem jāatbilst šo noteikumu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ā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pirmās kārtas īstenošanai izveido atbalstāmo tiešsaistes kursu sarakstu šo noteikumu </w:t>
            </w:r>
            <w:r w:rsidR="00000000" w:rsidRPr="00000000" w:rsidDel="00000000">
              <w:rPr>
                <w:rtl w:val="0"/>
              </w:rPr>
              <w:t xml:space="preserve">26. </w:t>
            </w:r>
            <w:r w:rsidR="00000000" w:rsidRPr="00000000" w:rsidDel="00000000">
              <w:rPr>
                <w:rtl w:val="0"/>
              </w:rPr>
              <w:t xml:space="preserve">punk</w:t>
            </w:r>
            <w:r w:rsidR="00000000" w:rsidRPr="00000000" w:rsidDel="00000000">
              <w:rPr>
                <w:rtl w:val="0"/>
              </w:rPr>
              <w:t xml:space="preserve">ktu minētos, kas ir pieejams gala labuma guvējiem finansējuma saņēmēja tīmekļa vietnē un informācija par kursiem publicēta Latvijas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30. punktā vārdus "Latvijas Vēstnesī" ar vārdiem "oficiālajā izdevumā "Latvijas Vēstnesis"". Attiecīgu precizējumu lūdzam veikt arī noteikumu projekta 39.punktā.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EDIC kā finansējuma saņēmējs investīcijas pirmās kārtas īstenošanai izveido atbalstāmo tiešsaistes kursu sarakstu šo noteikumu </w:t>
            </w:r>
            <w:r w:rsidR="00000000" w:rsidRPr="00000000" w:rsidDel="00000000">
              <w:rPr>
                <w:rtl w:val="0"/>
              </w:rPr>
              <w:t xml:space="preserve">30.</w:t>
            </w:r>
            <w:r w:rsidR="00000000" w:rsidRPr="00000000" w:rsidDel="00000000">
              <w:rPr>
                <w:rtl w:val="0"/>
              </w:rPr>
              <w:t xml:space="preserve"> punktā minētajās apmācību jomās. Tiešsaistes kursu sarakstu publicē  finansējuma saņēmēja tīmekļa vietnē un informāciju par kursiem publicē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pirmās kārtas īstenošanai izveido atbalstāmo tiešsaistes kursu sarakstu šo noteikumu </w:t>
            </w:r>
            <w:r w:rsidR="00000000" w:rsidRPr="00000000" w:rsidDel="00000000">
              <w:rPr>
                <w:rtl w:val="0"/>
              </w:rPr>
              <w:t xml:space="preserve">26. </w:t>
            </w:r>
            <w:r w:rsidR="00000000" w:rsidRPr="00000000" w:rsidDel="00000000">
              <w:rPr>
                <w:rtl w:val="0"/>
              </w:rPr>
              <w:t xml:space="preserve">punk</w:t>
            </w:r>
            <w:r w:rsidR="00000000" w:rsidRPr="00000000" w:rsidDel="00000000">
              <w:rPr>
                <w:rtl w:val="0"/>
              </w:rPr>
              <w:t xml:space="preserve">ktu minētos, kas ir pieejams gala labuma guvējiem finansējuma saņēmēja tīmekļa vietnē un informācija par kursiem publicēta Latvijas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30. punktu ar vārdiem "EDIC kā" pirms vārda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EDIC kā finansējuma saņēmējs investīcijas pirmās kārtas īstenošanai izveido atbalstāmo tiešsaistes kursu sarakstu šo noteikumu </w:t>
            </w:r>
            <w:r w:rsidR="00000000" w:rsidRPr="00000000" w:rsidDel="00000000">
              <w:rPr>
                <w:rtl w:val="0"/>
              </w:rPr>
              <w:t xml:space="preserve">30.</w:t>
            </w:r>
            <w:r w:rsidR="00000000" w:rsidRPr="00000000" w:rsidDel="00000000">
              <w:rPr>
                <w:rtl w:val="0"/>
              </w:rPr>
              <w:t xml:space="preserve"> punktā minētajās apmācību jomās. Tiešsaistes kursu sarakstu publicē  finansējuma saņēmēja tīmekļa vietnē un informāciju par kursiem publicē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minētais finansējuma saņēmēja tiešsaistes kursu saraksts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31.punktā ietverto atsauci uz noteikumu projekta 30.punktu. Vēršam uzmanību, ka pirmās kārtas finansējuma saņēmējs ir noteikts noteikumu projekta 14.punktā. Piedāvājam aizstāt noteikumu projekta 31.punktā vārdus "Šo noteikumu 30. punktā minētais", piemēram, ar vārdiem "EDIC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EDIC kā finansējuma saņēmēja atbalstāmo tiešsaistes kursu sarakstā tiešsaistes apmācības iekļauj,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gala labuma guvējs pirmās kārtas ietvaros izvēlas atvērto tiešsaistes kursu, kas nav iekļauts šo noteikumu </w:t>
            </w:r>
            <w:r w:rsidR="00000000" w:rsidRPr="00000000" w:rsidDel="00000000">
              <w:rPr>
                <w:rtl w:val="0"/>
              </w:rPr>
              <w:t xml:space="preserve">26. </w:t>
            </w:r>
            <w:r w:rsidR="00000000" w:rsidRPr="00000000" w:rsidDel="00000000">
              <w:rPr>
                <w:rtl w:val="0"/>
              </w:rPr>
              <w:t xml:space="preserve">punkt</w:t>
            </w:r>
            <w:r w:rsidR="00000000" w:rsidRPr="00000000" w:rsidDel="00000000">
              <w:rPr>
                <w:rtl w:val="0"/>
              </w:rPr>
              <w:t xml:space="preserve">ā minētajā sarakstā, finansējuma saņēmējs izvērtē atvērto tiešsaistes kursu atbilstību šo noteikumu </w:t>
            </w:r>
            <w:r w:rsidR="00000000" w:rsidRPr="00000000" w:rsidDel="00000000">
              <w:rPr>
                <w:rtl w:val="0"/>
              </w:rPr>
              <w:t xml:space="preserve">36. </w:t>
            </w:r>
            <w:r w:rsidR="00000000" w:rsidRPr="00000000" w:rsidDel="00000000">
              <w:rPr>
                <w:rtl w:val="0"/>
              </w:rPr>
              <w:t xml:space="preserve">punkt</w:t>
            </w:r>
            <w:r w:rsidR="00000000" w:rsidRPr="00000000" w:rsidDel="00000000">
              <w:rPr>
                <w:rtl w:val="0"/>
              </w:rPr>
              <w:t xml:space="preserve">ā minētajām prasībām un par rezultātu paziņo gala labuma guvējam. Nepieciešamības gadījumā finansējuma saņēmējs aktualizē atbalstāmo tiešsaistes kursu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32.punktā vārdus "finansējuma saņēmējs" ar vārdu "EDIC".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kursu, kas nav iekļauts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 sarakstā, ja EDIC apstiprina, ka apmācību kurss atbilst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minētajām prasībām. Nepieciešamības gadījumā EDIC aktualizē atbalstāmo tiešsaistes kursu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konferences organizēšanas izmaksas, saskaņā ar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korektu atsauci uz atbilstošo noteikumu projekta punktu, jo 5. punkts nosaka, ka "Investīcija uzskatāma par stratēģiski svarīgu projektu saskaņā ar Eiropas Parlamenta un Padomes 2021. gada 12. februāra Regulu ES Nr. 2021/241, ar ko izveido Atveseļošanas un noturības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37.6.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veikt investīcijas pirmās kārtas projektu iesniegumu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22.1.apakšpunkts par atlasi aptver noteikumu projekta 22.2. un 22.3. apakšpunktus (faktiski atlase), aicinām apsvērt šo punktu nepieciešamību vai tos apkopot zem noteikumu projekta 22.1.apakšpunkta.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noteikuma projekta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veikt investīciju pirmās kārtas projektu iesniegumu atlasi un pieņemt lēmumu par projekta iesnieguma apstiprināšanu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apstiprināt Vadības informācijas sistēmā ievadītos datus un izvērtēt iesniegtos projekta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 "</w:t>
            </w:r>
            <w:r w:rsidR="00000000" w:rsidRPr="00000000" w:rsidDel="00000000">
              <w:rPr>
                <w:i w:val="1"/>
                <w:rtl w:val="0"/>
              </w:rPr>
              <w:t xml:space="preserve">Izvērtēt iesniegtos projekta iesniegumus un apstiprināt Vadības informācijas sistēmā ievadītos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mēneša laikā no projekta iesnieguma iesniegšanas beigu datuma, pieņemt lēmumu par projekta iesnieguma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noteikumus/skaidrot, vai ir iespējams precizēt projektu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pārliecināties par šo noteikumu 9. punktā minēto sasniedzamo rādītāju pēc pirmās un otrās kārtas projektu īstenotāju iesniegtiem parakstītiem ziņojumiem, kuros iekļauti tie gala labuma guvēji, kuriem ir nodrošināta digitālo prasmju apguve;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"projektu īstenotāju"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vārdi  "projektu īstenotāju" aizstāti ar vārdiem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abu kārtu ietvaros pārliecināties par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minēto sasniedzamo rādītāju pēc finansējuma saņēmēju iesniegtiem parakstītiem ziņojumiem, kuros iekļauti tie gala labuma guvēji, kuriem ir nodrošināta digitālo prasmju apguve;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finansējuma saņēmējs, nodrošinot pārbaudes dokumentēšanu, ir pārliecinājies,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41.3. apakšpunktu nav nepieciešams izdalīt kā jaunu punktu, ņemot vērā, ka apakšpunktā ir noteikts pienākums finansējuma saņēmējam un tas nenosaka atbilstības prasību apmācību sniedzējam. Papildus, lūdzam pirms vārdiem "finansējuma saņēmējs" papildināt ar vārdiem "Biedrības kā". Vienlaikus lūdzam pārskatīt visu noteikumu projektu un, atsaucoties uz biedrību kā finansējuma saņēmēju, lietot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Biedrība kā finansējuma saņēmējs, nodrošinot pārbaudes dokumentēšanu, ir pārliecinājusies,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ārējo normatīvo aktu juridiskās tehnikas prasībām vārdus "ir pārliecinājusies" aizstāt ar vārdu "pārliecinās", "izvērtē",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43.norma precizēta pec ieteiktām norādēm.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Biedrība kā finansējuma saņēmējs, nodrošinot pārbaudes dokumentēšanu, izvērtē, ka apmācību sniedzējs var sniegt apmācības, kas nodrošina investīcijas mērķa sasniegšanu, apmācību sniedzējs ir ar pietiekamu kapacitāti un apmācību kursa saturs ir atbilstošs gala labuma guvēju apmācību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pirmās kārtas īstenošanai izveido atbalstāmo tiešsaistes kursu sarakstu, kas ir pieejams gala labuma guvējiem finansējuma saņēmēja tīmekļa vietnē un</w:t>
            </w:r>
            <w:r w:rsidR="00000000" w:rsidRPr="00000000" w:rsidDel="00000000">
              <w:rPr>
                <w:b w:val="1"/>
                <w:rtl w:val="0"/>
              </w:rPr>
              <w:t xml:space="preserve"> </w:t>
            </w:r>
            <w:r w:rsidR="00000000" w:rsidRPr="00000000" w:rsidDel="00000000">
              <w:rPr>
                <w:rtl w:val="0"/>
              </w:rPr>
              <w:t xml:space="preserve">Latvijas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vai precizēt 39.punktu, jo neattiecas uz 2.kārtu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44.2.2. finansējuma saņēmēja tiešsaistes platformu abonementu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numerāciju - 44.2. apakšpunkts ir vērsts uz gala labuma guvējiem nevis finansējuma saņēmēju (44.1.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punkts pārcelts atbilstoši attiecināmajām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konferences organizēšanas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lietderīgi gan pirmās, gan otrās projektu atlases kārtā organizēt konferences. Tāpat lūdzam sniegt skaidrojumu, ņemot vērā, ka otrajā atlases kārtā plānoti 10 finansējuma saņēmēji, vai minētās konferences tiks organizētas centralizēti, vai tomēr katrs finansējuma saņēmējs individuāli varēs organizēt konferenci.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pirmās un otrās atlases kārtas ietvaros tiek organizētas kopējas konferences, Tās norisināsies vairākās Latvijas pilsētās, lai sasniegtu pēc iespējas vairāk komersantus un gala labuma guvējus. Protams, tas neizslēdz variantu, ka EDIC vai biedrība pati vēlas rīkot informatīvu konferenci.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slēgt līgumu ar finansējuma saņēmēju par projekta īstenošanu, līgumā iekļaujot informāciju par CFLA un finansējuma saņēmēja saistībām par darbībām CFLA un finansējuma saņēmēja līmenī, finansējuma saņēmēja un gala labuma guvēja līmenī, lai investīcijas īstenošanas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norādīt definīciju “interešu konflikts” vai arī norādīt atsauci uz citiem norm.aktiem, kur šis definējums ir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norādīta.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slēgt līgumu ar finansējuma saņēmēju par projekta īstenošanu, līgumā iekļaujot informāciju par CFLA un finansējuma saņēmēja saistībām par darbībām CFLA un finansējuma saņēmēja līmenī, finansējuma saņēmēja un gala labuma guvēja līmenī, lai investīcijas īstenošanas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apakšpunktu, dzēšot norādīto informāciju par līguma saturu, vienlaicīgi papildinot noteikumu projektu ar atsevišķu punktu par līguma starp CFLA un FS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minētais apakšpunkts un pievienots noteikumu proejkta 26.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Darbības attiecināmas no brīža, kad finansējuma saņēmējs iesniedzis projekta pieteikumu KPVIS vai gala labuma guvējs ir iesniedzis iesniegumu finansējuma saņēmējam, izņemot aktivitātes, kas nav uzskatāmas par darbu sākumu, atbilstoši Komisijas regulas  Nr. 651/2014 2.panta 23.punktā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MK noteikumu projekta 45.punkta redakcijas nav skaidrs, kuras darbības tiks attiecinātas - lūdzam šo atbilstoši precizēt, sasaistot attiecīgā punkta nosacījumu ar attiecināmajām izmaksām. Vienlaikus atkārtoti vēršam uzmanību, ka pirmās saistības var tikt uzņemtas un darbi pie projekta drīkst būt uzsākti tikai pēc rakstiska projekta pieteikuma iesniegšanas, izņemot tās aktivitātes, kas nav uzskatāmas par darbu sākumu, atbilstoši Komisijas regulas  Nr. 651/2014 2.panta 23.punktā noteiktajai darbu sākuma definīcijai. Aicinām papildināt anotāciju ar skaidrojumu, kā izpaudīsies Regulas Nr.651/2014 6.panta 2.punkta prasību izpilde, piemēram, MK noteikumu projekta 29.punkta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45.norma papildināta un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KPVIS. Gala labuma guvējam izmaksas attiecināmas no brīža, kad gala labuma guvējs  iesniedzis iesniegumu finansējuma saņēmējam, kas atbilst Komisijas regulas Nr.651/2014 6.panta 2.punktā noteiktajam, izņemot aktivitātes, kas nav uzskatāmas par darbu sākumu, atbilstoši Komisijas regulas  Nr. 651/2014 2.panta 23.punktā noteiktajai definīcijai. Gadījumā, ja uz pieteikuma iesniegšanas brīdi tiek konstatēts Komisijas regulas Nr. 651/2014 6.panta 2.punkta pārkāpums, tad gala labuma guvēja projekta ietvaros radušās izmaksas ir neattiecināmas un jāfinansē no privātajiem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Pirmās un otrās kārtas ietvaros investīcijas projekta apmācību un ar tām saistītā personāla izmaksas nepārsniedz 80%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projektu ar jaunu 47.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informatīvo pasākumu izmaksas, lai motivētu komersantus attīstīt prasmes, kas nepārsniedz 15% no kopējām projekta iesniegumā apstiprinātajām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nav paredzētas šādas izmaksas, kuras rodas atsevišķi no Projekta vadības izmaksām un ir saistītas ar komersantu informētības palielināšanu par atbalsta programmu un veicinātu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50.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Izmaksas, kas nav saistītas ar apmācību un ar tām saistītā personāla izmaksām, no kopējām projekta iesnieguma apstiprinātajām izmaksām nepārsniedz 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un anotācijā viennozīmīgi atrunāt, kā tiek kontrolēts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 p. nosaka, ka </w:t>
            </w:r>
            <w:r w:rsidR="00000000" w:rsidRPr="00000000" w:rsidDel="00000000">
              <w:rPr>
                <w:b w:val="1"/>
                <w:rtl w:val="0"/>
              </w:rPr>
              <w:t xml:space="preserve">viens GLG nodarbinātais</w:t>
            </w:r>
            <w:r w:rsidR="00000000" w:rsidRPr="00000000" w:rsidDel="00000000">
              <w:rPr>
                <w:rtl w:val="0"/>
              </w:rPr>
              <w:t xml:space="preserve"> nedrīkst apgūt </w:t>
            </w:r>
            <w:r w:rsidR="00000000" w:rsidRPr="00000000" w:rsidDel="00000000">
              <w:rPr>
                <w:b w:val="1"/>
                <w:rtl w:val="0"/>
              </w:rPr>
              <w:t xml:space="preserve">vienu un to pašu kursu</w:t>
            </w:r>
            <w:r w:rsidR="00000000" w:rsidRPr="00000000" w:rsidDel="00000000">
              <w:rPr>
                <w:rtl w:val="0"/>
              </w:rPr>
              <w:t xml:space="preserve"> atkārtoti, izņemot, ja iepriekš tas apgūts 14-20 plānošanas perioda pasākumā un kopš tā pagājis vairāk nekā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 p. nosaka, ka GLG apliecina, ka nav bijusi </w:t>
            </w:r>
            <w:r w:rsidR="00000000" w:rsidRPr="00000000" w:rsidDel="00000000">
              <w:rPr>
                <w:b w:val="1"/>
                <w:rtl w:val="0"/>
              </w:rPr>
              <w:t xml:space="preserve">mācību kursu dublēšana</w:t>
            </w:r>
            <w:r w:rsidR="00000000" w:rsidRPr="00000000" w:rsidDel="00000000">
              <w:rPr>
                <w:rtl w:val="0"/>
              </w:rPr>
              <w:t xml:space="preserve"> par vienu un to pašu tēmu </w:t>
            </w:r>
            <w:r w:rsidR="00000000" w:rsidRPr="00000000" w:rsidDel="00000000">
              <w:rPr>
                <w:b w:val="1"/>
                <w:rtl w:val="0"/>
              </w:rPr>
              <w:t xml:space="preserve">pie viena un tā paša apmācību sniedzēja </w:t>
            </w:r>
            <w:r w:rsidR="00000000" w:rsidRPr="00000000" w:rsidDel="00000000">
              <w:rPr>
                <w:u w:val="single"/>
                <w:rtl w:val="0"/>
              </w:rPr>
              <w:t xml:space="preserve">(t.i., nav minēts viena nodarbinātā līmenis, bet ir papildu nosacījums, ka dublēšanās nav pieļaujama tieši pie viena un tā paša apmācību sniedzēja, nevis par vienu un to pašu 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noteikts "Lai nodrošinātu, ka </w:t>
            </w:r>
            <w:r w:rsidR="00000000" w:rsidRPr="00000000" w:rsidDel="00000000">
              <w:rPr>
                <w:b w:val="1"/>
                <w:rtl w:val="0"/>
              </w:rPr>
              <w:t xml:space="preserve">viens un tas pats gala labuma guvēja darbinieks</w:t>
            </w:r>
            <w:r w:rsidR="00000000" w:rsidRPr="00000000" w:rsidDel="00000000">
              <w:rPr>
                <w:rtl w:val="0"/>
              </w:rPr>
              <w:t xml:space="preserve">  2.3.1.2.i. investīcijas ietvaros </w:t>
            </w:r>
            <w:r w:rsidR="00000000" w:rsidRPr="00000000" w:rsidDel="00000000">
              <w:rPr>
                <w:b w:val="1"/>
                <w:rtl w:val="0"/>
              </w:rPr>
              <w:t xml:space="preserve">neapmeklētu vienu un to pašu kursu</w:t>
            </w:r>
            <w:r w:rsidR="00000000" w:rsidRPr="00000000" w:rsidDel="00000000">
              <w:rPr>
                <w:rtl w:val="0"/>
              </w:rPr>
              <w:t xml:space="preserve">, gala labuma guvējam būs jāiesniedz apliecinājums par to, ka </w:t>
            </w:r>
            <w:r w:rsidR="00000000" w:rsidRPr="00000000" w:rsidDel="00000000">
              <w:rPr>
                <w:b w:val="1"/>
                <w:rtl w:val="0"/>
              </w:rPr>
              <w:t xml:space="preserve">apmācību kursi nav apmeklēti viena projekta ietvaros</w:t>
            </w:r>
            <w:r w:rsidR="00000000" w:rsidRPr="00000000" w:rsidDel="00000000">
              <w:rPr>
                <w:rtl w:val="0"/>
              </w:rPr>
              <w:t xml:space="preserve">.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 </w:t>
            </w:r>
            <w:r w:rsidR="00000000" w:rsidRPr="00000000" w:rsidDel="00000000">
              <w:rPr>
                <w:u w:val="single"/>
                <w:rtl w:val="0"/>
              </w:rPr>
              <w:t xml:space="preserve">- pirmais citētais teikums neatbilst noteikumu projekta 50. p., 52. p. un otrajam citētajam teikumam, t.i., paredz, ka viens darbinieks nedrīkst apmeklēt vienu un to pašu kursu tikai viena projekta ietvaros nevis kopumā, bet ar izņēmumu attiecībā uz 14-20 periodu. Papildus visā citātā nav minēts viens un tas pats apmācību sniedzējs, kas ir noteikts 52.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precizēta, nosakot: "Papildus noteikumu projekts ir papildināts ar normu, kas nosaka, ka </w:t>
            </w:r>
            <w:r w:rsidR="00000000" w:rsidRPr="00000000" w:rsidDel="00000000">
              <w:rPr>
                <w:b w:val="1"/>
                <w:rtl w:val="0"/>
              </w:rPr>
              <w:t xml:space="preserve">gala labuma guvējs</w:t>
            </w:r>
            <w:r w:rsidR="00000000" w:rsidRPr="00000000" w:rsidDel="00000000">
              <w:rPr>
                <w:rtl w:val="0"/>
              </w:rPr>
              <w:t xml:space="preserve">, iesniedzot iesniegumu finansējuma saņēmējam, vienlaikus apliecina, ka </w:t>
            </w:r>
            <w:r w:rsidR="00000000" w:rsidRPr="00000000" w:rsidDel="00000000">
              <w:rPr>
                <w:b w:val="1"/>
                <w:rtl w:val="0"/>
              </w:rPr>
              <w:t xml:space="preserve">nav bijusi mācību kursu dublēšana par vienu un to pašu tēmu pie viena un tā paša apmācību sniedzēja</w:t>
            </w:r>
            <w:r w:rsidR="00000000" w:rsidRPr="00000000" w:rsidDel="00000000">
              <w:rPr>
                <w:rtl w:val="0"/>
              </w:rPr>
              <w:t xml:space="preserve">" </w:t>
            </w:r>
            <w:r w:rsidR="00000000" w:rsidRPr="00000000" w:rsidDel="00000000">
              <w:rPr>
                <w:u w:val="single"/>
                <w:rtl w:val="0"/>
              </w:rPr>
              <w:t xml:space="preserve">- atbilstoši noteikumu 52. p., taču neatbilstot noteikumu 50. p. un iebilduma 3)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projekta normas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Lai nodrošinātu demarkāciju gala labuma guvēju līmenī par šo noteikumu noteiktajām apmācību jomām pirmajā un otrajā atlases kārtā, dubultā finansējuma pārbaudi veic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49.punktu norādot, kurš veic attiecīgo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Lai nodrošinātu demarkāciju gala labuma guvēju līmenī par šo noteikumu noteiktajām apmācību jomām pirmajā un otrajā atlases kārtā, dubultā finansējuma pārbaudi veic finansējuma saņēmējs projekta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Investīcijas ietvaros noslēgto pakalpojumu līgumu, tai skaitā šo noteikumu </w:t>
            </w:r>
            <w:r w:rsidR="00000000" w:rsidRPr="00000000" w:rsidDel="00000000">
              <w:rPr>
                <w:rtl w:val="0"/>
              </w:rPr>
              <w:t xml:space="preserve">34.3.</w:t>
            </w:r>
            <w:r w:rsidR="00000000" w:rsidRPr="00000000" w:rsidDel="00000000">
              <w:rPr>
                <w:rtl w:val="0"/>
              </w:rPr>
              <w:t xml:space="preserve">, </w:t>
            </w:r>
            <w:r w:rsidR="00000000" w:rsidRPr="00000000" w:rsidDel="00000000">
              <w:rPr>
                <w:rtl w:val="0"/>
              </w:rPr>
              <w:t xml:space="preserve">34.5.</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42.2.3.</w:t>
            </w:r>
            <w:r w:rsidR="00000000" w:rsidRPr="00000000" w:rsidDel="00000000">
              <w:rPr>
                <w:rtl w:val="0"/>
              </w:rPr>
              <w:t xml:space="preserve"> apakšpunktā minēto darbību izpildei, līgumu darbības termiņš ir ne ilgāk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42.2. apakšpunktu jau ietver sevī atsauci tostarp uz 42.2.3. apakšpunktu, aicinām precizēt 51.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56.punkts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 lūdzam precizēt noteikumu projekta 61.2.apakšpunktu (iepriekš bija 59.2.apakšpunkts). Vēršama uzmanību, ka attiecībā uz pievienotās vērtības nodokļa attiecināšanu nav piemērojami izņēmi, tai skaitā uz projekta vadības izmaksām, kas noteiktas noteikumu projekta 53. punktā. Atkārtoti norādām, ka minētās izmaksas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komentārā ietverto skaidrojumu un, lai nerastos interpretācijas, lūdzam nosacījumu par PVN izdalīt atsevišķā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soc. nodoklis tiek segts no AF, pārējos nodokļus nesedz no AF., līdz ar to norma ir atbilstoša. Izņēmumi ir pieminēti, ka sedz soc.nodokli, ne ka izņēmumi, ko sedz ir nosauktie.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izņemot, kas minētas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dublē 61.2.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61.3.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šādas izmaksas ir radušās, gala labuma guvējs tās finansē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tieši saistītas ar projekta ietvaros veiktajām darbībām, nav izmērāmas, samērīgas, pamatotas ar izdevumus apliecinošiem dokumentiem un nav ievēroti saimnieciskuma, lietderības un efektivitātes principi, ja šādas izmaksas ir radušās, gala labuma guvējs tās finansē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tieši saistītas ar projekta ietvaros veiktajām darbībām, nav izmērāmas, samērīgas, pamatotas ar izdevumus apliecinošiem dokumentiem un nav ievēroti saimnieciskuma, lietderības un efektivitātes principi, ja šādas izmaksas ir radušās, gala labuma guvējs tās 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62.norma precizēta un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Izmaksas, kas nav tieši saistītas ar projekta ietvaros veiktajām darbībām, nav izmērāmas, samērīgas, pamatotas ar izdevumus apliecinošiem dokumentiem un nav ievēroti saimnieciskuma, lietderības un efektivitātes principi, ja šādas izmaksas ir radušās, gala labuma guvējs tās finansē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īstenot CFLA apstiprināto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22.2.apakšpunktā noteikto, pirmās kārtas ietvaros projekta iesniegumu apstiprina ministrija. Ievērojot minēto, lūgums izvērtēt 24.1.apakšpunkta redakciju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īstenot projektu, par kura īstenošanu noslēgts līgums ar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iesniegt projekta iesniegumu Vadības informācijas sistēmā, ja uz projekta iesniegšanas brīdi vēl nav nodrošināta vadības informācijas sistēmas funkcionalitāte, finansējuma saņēmējs iesniedz projektu nozares ministrijai elektroniskā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Lūdzu aizstāt vārdu “vadības” ar vārdu “Vadības”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iesniegt projekta iesniegumu Vadības informācijas sistēmā, ja uz projekta iesniegšanas brīdi vēl nav nodrošināta </w:t>
            </w:r>
            <w:r w:rsidR="00000000" w:rsidRPr="00000000" w:rsidDel="00000000">
              <w:rPr>
                <w:b w:val="1"/>
                <w:rtl w:val="0"/>
              </w:rPr>
              <w:t xml:space="preserve">Vadības </w:t>
            </w:r>
            <w:r w:rsidR="00000000" w:rsidRPr="00000000" w:rsidDel="00000000">
              <w:rPr>
                <w:rtl w:val="0"/>
              </w:rPr>
              <w:t xml:space="preserve">informācijas sistēmas funkcionalitāte, finansējuma saņēmējs iesniedz projektu nozares ministrijai elektroniskā dokumenta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iesniegt projekta iesniegumu Vadības informācijas sistēmā, ja uz projekta iesniegšanas brīdi vēl nav nodrošināta vadības informācijas sistēmas funkcionalitāte, finansējuma saņēmējs iesniedz projektu nozares ministrijai elektroniskā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apakšpunkta nepieciešamību finansējuma saņēmēja pienākumu sarakstā, ņemot vērā, ka projekta iesniedzējs iesniedz projekta iesniegumu pirms kļūst par finansējuma saņēmēju. Gadījumā, ja ar šo punktu paredzēts, ka projekta iesniedzējs, kurš iepriekš iesniedzis projekta iesniegumu e-dokumentu, pēcāk ievada datus VIS, lūdzam precizēt redakciju, nodrošinot tās nepārprotamību.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norādītāis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īstenot CFLA apstiprināto apmācību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definējums "apmācību projektu" iepriekš nav minēts. Lūdzam norādīt vienā terminoloģijā vai skaidrot, kas ar šo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īstenot projektu, par kura īstenošanu noslēgts līgums ar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plānoto maksājumu pieprasījuma iesniegšanas grafiku, paredzot, ka maksājuma pieprasījumi tiks iesniegti ne biežāk kā reizi pusgadā ņemot vērā šo noteikumu 52.punktu;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ietverto atsauci uz noteikumu projekta 52.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66.4.1. plānoto maksājumu pieprasījuma iesniegšanas grafiku, paredzot, ka maksājuma pieprasījumi tiks iesniegti ne biežāk kā reizi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iepirkumu plānu un aktualizēt to tiklīdz ir zināma informācija par iepirkumu izsludināšanas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24.2.2.apakšpunktu ņemot vērā 24.punkta ievaddaļu (… finansējuma saņēmējam ir šādi pienākumi: … iepirkumu plānu un aktualizēt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tiklīdz ir zināma informācija par iepirkumu izsludināšanas brīdi, iesniegt vai aktualizēt iepirkumu plānu Vadības informācijas sistēmā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66.4.2. tiklīdz ir zināma informācija par iepirkumu izsludināšanas brīdi aktualizēt iepirkuma plānu par visiem investīcijas ieviešanai plānotajiem iepirkumiem, kuru rīkošanai paredzēts piemērot publisko iepirkumu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plānoto maksājumu pieprasījuma iesniegšanas grafiku, iesniedzot maksājuma pieprasījumu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informāciju par maksājumu pieprasījumu iesniegšanas biežumu pārcelt uz 24.9. apakšpunktu. Otrkārt, pēc esošās redakcijas noprotams, ka plānoto maksājumu pieprasījuma iesniegšanas grafiks jāiesniedz ar katru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maksājumu pieprasījuma iesniegšanas grafiku, paredzot iesniegt maksājuma pieprasījumu ne biežāk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Šis punkts nosaka, ka finansējuma saņēmējs iesniedz maksājuma pieprasījuma grafiku, kurā norāda, kad tiks sniegti maksājuma pieprasījumi CFLA (biežums nevar būt vairāk kā 4 reizes gadā). Šāds grafiks tiek sniegts vienreiz, ko pēcāk var koriģēt. Savukārt tālāk punktā jau tiek atrunāts, ka finansējuma saņēmējs sniedz pašu maksājuma pieprasījumu un kāda informācija tur tiek iekļauta.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66.4.1. plānoto maksājumu pieprasījuma iesniegšanas grafiku, paredzot, ka maksājuma pieprasījumi tiks iesniegti ne biežāk kā reizi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gala labuma guvēja līmenī veikt pārbaudes par komercdarbības atbalsta nosacījumu ievērošanu,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novēršot informācijas dublēšanos un attiecinot dokumentēšanas pienākumu uz visām veicamajām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gala labuma guvēja līmenī veikt pārbaudes un tās dokumentēt, saglabājot liecības un pamatojumu veiktajam izvērtējumam,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23.4.1. par komercdarbības atbalsta nosacījumu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23.4.2. par interešu konflikta, krāpšanas, korupcijas, kā arī dubultfinansējuma riska novēršanu;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23.4.3. par sasniegto atskaites punktu un mērķu pamatojošo dokumentāciju, t.sk. datu ticamību.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gala labuma guvēja līmenī veikt pārbaudes un tās dokumentēt, saglabājot liecības un pamatojumu veiktajam izvērtējumam,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sasniegto atskaites punktu un mērķu pamatojošo dokumentāciju, t.sk. datu 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Ķīmijas un farmācijas uzņēmumu asociācija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finansējuma saņēmēja pienākumu, tai skaitā iekļaut skaidrojumu kas ir gala labuma guvēja “sasniegtais atskaites punkts” un “mērķus pamatojošā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izstrādāt un saskaņot ar CFLA komercdarbības atbalsta piešķiršanas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sagatavot vienotu komercdarbības atbalsta piešķiršanas metodoloģiju, kuru varētu izmantot visi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CFLA tiks pārrunāta iespēja izstrādāt vienotu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iesniegt CFLA  pieprasījumus divas reizes gadā, tajā iekļaujot izdevumu un sasniegto rādītāju pamatojošos dokumentus. Pēdējo maksājuma pieprasījumu iesniedz Vadības informācijas sistēmā ne vēlāk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23.8.apakšpunktu ar vārdu "maksājumu" pirms vārda "pieprasījumus".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66.10. iesniegt CFLA maksājumu pieprasījumus divas reizes gadā, tajā iekļaujot izdevumu un sasniegto rādītāju pamatojošos dokumentus. Pēdējo maksājuma pieprasījumu iesniedz KPVIS ne vēlāk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iesniegt CFLA starpposma un noslēguma maksājumu pieprasījumus atbilstoši iesniegtajam maksājumu pieprasījuma iesniegšanas grafikam, iekļaujot maksājuma pieprasījumā izdevumu un sasniegto rādītāju pamatojošos dokumentus, iesniedzot noslēguma maksājuma pieprasījumu Vadības informācijas sistēmā ne vēlāk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24.8.apakšpunktu, nosakot, ka maksājumu pieprasījumu un izdevumus un sasniegto rādītāju pamatojošo dokumentu iesniedz KPVIS vismaz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iesniegt CFLA starpposma maksājumu pieprasījumus vismaz divas reizes gadā, tajā iekļaujot izdevumu un sasniegto rādītāju pamatojošos dokumentus. Noslēguma maksājuma pieprasījumu iesniedz Vadības informācijas sistēmā ne vēlāk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66.10. iesniegt CFLA maksājumu pieprasījumus divas reizes gadā, tajā iekļaujot izdevumu un sasniegto rādītāju pamatojošos dokumentus. Pēdējo maksājuma pieprasījumu iesniedz KPVIS ne vēlāk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pēdējo lēmumu par komercdarbības atbalsta piešķiršanu izpildīt ne vēlāk kā līdz 2026.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“izpildīt” vai atbilstoši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lēmumus par komercdarbības atbalsta piešķiršanu gala labuma guvējam pieņemt ne vēlāk kā šo noteikumu </w:t>
            </w:r>
            <w:r w:rsidR="00000000" w:rsidRPr="00000000" w:rsidDel="00000000">
              <w:rPr>
                <w:rtl w:val="0"/>
              </w:rPr>
              <w:t xml:space="preserve">102.</w:t>
            </w:r>
            <w:r w:rsidR="00000000" w:rsidRPr="00000000" w:rsidDel="00000000">
              <w:rPr>
                <w:rtl w:val="0"/>
              </w:rPr>
              <w:t xml:space="preserve">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minētajos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nodrošināt vizuālās identitātes prasībās atbilstoši Eiropas Parlamenta un Padomes 2021. gada 12. februāra Regulai (ES) Nr. 2021/241, ar ko izveido Atveselošanas un noturības mehānismu (turpmāk – Komisijas regula Nr. 2021/241) 34. panta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nosakot, ka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66.14. nodrošināt informācijas un publicitātes pasākumus saskaņā ar Komisijas regulas Nr. 2021/241 34.pantu un Eiropas Komisijas un Latvijas Republikas Atveseļošanas un noturības mehānisma finansēšanas nolīguma 10.pantu, organizējot ne mazāk kā vienu konferenci;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nodrošināt vizuālās identitātes prasībās atbilstoši Eiropas Parlamenta un Padomes 2021. gada 12. februāra Regulai (ES) Nr. 2021/241, ar ko izveido Atveselošanas un noturības mehānismu (turpmāk – Komisijas regula Nr. 2021/241) 34. panta 2. punktam un vadlīnijās “Eiropas Savienības fondu 2021.-2027. gada plānošanas perioda komunikācijas un dizaina vadlīnijas Eiropas Savienības fondu finansējuma saņēmējiem”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nosakot, ka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TM iebilduma dzēsta atsauce uz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66.14. nodrošināt informācijas un publicitātes pasākumus saskaņā ar Komisijas regulas Nr. 2021/241 34.pantu un Eiropas Komisijas un Latvijas Republikas Atveseļošanas un noturības mehānisma finansēšanas nolīguma 10.pantu, organizējot ne mazāk kā vienu konferenci;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nodrošināt Eiropas Komisijas vadlīnijas “Tehniskie norādījumi par principa “nenodarīt būtisku kaitējumu”” piemērošanu saskaņā ar Komisijas regulu Nr. 2021/241 pakalpojumu sniegšanā gala labuma guvējiem. Atbalstam kvalificētā gala labuma guvēja līgumā iekļaut informāciju par būtiska kaitējuma nodarošo iniciatīvu neatbalstīšanu saskaņā ar Atveseļošanas fonda 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“plāna” aiz vārda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nodrošināt Eiropas Komisijas vadlīnijas “Tehniskie norādījumi par principa “nenodarīt būtisku kaitējumu”” piemērošanu saskaņā ar Komisijas regulu Nr. 2021/241 pakalpojumu sniegšanā gala labuma guvējiem. Atbalstam kvalificētā gala labuma guvēja līgumā iekļaut informāciju par būtiska kaitējuma nodarošo iniciatīvu neatbalstīšanu saskaņā ar Atveseļošanas fonda </w:t>
            </w:r>
            <w:r w:rsidR="00000000" w:rsidRPr="00000000" w:rsidDel="00000000">
              <w:rPr>
                <w:b w:val="1"/>
                <w:rtl w:val="0"/>
              </w:rPr>
              <w:t xml:space="preserve">plāna </w:t>
            </w:r>
            <w:r w:rsidR="00000000" w:rsidRPr="00000000" w:rsidDel="00000000">
              <w:rPr>
                <w:rtl w:val="0"/>
              </w:rPr>
              <w:t xml:space="preserve">1.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nodrošināt principa "nenodarīt būtisku kaitējumu" ievērošanu atbalsta 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saņēmējam investīcijas ietvaros ir tiesības piesaistīt neatkarīgu revidentu vai iekšējo auditoru (ja nepieciešams), lai apliecinātu projektu starpposmu vai gala noslēguma atskaitē minēto mērķu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Ekonomikas ministriju skaidrot, vai noteikumu projekta 24. punktā ietvertās darbības ir paredzētas kā attiecināmās izmaksas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Ārpakalpojumu izmaksās tiek iekļautas revident vai iekšējā audita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saņēmējam investīcijas ietvaros ir tiesības piesaistīt neatkarīgu revidentu vai iekšējo auditoru (ja nepieciešams), lai apliecinātu projektu starpposmu vai gala noslēguma atskaitē minēto mērķu sasniegšanu un izmaksu pamatotību.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atskaites punktu un mērķu pamatojošās dokumentācijas pārbaudēm,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investīcijā paredzēti tikai mērķi un uzraudzības rādītāji, lūdzam precizēt, svītrojot vārdus "atskaites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kārtību, kādā tiek veikta mērķu pamatojošās dokumentācijas pārbaude,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regulas Nr. 2018/1046 61.pantu;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mērķu pamatojošās dokumentācijas pārbaudēm,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nodrošinot tās sasaisti ar 25. punktā teikto, piemēram, "par mērķu pamatojošās dokumentācijas pārbaudēm" vai "kārtību, kādā tiek veikta mērķu pamatojošās dokumentācijas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kārtību, kādā tiek veikta mērķu pamatojošās dokumentācijas pārbaude,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regulas Nr. 2018/1046 61.pantu;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mērķu pamatojošās dokumentācijas pārbaudēm,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regulas izdevēju. Papildus lūdzam skatīt priekšlikumu pie noteikumu projekta 18.8.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kārtību, kādā tiek veikta mērķu pamatojošās dokumentācijas pārbaude, t.sk. datu ticamības pārbaudēm un pārbaudēm CFLA līmenī un finansējuma saņēmēja līmenī, finansējuma saņēmēja un gala labuma guvēju līmenī, lai investīcijas īstenošanas laikā novērstu korupciju, krāpšanu, dubultfinansējuma risku un interešu konfliktu saskaņā ar Komisijas regulas Nr. 2018/1046 61.pantu;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CFLA otrās kārtas ietvaros izvērtē saņemtos projektu iesniegumus atbilstoši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punktu šādā redakcijā: "CFLA otrās kārtas ietvaros izvērtē Vadības informācijas sistēmā saņemtos projektu iesniegumus atbilstoši šādiem kritērijiem: [..]" un dzēst 28.2. apakšpunktu. Vēršam uzmanību, ka Vadības sistēmas funkcionalitāte ļauj ierobežot projektu iesniegumu iesniegšanas termiņu, kā rezultātā pēc norādītā termiņa iesniegumus iesniegt fiziski nav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iesniegums iesniegts Vadības informācijas sistēmā noteiktajā termiņā un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neparedzēt šādu kritēriju, kas ir pašsaprotams, ņemot vērā, ka saskaņā ar šo MK noteikumu nosacījumiem visu projektu iesniegšana ir paredzēta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var tikt sniegts tikai nepabeigtām darbībām. Lūdzam papildināt noteikumu projektu ar attiecīgo informāciju, ka attiecināt izmaksas var par tādām darbībām, kas uz projektu iesniegumu iesniegšanas brīdi nav pabeigtas.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plašāku skaidrojumu par šo vai piedāvāt punkta redakciju, jo, piemēram, apmācību izmaksas varēs būt attiecināmas tikai tad, kad komersanta nodarbinātie būs pabeidzis apmācību kursu.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IV sadaļā sniegto normu atbilstību šai sadaļai (atbalstāmās un neatbalstāmās darbības), nepieciešamības gadījumā pārceļot noteikumu projekta normas uz citām noteikumu projekta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IV sadaļa šobrīd būtu atstājama esošajā redakcijā, jo tajā tiek runāts par to, kādas apmācības ir atbalstāmas, kādām darbībām nepiešķir finansējumu, kā tiek organizēti tiešsaistes kursi. Ja ir kādi atsevišķi punkti, kas šajā sadaļā nebūtu iekļaujami, lūgums norādīt uz šiem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apmācību jomas pārklājas starp kārtām, lūdzam anotācijā skaidrot/pamatot nepieciešamību investīcijas ietvaros paredzēt divas kārtas ar dažādiem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Pirmās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vērtē gala labuma guvēju atbilstību šo noteikumu </w:t>
            </w:r>
            <w:r w:rsidR="00000000" w:rsidRPr="00000000" w:rsidDel="00000000">
              <w:rPr>
                <w:rtl w:val="0"/>
              </w:rPr>
              <w:t xml:space="preserve">26. </w:t>
            </w:r>
            <w:r w:rsidR="00000000" w:rsidRPr="00000000" w:rsidDel="00000000">
              <w:rPr>
                <w:rtl w:val="0"/>
              </w:rPr>
              <w:t xml:space="preserve">punktu</w:t>
            </w:r>
            <w:r w:rsidR="00000000" w:rsidRPr="00000000" w:rsidDel="00000000">
              <w:rPr>
                <w:rtl w:val="0"/>
              </w:rPr>
              <w:t xml:space="preserve"> minētajam ierobežojumam;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60.1.apakšpunktā vārdu "ierobežojumiem" ar vārdiem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vērtē gala labuma guvēju atbilstību šo noteikumu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minētajam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finansējuma saņēmējs uzkrāj Vadības informācijas sistēmā vismaz šādus datus, kurus atjauno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163. punktā tiek norādīts, ka iebildums ir ņemts vērā, tomēr pēc būtības noteikumu projekta punkts nav precizēts,  atkārtoti vēršam uzmanību, ka Vadības informācijas sistēmā nav iespējams uzkrāt visu 54.3. apakšpunkta apakšpunktos minēto informāciju atbilstoši sistēmā pieejamajiem datu laukiem, līdz ar to, lūdzam precizēt 54.3. apakšpunktu, svītrojot vārdus “Vadības informācijas sistēmā”, vienlaikus lūdzam iekļaut papildu apakšpunktu, piemēram, šādā redakcijā: “</w:t>
            </w:r>
            <w:r w:rsidR="00000000" w:rsidRPr="00000000" w:rsidDel="00000000">
              <w:rPr>
                <w:rtl w:val="0"/>
              </w:rPr>
              <w:t xml:space="preserve">Finansējuma saņēmējs uzkrāj dalībnieku datus un ne retāk kā divas reizes gadā iesniedz Vadības informācijas sistēmā anonimizētus dalībnieku datus kopā ar maksājumu pieprasījumu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precizēts 59.3.apakšpunkts un pievienots papildus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uzkrāj KPVIS vismaz šādus datus, kurus atjauno ne retāk kā divas reizes gadā vai pēc pieprasījuma iesniedz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54.3.2. apmācībās iesaistītā nodarbinātā identifikators (vārds, uzvārds, personas kods, vecums, dzimums, darbības/apmācību  nosaukums, apmācību sākuma un beigu datums un dalībnieku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54.3.2. punktā minēto, aicinām noteikumus saskaņot ar Datu valsts inspekciju, atsaucoties uz minētās institūcijas 2023.gada 3.februāra vēstuli Nr. 7-4.2/19-N "Par tiesību aktu projektu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63.3.2. apmācībās iesaistītā nodarbināto skaitu dalījumā pa dzimumiem un vecumiem;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 investīcijas īstenošanai nepieciešamo preču un pakalpojumu iegādi veic pārredzamā, nediskriminējošā un konkurenci neierobežojošā procedūrā, ievērojot šo noteikumu </w:t>
            </w:r>
            <w:r w:rsidR="00000000" w:rsidRPr="00000000" w:rsidDel="00000000">
              <w:rPr>
                <w:rtl w:val="0"/>
              </w:rPr>
              <w:t xml:space="preserve">100.</w:t>
            </w:r>
            <w:r w:rsidR="00000000" w:rsidRPr="00000000" w:rsidDel="00000000">
              <w:rPr>
                <w:rtl w:val="0"/>
              </w:rPr>
              <w:t xml:space="preserve"> un </w:t>
            </w:r>
            <w:r w:rsidR="00000000" w:rsidRPr="00000000" w:rsidDel="00000000">
              <w:rPr>
                <w:rtl w:val="0"/>
              </w:rPr>
              <w:t xml:space="preserve">101. </w:t>
            </w:r>
            <w:r w:rsidR="00000000" w:rsidRPr="00000000" w:rsidDel="00000000">
              <w:rPr>
                <w:rtl w:val="0"/>
              </w:rPr>
              <w:t xml:space="preserve">punkt</w:t>
            </w:r>
            <w:r w:rsidR="00000000" w:rsidRPr="00000000" w:rsidDel="00000000">
              <w:rPr>
                <w:rtl w:val="0"/>
              </w:rPr>
              <w:t xml:space="preserve">ā noteikos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investīcijas īstenošanai nepieciešamo preču un pakalpojumu iegādi veic </w:t>
            </w:r>
            <w:r w:rsidR="00000000" w:rsidRPr="00000000" w:rsidDel="00000000">
              <w:rPr>
                <w:u w:val="single"/>
                <w:rtl w:val="0"/>
              </w:rPr>
              <w:t xml:space="preserve">atklātā</w:t>
            </w:r>
            <w:r w:rsidR="00000000" w:rsidRPr="00000000" w:rsidDel="00000000">
              <w:rPr>
                <w:rtl w:val="0"/>
              </w:rPr>
              <w:t xml:space="preserve">, pārredzamā, nediskriminējošā un konkurenci neierobežojošā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 investīcijas īstenošanai nepieciešamo preču un pakalpojumu iegādi veic atklātā, pārredzamā, nediskriminējošā un konkurenci neierobežojošā procedūrā, ievērojot šo noteikumu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 </w:t>
            </w:r>
            <w:r w:rsidR="00000000" w:rsidRPr="00000000" w:rsidDel="00000000">
              <w:rPr>
                <w:rtl w:val="0"/>
              </w:rPr>
              <w:t xml:space="preserve">punkt</w:t>
            </w:r>
            <w:r w:rsidR="00000000" w:rsidRPr="00000000" w:rsidDel="00000000">
              <w:rPr>
                <w:rtl w:val="0"/>
              </w:rPr>
              <w:t xml:space="preserve">ā noteiktos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kiberdrošība;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 SIA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uzsvērt, ka atbalstāmi ne vien vispārējie teorētiskās kibedrošības kursi, bet arī specializētie (piemēram, bet ne tikai mākoņpakalpojumu drošības, aplikāciju drošība, IoT drošība, mobilo iekārtu drošība, droša programmēšana utt.), kas būtu praktiski pielietojami un dotu reālu ieguldījumu drošībā.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https://niccs.cisa.gov/workforce-development/nice-framework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kiberdrošība un tās specializācijas;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kiberdrošība un tās specializācijas;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Finansējuma saņēmēja pienākumi pēc līguma noslēgšanas ar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pienākumi tiek uzskaitīti arī 54. punktā. Lūdzam izvērtēt iespēju finansējuma saņēmēja pienākumus norādīt vienā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minētie punkti nav apvienojami vienā, jo 60.punkts norāda par vispārējiem pienākumiem, kas jāveic finansējuma saņēmējam, savukārt 64. punktā minētie pienākumi ir attiecībā pret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saņēmēja abu kārtu ietvaros pienākumi pēc līguma par projekta īstenošanu noslēgšanas ar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Otrās kārtas ietvaros finansējumu piešķir šādās apmācību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I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I SIA, reģ. Nr. 44103127405, (turpmāk - Possible Security) iepazinās ar Ekonomikas ministrijas (turpmāk - EM) sagatavoto noteikumu projektu "Eiropas Savienības Atveseļošanas un noturības mehānisma plāna 2. komponentes “Digitālā transformācija” 2.3. reformu un investīciju virziena “Digitālās prasmes” 2.3.1.2.i. investīcijas “Uzņēmumu digitālo prasmju attīstība” īstenošanas noteikumi" (turpmāk - projekts) un to pavadošajiem materiāliem. Saskaņā ar šobrīd publicētā noteikumu projekta 25. un 26. punktu, finansējumu apmācību jomā "Kiberdrošība" ir plānots piešķirt tikai pirmās kārtas ietvaros. Possible Security pievienojas CERT.LV viedoklim, ka visdrošākais veids, kā mazināt risku kļūt par kiberuzbrukuma upuri ir veicināt dziļāku lietotāju izpratni par darbībām interneta vidē.[https://www.cert.lv/lv/2020/09/cert-lv-aizsak-izglitojosu-kampanu-kiberdrosiba-darbavieta] Mēs uzskatām, ka kiberdrošība ir neatņemama uzņēmumu un valsts iestāžu digitālās transformācijas un ikdienas sastāvdaļa, īpaši mūsdienu realitātē. Tāpēc, izvērtējot ​​​​​​​noteikumu projekta aprakstu un anotāciju, Possible Security uzskata, ka kiberdrošība kā apmācību tēma būtu jāiekļauj gan pirmās, gan otrās kārtas apmācību jomu sarakstā, kuru ietvaros tiks piešķirts finansējums, ņemot vērā pasaulē esošo situāciju un kiberuzbrukumu izplatību pēdējā laikā, lai vērstu uzmanību uz šo aktualizējušos tematu, veicinātu sabiedrības padziļinātāku izpratni par kiberdrošību, palielinātu gatavību jebkādiem potenciālajiem kiberuzbrukumu draudiem nākotnē. Tādēļ Possible Security rosina veikt papildināt noteikumu projektu ar 26.18. punktu, izsakot to šādā redakcijā: "26.18. kiberdrošība." Possible Security aicina Ekonomikas ministriju izskatīt šajā vēstulē minēto priekšlikumu, kā arī lūdz informēt Possible Security par projekta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Otrās kārtas ietvaros finansējumu piešķir šādās apmācību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informācijas uzglabāšana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digitālais mārketings;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ražošanas procesu automatizācija un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projektēšanas un produktu izstrādes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uzņēmējdarbības procesu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digitālo risinājumu ieviešana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kvalitātes uzraudzības un kontroles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digitālie pārdošanas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programmēšana;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tīmekļvietņu/sociālo portālu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programmatūras konfigurācija;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pārdošana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digitālo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pašvadīta mācīšanās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26.15. attēlu, video un audio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prezentāciju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pamata programmēšanas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26.18. kiberdrošība.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pirmās kārtas ietvaros projekta iesniedzējs ir Eiropas Digitālās inovācijas centri, kuriem, balstoties uz Digtālās Eiropas programmu, tiek atrunātas trīs prioritārās tēmas, no kurām viena ir tieši kiberdrošība. Līdz ar to kiberdrošība ir iekļauta arī kā atbalstāmā tēma tieši pirmās kārtas ietvaros. Vienlaikus skaidrojam, ka šis neizslēdz vai nesamazina potenciālo komersantu skaitu, kas varēs saņemt apmācības kiberdrošības tēmā. Gan pirmās, gan otrās kārtas ietvaros uz atbalstu apmācībām var pieteikties komersanti pēc vieniem un tiem pašiem kritērijiem un saņemt līdzvērtīgu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Otrās kārtas ietvaros finansējumu piešķir šādās apmācību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 pie maksājuma pieprasījuma iesniegšanas nodrošināt datu ievadi KPVIS par komercdarbības atbalstu saņēmušajiem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55.6.apakšpunktā vārdu "KPVIS" ar vārdiem "Vadības informācijas sistēmā". Atbilstošu precizējumu lūdzam veikt arī noteikumu projekta 59.8.apakšpunktā.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projekta punkti aizstājot KPVIS ar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pie maksājuma pieprasījuma iesniegšanas nodrošināt datu ievadi KPVIS par komercdarbības atbalstu saņēmušajiem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 izstrādāt un saskaņot ar CFLA komercdarbības atbalsta piešķiršanas gala labuma guvējam priekšpārbaudes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FS veiks pārbaudi nevis priekšpārbaudi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saskaņot ar CFLA komercdarbības atbalsta piešķiršanas gala labuma guvējam pārbaudes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60.7. apakšpunktā veikti labojumi, attiecīgi pēc izteiktā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izstrādāt un saskaņot ar CFLA komercdarbības atbalsta piešķiršanas gala labuma guvējam metodoloģiju;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 nodrošināt priekšpārbaudi komercdarbības atbalsta piešķiršanai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FS būs jāveic pārbaude nevis priekšpārbaude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pārbaudi komercdarbības atbalsta piešķiršanai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 iesniegt CFLA maksājumu pieprasījumus vismaz divas reizes gadā, tajā iekļaujot izdevumu un sasniegto rādītāju pamatojošos dokumentus. Pēdējo maksājuma pieprasījumu iesniedz Vadības informācijas sistēmā ne vēlāk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55.4.1.apakšpunktam, dzēst vārdu "vismaz"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CFLA maksājumu pieprasījumus divas reizes gadā, tajā iekļaujot izdevumu un sasniegto rādītāju pamatojošos dokumentus. Pēdējo maksājuma pieprasījumu iesniedz Vadības informācijas sistēmā ne vēlāk kā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projekta 60.9. apakšpunkts, dzēšot vārdu -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66.10. iesniegt CFLA maksājumu pieprasījumus divas reizes gadā, tajā iekļaujot izdevumu un sasniegto rādītāju pamatojošos dokumentus. Pēdējo maksājuma pieprasījumu iesniedz KPVIS ne vēlāk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31.18. kiberdrošības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 SIA - 10.01.2023.)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uzsvērt, ka atbalstāmi ne vien vispārējie teorētiskās kibedrošības kursi, bet arī specializētie (piemēram, bet ne tikai mākoņpakalpojumu drošības, aplikāciju drošība, IoT drošība, mobilo iekārtu drošība, droša programmēšana utt.), kas būtu praktiski pielietojami un dotu reālu ieguldījumu drošībā.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https://niccs.cisa.gov/workforce-development/nice-framework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31.18. kiberdrošība un tās specializācijas;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40.18. kiberdrošības un tās specializācijas apmācības;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izstrādāt gala labuma iesnieguma atlases kritērijus, ņemot vērā šo noteikumu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“guvēju” aiz vārdiem “gala labuma”.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izstrādāt gala labuma guvēja iesnieguma atlases kritērijus, ņemot vērā šo noteikumu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pirmās kārtas īstenošanai izveido atbalstāmo tiešsaistes kursu sarakstu, kas ir pieejams gala labuma guvējiem finansējuma saņēmēja mājaslapā.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aizstāt vārdu “mājaslapā” ar vārdu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pirmās kārtas īstenošanai izveido atbalstāmo tiešsaistes kursu sarakstu, kas ir pieejams gala labuma guvējiem finansējuma saņēmēja </w:t>
            </w:r>
            <w:r w:rsidR="00000000" w:rsidRPr="00000000" w:rsidDel="00000000">
              <w:rPr>
                <w:b w:val="1"/>
                <w:rtl w:val="0"/>
              </w:rPr>
              <w:t xml:space="preserve">tīmekļa vietnē</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EDIC kā finansējuma saņēmējs investīcijas pirmās kārtas īstenošanai izveido atbalstāmo tiešsaistes kursu sarakstu šo noteikumu </w:t>
            </w:r>
            <w:r w:rsidR="00000000" w:rsidRPr="00000000" w:rsidDel="00000000">
              <w:rPr>
                <w:rtl w:val="0"/>
              </w:rPr>
              <w:t xml:space="preserve">30.</w:t>
            </w:r>
            <w:r w:rsidR="00000000" w:rsidRPr="00000000" w:rsidDel="00000000">
              <w:rPr>
                <w:rtl w:val="0"/>
              </w:rPr>
              <w:t xml:space="preserve"> punktā minētajās apmācību jomās. Tiešsaistes kursu sarakstu publicē  finansējuma saņēmēja tīmekļa vietnē un informāciju par kursiem publicē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Veidojot šo noteikumu 29. punktā minēto atbalstāmo tiešsaistes kursu sarakstu, finansējuma saņēmējs izvēlas kursus, kas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35. punktā atsauci uz noteikuma projekta 29. punktu, ņemot vērā, ka uz tiešsaistes kursu sarakstu ir attiecināms noteikumu projekta 34. punkts. Vēršam uzmanību, ka noteikumu projekta 29. punkts ir par projekta iesniegumu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EDIC kā finansējuma saņēmēja atbalstāmo tiešsaistes kursu sarakstā tiešsaistes apmācības iekļauj,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izvēlētie atvērto tiešsaistes platformu kursi atbilst šo noteikumu 25. punktā minētajām apmācību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35.3. apakšpunktā atsauci uz 25. punktu. Vēršam uzmanību, ka noteikuma projekta 25. punktā nav norādītas apmācību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izvēlētie atvērto tiešsaistes platformu kursi atbilst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minētajām apmācību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gala labuma guvējs pirmās kārtas ietvaros izvēlas atvērto tiešsaistes kursu, kas nav iekļauts šo noteikumu 29. punktā minētajā sarakstā, finansējuma saņēmējs izvērtē atvērto tiešsaistes kursu atbilstību šo noteikumu 30. punktā minētajām prasībām un par rezultātu paziņo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noteikuma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kursu, kas nav iekļauts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minētajā sarakstā, ja EDIC apstiprina, ka apmācību kurss atbilst šo noteikumu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 minētajām prasībām. Nepieciešamības gadījumā EDIC aktualizē atbalstāmo tiešsaistes kursu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Pirmās kārtas ietvaros šo noteikumu 35.1.1.3. apakšpunktā paredzētās izmaksas finansējuma saņēmējam ir attiecināmas pēc gala labuma guvēja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31.punktā noteikto normu integrēt 35.1.1.3.apakšpunktā, jo abas normas ir savstarpēji 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dzēsts, ņemot vērā, ka lai nodrošinātu platformu, kurā būtu pieejami tiešsaites kursi komersantiem un nodarbinātajiem, šādas izmaksas radīsies arī bez GLG pieprasījuma, jo tulkošanas izmaksas radīies jau lokalizējot kursus.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pirmās kārtas ietvaros slēgt līgumu par visu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šo apakšpunktu, lai nerodas pretruna ar 2.11.apakšpunktu un 63.punktu, kas nosaka, ka līgums ar CFLA tiek slēgts abās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atstās attiecīgo normu pie CFLA pienākumiem vieglākai MK noteikumu uztverei.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pirmās kārtas ietvaros slēgt līgumus ar EDIC par visu projektā norādīto Atveseļošanās fonda finansējuma daļu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Vairākus projekta 61. punkta apakšpunktus lasot kopsakarā ar 61. punkta ievaddaļu, veidojas neloģiski teikumi. Attiecīgi lūdzam precizēt. Minētais attiecas arī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27. apakšpunktu precizēšana un jauna punkta izveidošana.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iesniegumu vērtēšanas komisija projektu iesniegumu atlases termiņā saņemtos projektu iesniegumus vērtē atbilstoši šo noteikumu </w:t>
            </w:r>
            <w:r w:rsidR="00000000" w:rsidRPr="00000000" w:rsidDel="00000000">
              <w:rPr>
                <w:rtl w:val="0"/>
              </w:rPr>
              <w:t xml:space="preserve">​</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uztveramība un regulējuma izsekojamību, aicinām pārcelt noteikumu projekta 61. punktu aiz noteikumu projekta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punkti 62. un 63. punkti pārvietoti aiz noteikumu projekta 27.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Investīcijas otrās atlases kārtas projektu iesniegumu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 iekļautajiem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kvalitātes kritēriji, kas ietver projekta pieteikuma kvalitātes minimālās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61.2. apakšpunktā vārdu "pieteikuma" ar vārdu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26.2. apakšpunkts 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kvalitātes kritēriji, kas ietver projekta iesnieguma kvalitātes minimālās prasības. Ja projekta iesniegums neatbilst kvalitātes minimālajām prasībām, turpmāko projekta iesnieguma vērtēšanu neveic un pieņem lēmumu par projekta iesnieguma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apmācībām jomās, kas nav iekļautas šo noteikumu 25. un 26.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pareizos punktus uz kuriem veikta atsauce noteikuma projekta 37.3.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apmācībām jomās, kas nav iekļautas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w:t>
            </w:r>
            <w:r w:rsidR="00000000" w:rsidRPr="00000000" w:rsidDel="00000000">
              <w:rPr>
                <w:rtl w:val="0"/>
              </w:rPr>
              <w:t xml:space="preserve">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ja vairākiem projektu iesniegumiem otrās kārtas ietvaros ir vienāds punktu skaits, priekšroka ir projektam, kurā plānots lielākais apmācāmo komersantu skaits ir vienāds, priekšroka ir projektam, kas ir ieguvis augstāku punktu skaitu kvalitātes kritērijā Nr.3.1.2. "Projekta iesniedzēja apmācību projektu īstenošanas pieredze" un kvalitātes kritērijā "Iepriekšējā pieredze" ir ieguvis augstāku punktu skaitu atbilstoši šo noteikumu 2.pielikumu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nodrošinot kvalitātes kritērija nosaukuma atbilstību noteikumu pielikumam un skaidru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vairākiem projektu iesniegumiem otrās kārtas ietvaros ir vienāds punktu skaits, priekšroka ir projektam, kurā plānots lielāks apmācāmo komersantu skaits.</w:t>
            </w:r>
            <w:r w:rsidR="00000000" w:rsidRPr="00000000" w:rsidDel="00000000">
              <w:rPr>
                <w:b w:val="1"/>
                <w:rtl w:val="0"/>
              </w:rPr>
              <w:t xml:space="preserve"> Ja apmācāmo komersantu skaits </w:t>
            </w:r>
            <w:r w:rsidR="00000000" w:rsidRPr="00000000" w:rsidDel="00000000">
              <w:rPr>
                <w:rtl w:val="0"/>
              </w:rPr>
              <w:t xml:space="preserve">ir vienāds, priekšroka ir projektam, kas ir ieguvis augstāku punktu skaitu kvalitātes kritērijā</w:t>
            </w:r>
            <w:r w:rsidR="00000000" w:rsidRPr="00000000" w:rsidDel="00000000">
              <w:rPr>
                <w:b w:val="1"/>
                <w:rtl w:val="0"/>
              </w:rPr>
              <w:t xml:space="preserve"> Nr.3.1.2. "Projekta iesniedzēja apmācību projektu īstenošanas pieredze" </w:t>
            </w:r>
            <w:r w:rsidR="00000000" w:rsidRPr="00000000" w:rsidDel="00000000">
              <w:rPr>
                <w:rtl w:val="0"/>
              </w:rPr>
              <w:t xml:space="preserve">atbilstoši šo noteikumu 2.pielikumā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Sniegt informāciju Atveseļošanas fonda plāna ieviešanas ziņojumu un progresa pārskatu Eiropas Komisijai sagatavošanai Atveseļošanas fonda plāna koordinatoram Finanšu ministrijai par investīcijas pasākuma mērķa rādītāju un mērķa sasniegšanu, pieprasot informāciju no investīcijas pasākuma finansējuma saņēmējiem un to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jauno noteikumu projekta 71.punktu, norādot subjektu, kam ir pienākums sniegt šajā punktā minēto informāciju un veikt citus punktā minētos pienākumus. Norādām arī, ka no punkta pašreizējās redakcijas pienākuma saturs nav viennozīmīgi skaidrs, un to nepieciešams precizēt (piemēram, nav skaidrs, vai ir pienākums sniegt informāciju vai AFP ieviešanas ziņojumu un progresa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71.norma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Sniegt informāciju Atveseļošanas fonda plāna ieviešanas ziņojumu un progresa pārskatu Eiropas Komisijai sagatavošanai Atveseļošanas fonda plāna koordinatoram Finanšu ministrijai par investīcijas pasākuma mērķa rādītāju un mērķa sasniegšanu, pieprasot informāciju no investīcijas pasākuma finansējuma saņēmējiem un to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tā ir AF horizontālā prasība un investīcijas MK noteikumos to nevajag 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62.12. izstrādāt finansējuma saņēmēja projektu vērtēšanas kritēriju piemērošanas metodiku un publicēt to savā tīmekļvietnē. Izstrādā ne vēlāk kā 20 darba dienu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vārda "apstiprināšanas" vietā lietot vārdu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66.11.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20 darba dienu laikā no šo noteikumu spēkā stāšanās brīža izstrādāt finansējuma saņēmēja projektu vērtēšanas kritēriju piemērošanas metodiku un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sniegt saskaņojumu CFLA par līguma redakciju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apakšpunktu, ņemot vērā iebildumu pie notikumu projekta 59.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pienākums izstrādāt un īstenot stratēģiski svarīgā projekta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pārnest pie pārējiem finansējuma saņēmēja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projkets precizēts, secīgi saliekot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Komercdarbības atbalsta piešķiršanas kārtība gala labuma guvējam viena vienota uzņēmuma līmenī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guvējiem ir paredzēts saņemt koercdarbības atbalstu gan atbilstoši regulai Nr.1407/2013, gan regulai Nr.651/2014, nav korekti norādīt, ka gala labuma guvēji ir jāizvērtē viena vienota uzņēmuma līmenī, jo šis termiņs atbilst tikai regulai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Komercdarbības atbalsta piešķiršanas kārtība gala labuma guvējam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Pirmās un otrās kārtas izmaksas attiecināmas no projekta iesnieguma iesniegšanas dienas KPVIS. Gala labuma guvēja radušās izmaksas var attiecināt no brīža, kad finansējuma saņemējs pieņēmis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tās varētu būt par izmaksām , kas rastos gala labuma guvējiem.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šajās izmaksās, piemēram, ir domātas izmaksas, kas var veidoties sagatavojot iesnieguma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pirmās kārtas ietvaros ir attiecināmas šādas mācību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Pirmās un otrās kārtas izmaksas attiecināmas no projekta iesnieguma iesniegšanas dienas KPVIS. Gala labuma guvēja radušās izmaksas var attiecināt no brīža, kad finansējuma saņemējs pieņēmis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KPVIS saīsinājumu, vēršam uzmanību, ka iepriekš ir atrunāts saīsinājums "Vadības informācijas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pirmās kārtas ietvaros ir attiecināmas šādas mācību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35.1.3.1. apmācībām izmantojamo mācību materiālu izmaksas (drukāti vai audiovizuāli materiāli, kuri pēc apmācību beigām paliek projektā apmācīto nodarbināto īpašumā). Ja šo izmaksu summa pārsniedz 50 </w:t>
            </w:r>
            <w:r w:rsidR="00000000" w:rsidRPr="00000000" w:rsidDel="00000000">
              <w:rPr>
                <w:i w:val="1"/>
                <w:rtl w:val="0"/>
              </w:rPr>
              <w:t xml:space="preserve">euro</w:t>
            </w:r>
            <w:r w:rsidR="00000000" w:rsidRPr="00000000" w:rsidDel="00000000">
              <w:rPr>
                <w:rtl w:val="0"/>
              </w:rPr>
              <w:t xml:space="preserve"> uz vienu nodarbināto, finansējuma saņēmējs tās saskaņo ar CFLA, sniedzot pamatojumu par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otro teikumu dzēst. CFLA var lūgt skaidrojumu par jebkurām izmaksām, ja rodas šaubas par to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ir dzēsts kopumā, jo tiešsaistes apmācību kursiem šādām izmaksām nebūtu jābūt.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35.1.3.2. apmācībām izmantojamo telpu un iekārtu nomas izmaksas par mācību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kādas izmaksas te ir paredzētas, ja iepriekš ir plānoti tikai tiešsaistes kursi.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dzēsts minētais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35.2.1.2. pasniedzēju un nodarbināto ceļa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šo noteikt kā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metodika tiks izstrādāta un ietverta noteikumu projekta grozījumos, ņemot vērā metodikas izstrādes un saskaņošanas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35.2.1.4. ar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nodrošinot, ka ir skaidrs šo konsultāciju mērķis un iespējamais saturs, vai ar atbilstošu skaidrojumu papildināt MK noteikumu projekta anotāciju. Šobrīd nav viennozīmīgi secināms, par kādiem un kam sniegtiem konsultāciju pakalpojumiem paredzētas šīs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tiks papildināta anotācija, skaidrojot, ka konsultācijas ir viena no apmācību formām, līdzvērtīgi 2014.-2020. perioda 1.2.2.1. pasākumam.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35.2.3.1. apmācībām izmantojamo mācību materiālu izmaksas (drukāti vai audiovizuāli materiāli, kuri pēc apmācību beigām paliek projektā apmācīto nodarbināto īpašumā). Ja šo izmaksu summa pārsniedz 50 </w:t>
            </w:r>
            <w:r w:rsidR="00000000" w:rsidRPr="00000000" w:rsidDel="00000000">
              <w:rPr>
                <w:i w:val="1"/>
                <w:rtl w:val="0"/>
              </w:rPr>
              <w:t xml:space="preserve">euro</w:t>
            </w:r>
            <w:r w:rsidR="00000000" w:rsidRPr="00000000" w:rsidDel="00000000">
              <w:rPr>
                <w:rtl w:val="0"/>
              </w:rPr>
              <w:t xml:space="preserve"> uz vienu nodarbināto, finansējuma saņēmējs tās saskaņo ar CFLA, sniedzot pamatojumu par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otro teikumu dzēst. CFLA var lūgt skaidrojumu par jebkurām izmaksām, ja rodas šaubas par to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dzēsts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ja projekta vadība tiek veikta uz darba līguma pamata un saskaņā ar vienot izmaksu likmi, kas nepārsniedz 15 % no projekta vadības izmaksām,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35.3.1.apakšpunktā minētās "projekta vadības izmaksas" ir tās pašas 35.3.apakšpunkta ievaddaļā minētās "projekta vadības un īstenošanas personāla izmaksas", un nepieciešamības gadījumā saskaņot 35.3.apakšpunktā izmantoto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ja komersants, pamatojoties uz MK noteikumu Nr.577 37. punktu, veicot otrreizējo digitālā brieduma testu, neuzrāda uzlabojumu, EDIC ir pienākums pārbaudīt testus un sniegt atzinumu gala labuma guvējam par projekta izpildes atbilstību digitālās attīstības ceļa kartei. Gala labuma guvējam ir tiesības veikt atkārtotu digitālā brieduma testu;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ir izvērtēta iespēja, ka pēc mācībām var būt objektīvi iemesli, kāpēc komersanta veiktais brieduma tests neuzāda uzlabojumu.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nepieļauj iespēju, ka komersanta otrreizējā digitālā brieduma testa rezultāts būtu pasliktinājies. Vienīgi pieļaujot iespēju, ka sākotnējais tests ir izpildīts neprecīzi. Pēc kursu apgūšanas gala labuma guvējs saņem apliecinājumu par kursu apgūšanu/apmeklēšanu, līdz ar to tas ir būtisks faktors, kas digitālo brieduma testa līmeni paaugstinātu. Skaidrojam, ka šādos gadījumos, kad otrreizējais brieduma tests neuzrāda uzlabojumu, EDIC ir pienākums pārbaudīt testus un sniegt atzinumu gala labuma guvējam par projekta izpildes atbilstību digitālās attīstības ceļa kartei. Gala labuma guvējam ir tiesības veikt atkārtotu digitālā brieduma testu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77.4. ja gala labuma guvējs, pamatojoties uz MK noteikumu Nr.577 37. punktu, veicot otrreizējo digitālā brieduma testu vai izstrādājot atzinumu, neuzrāda uzlabojumu, EDIC ir pienākums pārbaudīt testus un sniegt atzinumu gala labuma guvējam par projekta izpildes atbilstību digitālās attīstības ceļa kartei. Gala labuma guvējam ir tiesības veikt atkārtotu otrreizējo digitālo brieduma testu;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Finansējuma saņēmēja izmaksas sedz saskaņā Komisijas regulu Nr. 1407/2013, vērtējot finansējuma saņēmēja atbilstību de minimis atbalsta nosacījumiem uz komercdarbības atbalsta piešķiršanas brīdi, savukārt gala labuma guvējam sniedz atbalstu prioritāri saskaņā ar Komisijas regulas Nr. 651/2014 31.pantu.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projekta 80.punktu, norādot, ka gala labuma guvēja atbilstība Komisijas regulas Nr.651/2014 31.panta nosacījumiem tiks vērtēta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80.norma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Finansējuma saņēmēja izmaksas sedz saskaņā Komisijas regulu Nr. 1407/2013, vērtējot finansējuma saņēmēja atbilstību de minimis atbalsta nosacījumiem uz komercdarbības atbalsta piešķiršanas brīdi, ja gala labuma guvējam piešķir atbalstu saskaņa ar Komisijas regulu Nr.1407/2013, tā atbilstību Komisijas regulas Nr.1407/2013 nosacījumiem vērtē uz atbalsta piešķiršanas brīdi. Savukārt gala labuma guvējam sniedz atbalstu prioritāri saskaņā ar Komisijas regulas Nr. 651/2014 31.panta nosacījumiem, kas tiks vērtēti uz komercdarbības atbalsta piešķiršanas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Investīcijas ietvaros noslēgto pakalpojumu līgumu, tai skaitā šo noteikumu 35.1.1.3., 35.1.2., 35.2.2. un 35.2.5. apakšpunktā minēto darbību izpildei, sadarbības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“sadarbības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termins "sadarbības termiņš" aizstāts ar "līguma darbības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Investīcijas ietvaros noslēgto pakalpojumu līgumu, tai skaitā šo noteikumu 35.1.1.3., 35.1.2., 35.2.2. un 35.2.5. apakšpunktā minēto darbību izpildei, sadarbības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šis punkts nav pretrunā ar 24.8.apakšpunktā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noteikumu 24.8. apakšpunkts attiecas uz lēmumu par komerdarbības atbalsta piešķiršanu. Ar šo punktu domāts, ka finansējuma saņēmējs var pieņemt lēmumumu par komcerdarības atbalsta piešķiršanu līdz apakšpunktā noteiktajam termiņam, taču turpināt nodrošināt apmācības līdz 2026. gada 30. jūnijam. Līdz ar to līdz 2026. gada 30. jūnijam ir iespējams arī attiecināt 35.1.1.3., 35.1.2., 35.2.2. un 35.2.5. apakšpunktā minētās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paredzēta, lai finansējuma saņēmēji laicīgi varētu pagūt noorganizēt apmācībām nepieciešamos iepirkumus, saplānot apmācības, novadīt tās un veikt maksājumus utt. Tādejādi samazinot risku, ka attiecināmās izmaksas rodas pēc 2026. gada 30. jūnija, kas ir pēdējais datums izmaksu attiecināmībai.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atsevišķi vienojoties ar finansējuma saņēmēju par komercdarbības atbalsta sniegšanas veidu atbilstoši Komisijas regulas Nr.651/2014 vai Komisijas regulas Nr. 1407/2013.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81.punktā ir paredzēts, ka gala labuma guvējs vienojas ar finansējuma saņēmēju par komercdarbības atbalsta sniegšanas veidu saskaņā ar Komisijas regulas Nr.651/2014 vai Komisijas regulas Nr.1407/2013 nosacījumiem, pastāv iespēja arī gala labuma guvējiem saņemt atbalstu kā de minimis, aicinām papildināt MK noteikumu projektu ar nosacījumu, ka gadījumā, ja gala labuma guvējs pretendē uz atbalstu saskaņā ar Komisijas regulu Nr.1407/2013, tad tam ir jāsagatavo un jāiesniedz de minimis atbalsta uzskaites sistēmas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MK noteikumu projektu, lai atbalsta pretendentam būtu viennozīmīgi skaidrs, kurā gadījumā tam ir jāiesniedz de minimis atbalsta uzskaites sistēmas veidlapa un kurā gadījumā tas saņems atbalstu saskaņā ar Komisijas regulas Nr.651/2014.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norma precizēta un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gala labuma guvēja pieteikuma iesniegšanas finansējuma saņēmējam tas vienojas atsevišķi  ar finansējuma saņēmēju par komercdarbības atbalsta sniegšanas veidu atbilstoši Komisijas regulas Nr.651/2014 vai Komisijas regulas Nr. 1407/2013. nosacījumiem.  Ja gala labuma guvējs pretendē uz atbalstu saskaņā ar Komisijas regulu Nr.1407/2013, tad gala labuma guvējam  ir jāsagatavo un jāiesniedz </w:t>
            </w:r>
            <w:r w:rsidR="00000000" w:rsidRPr="00000000" w:rsidDel="00000000">
              <w:rPr>
                <w:i w:val="1"/>
                <w:rtl w:val="0"/>
              </w:rPr>
              <w:t xml:space="preserve">de minimis</w:t>
            </w:r>
            <w:r w:rsidR="00000000" w:rsidRPr="00000000" w:rsidDel="00000000">
              <w:rPr>
                <w:rtl w:val="0"/>
              </w:rPr>
              <w:t xml:space="preserve"> atbalsta uzskaites sistēmas veidlapa.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atsevišķi vienojoties ar finansējuma saņēmēju par komercdarbības atbalsta sniegšanas veidu atbilstoši Komisijas regulas Nr.651/2014 vai Komisijas regulas Nr. 1407/2013.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projekta 81.punkta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gala labuma guvēja pieteikuma iesniegšanas finansējuma saņēmējam tas vienojas atsevišķi  ar finansējuma saņēmēju par komercdarbības atbalsta sniegšanas veidu atbilstoši Komisijas regulas Nr.651/2014 vai Komisijas regulas Nr. 1407/2013. nosacījumiem.  Ja gala labuma guvējs pretendē uz atbalstu saskaņā ar Komisijas regulu Nr.1407/2013, tad gala labuma guvējam  ir jāsagatavo un jāiesniedz </w:t>
            </w:r>
            <w:r w:rsidR="00000000" w:rsidRPr="00000000" w:rsidDel="00000000">
              <w:rPr>
                <w:i w:val="1"/>
                <w:rtl w:val="0"/>
              </w:rPr>
              <w:t xml:space="preserve">de minimis</w:t>
            </w:r>
            <w:r w:rsidR="00000000" w:rsidRPr="00000000" w:rsidDel="00000000">
              <w:rPr>
                <w:rtl w:val="0"/>
              </w:rPr>
              <w:t xml:space="preserve"> atbalsta uzskaites sistēmas veidlapa.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Atbalsta piešķiršanas nosacījumi attiecībā uz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Nepārpotamai normatīvā regulējuma uztverei lūdzam konkrēti norādīt, vai 70.punktā norādītie nosacījumi attiecībā uz nozarēm un darbībām attiecas tikai uz gala olabuma guvējiem vai arī uz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MK Noteikumu projekta 74. punkts attiecas konkrēti uz gala labuma guvējiem, ne uz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Atbalsts gala labuma guvējam un finanšu saņēmējam netiek sniegts, ja tas 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noslēgto pakalpojumu līgumu, tai skaitā šo noteikumu 39.1.1.3., 39.1.2., 39.2.2. un 39.2.5. apakšpunktā minēto darbību izpildei, līgumu 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ietvaros noslēgto pakalpojumu līgumu, tai skaitā šo noteikumu </w:t>
            </w:r>
            <w:r w:rsidR="00000000" w:rsidRPr="00000000" w:rsidDel="00000000">
              <w:rPr>
                <w:rtl w:val="0"/>
              </w:rPr>
              <w:t xml:space="preserve">38.1.1. </w:t>
            </w:r>
            <w:r w:rsidR="00000000" w:rsidRPr="00000000" w:rsidDel="00000000">
              <w:rPr>
                <w:rtl w:val="0"/>
              </w:rPr>
              <w:t xml:space="preserve">, </w:t>
            </w:r>
            <w:r w:rsidR="00000000" w:rsidRPr="00000000" w:rsidDel="00000000">
              <w:rPr>
                <w:rtl w:val="0"/>
              </w:rPr>
              <w:t xml:space="preserve">38.1.2.</w:t>
            </w:r>
            <w:r w:rsidR="00000000" w:rsidRPr="00000000" w:rsidDel="00000000">
              <w:rPr>
                <w:rtl w:val="0"/>
              </w:rPr>
              <w:t xml:space="preserve">, un </w:t>
            </w:r>
            <w:r w:rsidR="00000000" w:rsidRPr="00000000" w:rsidDel="00000000">
              <w:rPr>
                <w:rtl w:val="0"/>
              </w:rPr>
              <w:t xml:space="preserve">44.2.1.</w:t>
            </w:r>
            <w:r w:rsidR="00000000" w:rsidRPr="00000000" w:rsidDel="00000000">
              <w:rPr>
                <w:rtl w:val="0"/>
              </w:rPr>
              <w:t xml:space="preserve"> apakšpunktos minēto darbību izpildei, līgumu darbības termiņš ir ne ilgāk kā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gala labuma guvējs un finanšu saņēmējs darbojas kādā no šo noteikumu </w:t>
            </w:r>
            <w:r w:rsidR="00000000" w:rsidRPr="00000000" w:rsidDel="00000000">
              <w:rPr>
                <w:rtl w:val="0"/>
              </w:rPr>
              <w:t xml:space="preserve">82.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83. un 84.punkta redakcijas, kā arī pārskatīt visas MK noteikumu projekta 5.sadaļas nosacījumu attiecināmību uz konkrēto saņēmēju, ņemot vērā, ka no Ekonomikas ministrijas sniegtajiem skaidrojumiem izriet, ka abu MK noteikumos paredzēto komercdarbības atbalsta kontroles regulējumu nosacījumi varētu tikt attiecināmi gan uz finansējuma saņēmēju, gan uz gala labuma guvēju (atkarībā no tā, ar kuru komercdarbības atbalsta kontroles regulējumu atbalsts attiecīgajam subjektam tiks sniegts). Šobrīd joprojām nav skaidri noteikts, kādas de minimis prasības būs attiecināmas uz finansējuma saņēmēju, kādas uz gala labuma guvēju, piemēram, MK noteikumu projekta 84.punkta nosacījums varētu tikt attiecināms ne tikai uz finansējuma saņēmēju, bet arī uz gala labuma guvēju, ja tas atbalstu saņems kā de minimis.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norma precizēta un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gala labuma guvējs un finansējuma saņēmējs darbojas kādā no šo noteikumu </w:t>
            </w:r>
            <w:r w:rsidR="00000000" w:rsidRPr="00000000" w:rsidDel="00000000">
              <w:rPr>
                <w:rtl w:val="0"/>
              </w:rPr>
              <w:t xml:space="preserve">80.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atbilstoši šo noteikumu </w:t>
            </w:r>
            <w:r w:rsidR="00000000" w:rsidRPr="00000000" w:rsidDel="00000000">
              <w:rPr>
                <w:rtl w:val="0"/>
              </w:rPr>
              <w:t xml:space="preserve">80.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 Pirmās kārtas ietvaros EDIC veic darbību kā inovāciju kopa, atbilstoši Komisijas regulas Nr.651/2014 2.panta 92.apakšpunkta definīcijai, un granti kā de minimis atbalsts tiek uzskaitīti katram EDIC kā inovācijas kopas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norādot, kurš brīdis tiks uzskatīts par juridiski saistošu, kad gala labuma guvējam radīsies likumīgas tiesības saņemt komercdarbības atbalstu. Skaidrojam, ka atbalsta piešķiršanas brīža identificēšana ir būtisks priekšnosacījums korektai interpretācijai par datumu, kurā uzskatāms, ka saskaņā ar Komisijas regulu Nr.1407/2013 vai Komisijas regulu Nr.651/2014, atbalsts piešķirts tā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atbalsta piešķiršanas brīža identificēšanu.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un ministrija, atbilstoši šo noteikumu </w:t>
            </w:r>
            <w:r w:rsidR="00000000" w:rsidRPr="00000000" w:rsidDel="00000000">
              <w:rPr>
                <w:rtl w:val="0"/>
              </w:rPr>
              <w:t xml:space="preserve">78.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un ministrija pieņem lēmumu par komercdarbības atbalsta piešķiršanu. Pirmās kārtas ietvaros EDIC veic darbību kā inovāciju kopa, atbilstoši Komisijas regulas Nr.651/2014 2.panta 92.apakšpunkta definīcijai, un granti kā de minimis atbalsts tiek uzskaitīti katram inovācijas kopas dalībniekam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de minimis atbalstu nepārsniedz Komisijas regulas Nr.1407/2013 3.panta 2.punktā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identisks nosacījums ir iekļauts 69.punktā, lūdzam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un Komisijas regulai Nr. 1407/2013 vai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MKN 11.punktam 1.kārtas ietvaros ierobežoto projektu atlasi veic Ekonomikas ministrija, bet CFLA atlasi veic tikai 2.kārtas projektiem, nav korekti norādīt, ka CFLA izvērtēs pirmās atlases kārtas finansējuma saņēmēju atbilstību regulai Nr.1407/2013, jo komercdarbības atbalsta piešķiršanu saskaņā ar regulu Nr.1407/2013 finansējuma saņēmējiem 1.kārtas ietvaros jānodrošina Ekonomikas ministrijai (jo veic atlasi), savukārt CFLA izvērtēs tikai 2.kārtas finansējuma saņēmēju atbilstību regulai Nr.1407/2013, jo nodrošinās šī atbalsta piešķiršanu 2.kārtas finansējuma saņēmējiem. Līdz ar to, lūdzam no 91.punkta svītrot vārdu "pirmās" un papildināt šo punktu, norādot konkrēti, kas nodrošina komercdarbības atbalsta piešķiršanu 1. un 2.kārtas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89.morma precizēta norādot, ka ministrija izvērtē pirmās atlases kārtas finansējuma saņēmēja atbilstību Komisijas regulai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un Komisijas regulai Nr. 1407/2013 vai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izvērtē pirmās un otrās atlases kārtas gala labuma guvēju atbilstību vai nu Komisijas regulai Nr. 651/2014, vai nu Komisijas regulai Nr. 1407/2013, nevis abām regulām, kā arī Finansējuma saņēmējs izvērtē pirmās un otrās atlases kārtas gala labuma guvēju atbilstību Komisijas regulai Nr. 651/2014 vai Komisijas regulai Nr. 1407/2013, aicinām izteikt MK noteikumu projekta 91.punktu,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w:t>
            </w:r>
            <w:r w:rsidR="00000000" w:rsidRPr="00000000" w:rsidDel="00000000">
              <w:rPr>
                <w:u w:val="single"/>
                <w:rtl w:val="0"/>
              </w:rPr>
              <w:t xml:space="preserve">vai</w:t>
            </w:r>
            <w:r w:rsidR="00000000" w:rsidRPr="00000000" w:rsidDel="00000000">
              <w:rPr>
                <w:rtl w:val="0"/>
              </w:rPr>
              <w:t xml:space="preserve"> Komisijas regulai Nr. 1407/2013 </w:t>
            </w:r>
            <w:r w:rsidR="00000000" w:rsidRPr="00000000" w:rsidDel="00000000">
              <w:rPr>
                <w:u w:val="single"/>
                <w:rtl w:val="0"/>
              </w:rPr>
              <w:t xml:space="preserve">un </w:t>
            </w:r>
            <w:r w:rsidR="00000000" w:rsidRPr="00000000" w:rsidDel="00000000">
              <w:rPr>
                <w:rtl w:val="0"/>
              </w:rPr>
              <w:t xml:space="preserve">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89.morma precizēta norādot, ka ministrija izvērtē pirmās atlases kārtas finansējuma saņēmēja atbilstību Komisijas regulai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Ministrija izvērtē pirmās un CFLA izvērtē otrās atlases kārtas finansējuma saņēmēju atbilstību Komisijas regulai Nr. 1407/2013. Finansējuma saņēmējs izvērtē pirmās un otrās atlases kārtas gala labuma guvēju atbilstību Komisijas regulai Nr. 651/2014 vai Komisijas regulai Nr. 1407/2013 un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projekta faktiski ieguldītais finansējuma apjoms pēc noslēguma pārskata apstiprināšanas ir mazāks nekā sākotnēji paredzētais, nodrošina, lai faktiski sasniegtie rādītāji (komersantu skaits) nebūtu mazāki par projekta iesniegumā plānotajiem rādītājiem, kas koriģēti atbilstoši faktiskajam ieguldījumu progresam. Šajā gadījumā projektam apstiprināto intensitāti un finansējuma apjomu samazina, pieprasot noslēguma maksājumu atbilstoši faktiskajam apmācīto komersantu skaitam.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dzēst vai anotācijā skaidrot tā praktisko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finansējuma saņēmējs nesasniedz projekta ietvaros noteiktos rādītājus, tad finansējuma saņēmējs atmaksā piešķirto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Atveseļošanas fonda finansējums ir atmaksājams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finansējuma saņēmējs nesasniedz projekta ietvaros noteiktos rādītājus, tad finansējuma saņēmējs atmaksā piešķirto Atveseļošanas fonda finansējumu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piedāvātā redakcija, MK noteikumu projekta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Ja finansējuma saņēmējs nesasniedz projekta ietvaros noteiktos rādītājus, tad finansējuma saņēmējs atmaksā piešķirto Atveseļošanas fonda finansējumu pilnā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uzkrāj Vadības informācijas sistēmā vismaz šādus datus, kurus atjauno ne retāk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40. punkta apakšpunktiem netiek paredzēta dalībnieku pārskata iesniegšana, tad vēršam uzmanību, ka KPVIS šādu informāciju varēs augšupielādēt pielikuma veidā, bet nevarēs izgūt no atskaitēm, tāpēc piedāvājam izvērtēt, vai 40.1., 40.2., 40.3. apakšpunktu datus varētu iesniegt aizpildot dalībnieku pārskatu, savukārt attiecībā uz 40.4. un 40.5. apakšpunktiem, FS informāciju būs iespējams pievienot tikai pielikumu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adminstratīvo slogu finansējuma saņēmējam un divreiz nebūtu jāsniedz viena un tā pati informācija, finansējuma saņēmējs var sniegt informāciju par 39.1., 39.2. un 39.3. apakšpunktā prasīto, sniedzot dalībnieku pārskatu, savukārt 39.4. un 39.5. apakšpunktā lūgto informāciju kā atsevišķas datnes.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CFLA izlases veidā pārliecinās, ka finansējuma saņēmējs ir nodrošinājis pakalpojumu cenu atbilstību tirgus cenām un nepastāv interešu konflikts starp finansējuma saņēmēju un apmācību sniedzēju vai gala labuma guvēju. Ja atbalsts tiek sniegts šo noteikumu 27. punktā minētajām apmācībām, CFLA pārliecinās par cenu atbilstību tirgus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izteikt punktu šādā redakcijā: "Finansējuma saņēmējam ir pienākums dokumentēt savu izvērtējumu, kas paredzēts 46.punktā vai 47.punktā, saglabājot liecības/ pamatojumu veiktajam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(164.punkts) norādīts, ka priekšlikums ņemts vērā un punkts precizēts, tomēr tas palicis iepriekšējā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CFLA izlases veidā pārliecinās, ka finansējuma saņēmējs ir nodrošinājis pakalpojumu cenu atbilstību tirgus cenām un nepastāv interešu konflikts starp finansējuma saņēmēju un apmācību sniedzēju vai gala labuma guvēju. Ja atbalsts tiek sniegts šo noteikumu 27. punktā minētajām apmācībām, CFLA pārliecinās par cenu atbilstību tirgus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šādā redakcijā: "</w:t>
            </w:r>
            <w:r w:rsidR="00000000" w:rsidRPr="00000000" w:rsidDel="00000000">
              <w:rPr>
                <w:i w:val="1"/>
                <w:rtl w:val="0"/>
              </w:rPr>
              <w:t xml:space="preserve">Finansējuma saņēmējam ir pienākums dokumentēt savu izvērtējumu, kas paredzēts 43.punktā vai 44.punktā, saglabājot liecības/ pamatojumu veiktajam izvērtējumam.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Ņemsts vērā,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apmācību sniedzējam un apmācītajam komersantam izsaka rakstveida brīdinājumu un attiecīgo apmācību izmaksas tiek atzītas par neatbilstoši veiktām, ja kāda no institūcijām, kas nodrošina Atveseļošanas fonda īstenošanu un uzraudzību, vai finansējuma saņēmējs konstatē jebkuru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terminoloģiju ar AF neatbilstību vadlīnijās noteikto, proti, nosakot, ka 47.1. un 47.2. apakšpunktos norādītais ir būtiski trūkumi, par ko piemērojama 100% finanšu korekcija.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kāda no institūcijām, kas nodrošina Atveseļošanas fonda īstenošanu un uzraudzību, vai finansējuma saņēmējs konstatē jebkuru no šādiem būtiskiem pārkāpumiem, finansējuma saņēmējs apmācību sniedzējam un apmācītajam gala labuma guvējam izsaka rakstveida brīdinājumu un attiecīgo apmācību izmaksas tiek atzītas par neatbilstoši veiktām un tām tiek piemērota 100% finanšu korekcija: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diena, kad finansējuma saņēmējs pieņem lēmumu par gala labuma guvēju atbilstību komercdarbības atbalsta normām, ir uzskatāma par komercdarbības atbalsta piešķiršanas dienu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jo dublē MKN 58.1.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Atbalstu, vērtējot gala labuma guvēju uz atbalsta piešķiršanas brīdi, gala labuma guvējam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vieglākai uztveramībai aicinām redakcionāli pārskatīt noteikumu projekta 61.punkta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gala labuma guvējam saskaņā ar Komisijas regulu Nr.651/2014 nepiešķir, ja atbalsta piešķiršanas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ja gala labuma guvējs nav iesniedzis apliecinājumu finansējuma saņēmējam, ka atbilstoši Komisijas Regulas Nr.651/2014 2.panta 18.punkta "c" apakšpunktā ietvertajam nosacījumam, tas neatbilst savas valsts tiesību aktos noteiktiem kritērijiem, lai tam pēc kreditoru pieprasījuma piemērotu kolektīvu maksātnespējas procedūru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61.4.apakšpunktu, dzēšot vārdu "kolektīvu".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projekta faktiski apgūtais finansējuma apjoms pēc noslēguma pārskata apstiprināšanas ir mazāks nekā sākotnēji paredzētais, nodrošina, lai faktiski sasniegtie rādītāji (komersantu skaits) nebūtu mazāki par projekta iesniegumā plānotajiem rādītājiem, kas koriģēti atbilstoši faktiskajai apguvei. Šajā gadījumā projektam apstiprināto intensitāti un finansējuma apjomu samazina, pieprasot starpposma vai noslēguma maksājumu atbilstoši faktiskajam apmācīto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166.punktā ir sniegts skaidrojums, k Finanšu ministrijas 2022.gada 22.aprīļa priekšlikums ir ņemts vērā, savukārt precizējumi noteikumu projekta 62.punktā nav veikti. Joprojām aicinām precizēt noteikumu projekta 62.punktu, vārdu “apgūtais” aizstājot ar vārdu “ieguldītais” un vārdu “apguvei” aizstājot ar vārdiem “ieguldījumu progresam”.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redakcionāli precizēt 62.punkta pēdējo teikumu, teikuma beigās aizstājot vārdus “atbilstoši faktiskajam apmācīto komersantiem” ar vārdiem “atbilstoši faktiskajam apmācīto komersantu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projekta faktiski apgūtais finansējuma apjoms pēc noslēguma pārskata apstiprināšanas ir mazāks nekā sākotnēji paredzētais, nodrošina, lai faktiski sasniegtie rādītāji (komersantu skaits) nebūtu mazāki par projekta iesniegumā plānotajiem rādītājiem, kas koriģēti atbilstoši faktiskajai apguvei. Šajā gadījumā projektam apstiprināto intensitāti un finansējuma apjomu samazina, pieprasot starpposma vai noslēguma maksājumu atbilstoši faktiskajam apmācīto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“apgūtais” aizstāt ar vārdu “ieguldītais” “apguvei” aizstāt ar vārdiem “ieguldījumu progresam”.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piedāvātajam.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saņēmēji CFLA pieņemto lēmumu par projekta iesniedzēja atbilstību komercdarbības atbalsta nosacījumiem var apstrīdēt Finanšu ministrijā viena mēneša laikā no lēmuma spēkā stāšanās dienas.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72.punktā iekļautā apstrīdēšanas kārtība piemērojama arī CFLA lēmumam par projekta iesnieguma noraidīšanu vai tikai attiecībā uz atbilstību komercdarbības atbalsta nosacījumiem. Nepieciešamības gadījumā lūdzam precizēt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saskaņošanas laikā vienojās ar A.Zambžetski, ka no minētā punkta var svītrot vārdus – par projekta iesniedzēja 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saņēmēji CFLA pieņemto šo noteikumu </w:t>
            </w:r>
            <w:r w:rsidR="00000000" w:rsidRPr="00000000" w:rsidDel="00000000">
              <w:rPr>
                <w:rtl w:val="0"/>
              </w:rPr>
              <w:t xml:space="preserve">88. </w:t>
            </w:r>
            <w:r w:rsidR="00000000" w:rsidRPr="00000000" w:rsidDel="00000000">
              <w:rPr>
                <w:rtl w:val="0"/>
              </w:rPr>
              <w:t xml:space="preserve">punkt</w:t>
            </w:r>
            <w:r w:rsidR="00000000" w:rsidRPr="00000000" w:rsidDel="00000000">
              <w:rPr>
                <w:rtl w:val="0"/>
              </w:rPr>
              <w:t xml:space="preserve">ā pieminēto lēmumu  var apstrīdēt Finanšu ministrijā viena mēneša laikā no lēmuma spēkā stāšanās dienas. Finansējuma saņēmēji ministrijas pieņemto šo noteikumu </w:t>
            </w:r>
            <w:r w:rsidR="00000000" w:rsidRPr="00000000" w:rsidDel="00000000">
              <w:rPr>
                <w:rtl w:val="0"/>
              </w:rPr>
              <w:t xml:space="preserve">88. </w:t>
            </w:r>
            <w:r w:rsidR="00000000" w:rsidRPr="00000000" w:rsidDel="00000000">
              <w:rPr>
                <w:rtl w:val="0"/>
              </w:rPr>
              <w:t xml:space="preserve">punkt</w:t>
            </w:r>
            <w:r w:rsidR="00000000" w:rsidRPr="00000000" w:rsidDel="00000000">
              <w:rPr>
                <w:rtl w:val="0"/>
              </w:rPr>
              <w:t xml:space="preserve">ā pieminēto lēmumu var apstrīdēt, iesniedzot pieteikumu Administratīvajā rajona tiesā viena mēneša laikā no lēmuma spēkā stāšanās dienas. Finanšu ministrijas izdoto lēmumu var pārsūdzēt Administratīvā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Par komercdarbības atbalsta piešķiršanas dienu gala labuma guvējam ir uzskatāma diena, kad finansējuma saņēmējs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jo dublē MKN 58. punkta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Lēmumus par komercdarbības atbalsta piešķiršanu saskaņā ar Komisijas regulu Nr. 651/2014 var pieņemt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atbalstu ar Komisijas regulas Nr.651/2014 31.panta mērķi var piešķirt līdz 2023.gada beigām ar sešu mēnešu pārejas periodu un t.i. līdz 2024.gada 30.jūnijam. Ja nepieciešams, lūdzam precizēt noteikumu projekta 75.punkta redakciju. Vienlaikus lūdzam precizēt informāciju izziņas 45.punktā, ka atbalsta piešķiršanas termiņi ir noteikti šo noteikumu 74. un 75.punktā.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Lēmumus par komercdarbības atbalsta piešķiršanu gala labuma guvējam saskaņā ar Komisijas regulas Nr. 651/2014 nosacījumiem var pieņemt līdz 2026. gada 30. 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Finansējuma saņēmējs nodrošina projekta īstenošanu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šī punkta pārcelšanu augstāk uz attiecīgu noteikumu projekta nodaļu (VI) par projekta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vērtēšanas kritērijus un, ja nepieciešams, attiecīgos noteikumu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ka kritērijos parādās tikai tādi pārbaudāmie jautājumi, kas paredzēti kā prasības noteikumos, piemēram, par izslēgšanas kritērijā Nr. 1.3. minēto procedūru kā iesniedzamo dokumentu vai vispārīgajā atbilstības kritērijā Nr.10. noteiktajām prasībām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džēšot vai precizējot vispārīgo atbilstības kritēriju Nr. 9, kas pašlaik paredz noraidīt projektu, kas plāno saņemt atbalstu 2.3.1.2.i. (šīs)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nedublējot pārbaudāmos jautājumus vispārīgajā atbilstības kritērijā Nr. 1.1. un Nr.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precizējot kvalitātes kritērija Nr. 2 apakškritēriju redakcijas - vai īstenoto projektu kopsumma ir vērtējama attiecībā pret pieprasīto finansējumu (AF finansējumu) vai iesniegtā projekta kopsummu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dzēšot kvalitātes kritēriju Nr. 3, jo tas jau tiek vērtēts vispārīgajā atbilstības kritērijā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apvienojot kvalitātes kritērijus Nr.4 un Nr.7 vai tos precizējot, skaidri nodalot, kas ir ilgstpēja kritērija Nr. 4 izpratnē, kas neiekļaujas kritērijā Nr. 7. (principā "nenodarīt būtisku kaitējumu"), jo viens no tiem ir izslēdzošs kritērijs, otrs nav un tas var radīt neviennozīmīgu izpratni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dzēšot kvalitātes kritēriju Nr. 5, jo saskaņā ar noteikumu 66.2. apakšpunktu GLG atlases kritēriji tiek izstrādāti pēc līguma noslēgšanas nevis atlases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kritēriji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 kritērija pārbaudāmo jautājumu pārcelt uz atbilstības vai specifiskajiem kritērijiem, lai dokumenta iesniegšanas vai neiesniegšanas fakts pats par sevi nav pamats projekta noraidījumam vai sniegt skaidrojumu, kādēļ šis paredzēts kā neprecizējams kritērijs, t.i., nav iespējams virzīt nosacījumu dokumentu iesniegt un pēc tam pārbaudīt tā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kritērijā papildināt uzskaitītās izslēgšanas situācijas ar atsevišķu izslēgšanas situāciju: "Projekta iesniedzējam ir noteiktas starptautiskās nacionālās sankcijas vai būtiskas finanšu tirgus intereses ietekmējošas Eiropas Savienības vai Ziemeļatlantijas līguma organizācijas dalībvalsts sankcijas", lai visi pārbaudāmie aspekti būtu iekļauti vienuviet, vērtēšanas kritērijos, t.sk. ņemot vērā, ka sankciju pārbaude tiek veikta uz tiem pašiem datumiem, kad izslēgšanas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vērtēšanas kritērijs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apliecinājuma pirmajā rindkopā iekavas aiz vārda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konfidencialitātes un interešu konflikta neesamības apliecinājums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projekta anotāciju ar informāciju par atbalsta saņemšanu komersantiem (gala labuma guvējiem) caur nozaru asociācijām un atbalsta finansējuma saņemšanas kārtību, jo apmācību izmaksu segšanai ir paredzēts arī privātais finansējums, kas nozīmētu, ka komersanti projekta īstenošanas laikā 100% apmērā finansē savu darbinieku apmācības un pēc attiecināmo izmaksu apstiprināšanas no CFLA puses, nozaru asociācija (kā finansējuma saņēmējs) izmaksā komersantam atbilstošo atbalsta finansējuma daļu (atkarībā no piešķirtās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 ar papildinājumu par finansējuma saņemšanu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noteikumu projekta anotācijā minētās darbības ir saistītas ar tiešo apmācību nodrošināšanas procesu, un nav saistītas ar “Informatīvajiem pasākumiem”, kuriem ir cita veida darbības, kas norādītas citā LTRK priekšlikumā, LTRK aicina dzēst no noteikumu projekta anotācijas 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materiāliem un pakalpojumiem, kas tieši saistīti ar apmācību kursiem, sertifikācijas un eksaminācijas izmaksas, tulku un tulkotāju pakalpojumu izmaksas, tiešsaistes platformu abonementu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Anotācijā norādītais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1.3.apakšpunktā ietverto tiesību aktu normu uzskaitījumu, par kuros paredzētajiem noziedzīgiem nodarījumiem un administratīvajiem pārkāpumiem projekta iesniedzējs vai sadarbības tīkla dalībnieks (turpmāk – persona) nedrīkst būt sodīts,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norādīts, ka persona nevar būt sodīta par krāpšanu automatizētā datu apstrādes sistēmā (Krimināllikuma 177.</w:t>
            </w:r>
            <w:r w:rsidR="00000000" w:rsidRPr="00000000" w:rsidDel="00000000">
              <w:rPr>
                <w:vertAlign w:val="superscript"/>
                <w:rtl w:val="0"/>
              </w:rPr>
              <w:t xml:space="preserve">1 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apdrošināšanas krāpšanu (Krimināllikuma 178.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noteikumu projekta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atsauce gan uz sadarbības iestādi, gan uz Centrālo finanšu un līgumu aģentūru, lūdzam pārskatīt anotāciju un izmantot vienotu pieeju atsaucē uz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sadaļu "1.3. Pašreizējā situācija, problēmas un risinājumi " papildināt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Digitālās transformācijas pamatnostādnēm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Digitālās Eiropas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dekādes politikas programmu, ar kuru nosaka līdz 2030.gadam sasiedzamos digitālos mērķrādītājus tostarp, uzņēmumu digitālo pārveidi.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pamatnostādnes 2021.-2027.gadam ietver rīcības virzienu 4.4.11.: Komercdarbības digitalizācijas veicināšana ar  uzdevumu "Izveidot uzņēmēju digitālās transformācijas inovāciju ekosistēmu, nodrošināt atbalsta instrumentus komersantu digitālajai transformācijai" un uzdevumu "Eiropas Digitālo inovāciju centru izveide uzņēmējdarbības digitalizācijas un pētniecības, kā arī inovāciju attīstībai, augsta līmeņa digitālo prasmju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Eiropas programma 2021.-2027.gadam paredz digitālo pārveidi sabiedrībai nozīmīgās jomās, tai skaitā, sniedzot ieguldījumu Eiropas Digitālās inovācijas centru tīkla paplašināšanā, lai ikvienam uzņēmumam jebkurā Savienības reģionā, jo īpaši MVU, nodrošinātu piekļuvi digitālajām spējām, t.sk., padziļinātām digitālajām prasmēm. Attiecībā uz Digitālās Eiropas programmas 2021.-2027.gadam īstenošanu Eiropas Digitālās inovācijas centri veic  aktivitātes, kuru ieguvēji ir  jo īpaši MVU un uzņēmumi ar vidēji lielu kapitālu, tostarp a) palielina informētību un nodrošina ar digitālo pārveidi saistītās speciālās zināšanas, zinātību un pakalpojumus, b) palīdz uzņēmumiem, jo īpaši MVU un jaunuzņēmumiem, organizācijām un publiskās pārvaldes iestādēm kļūt konkurētspējīgākiem un uzlabot savus uzņēmējdarbības modeļus, izmantojot Digitālās Eiropas programmā 2021.-2027.gadam aptvertās jaunās tehnoloģijas; c) reģioniem nodrošina iespēju vieglāk savstarpēji nodot speciālās zināšanas un zinātību, jo īpaši savienojot tīklā viena reģiona MVU, jaunuzņēmumus un vidēji liela kapitāla uzņēmumus ar citos reģionos izveidotiem Eiropas digitālās inovācijas centriem, kuri ir vispiemērotākie attiecīgo pakalpojumu sniegšanai; veicina prasmju un zināšanu, kopīgu iniciatīvu un labas prakses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janvārī ir pieņemts Eiropas Parlamenta un Padomes lēmums (ES) 2022/2481, ar ko izveido politikas programmu “Digitālās desmitgades ceļš” 2030. gadam, lai sasniegtu Eiropas digitālās pārveides kopīgos mērķus un mērķrādītājus, tostarp, uzņēmumu digitālo pārveidi, kur 1) vairāk nekā 90 % Savienības MVU ir sasnieguši vismaz digitālās intensitātes pamatlīmeni; 2) vismaz 75 % Savienības uzņēmumu atbilstīgi savai uzņēmējdarbībai izmanto vienu vai vairākus no šādiem risinājumiem: mākoņdatošanas pakalpojumi; lielie dati; mākslīgais intelekts.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"2.3.1.2.i. investīcijas ietvaros nav iespējams pieteikties abām atlases kārtām. Komersants, pirms pieteikšanās investīcijai, izvērtē, kuras prasmes tam būtu nepieciešams visvairāk attīstīt savos darbiniekos – prasmes, kas nepieciešamas indivīda izaugsmei viena konkrēta darba veikšanai, vai prasmes, kas veidotu mijiedarbību starp dažādiem komersanta darbinieku līmeņiem gan horizontālā, gan vertikālā sadarbība.", </w:t>
            </w:r>
            <w:r w:rsidR="00000000" w:rsidRPr="00000000" w:rsidDel="00000000">
              <w:rPr>
                <w:rtl w:val="0"/>
              </w:rPr>
              <w:t xml:space="preserve">aizstājot vārdu "investīcijai" ar "apmācībām".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investīcijai piesakās EDIC un biedrības, savukārt apmācībām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Tiešsaistes</w:t>
            </w:r>
            <w:r w:rsidR="00000000" w:rsidRPr="00000000" w:rsidDel="00000000">
              <w:rPr>
                <w:u w:val="single"/>
                <w:rtl w:val="0"/>
              </w:rPr>
              <w:t xml:space="preserve"> kusi</w:t>
            </w:r>
            <w:r w:rsidR="00000000" w:rsidRPr="00000000" w:rsidDel="00000000">
              <w:rPr>
                <w:rtl w:val="0"/>
              </w:rPr>
              <w:t xml:space="preserve"> ļaus nodarbinātajiem mācībām piekļūt uzreiz,</w:t>
            </w:r>
            <w:r w:rsidR="00000000" w:rsidRPr="00000000" w:rsidDel="00000000">
              <w:rPr>
                <w:u w:val="single"/>
                <w:rtl w:val="0"/>
              </w:rPr>
              <w:t xml:space="preserve"> neigaidot</w:t>
            </w:r>
            <w:r w:rsidR="00000000" w:rsidRPr="00000000" w:rsidDel="00000000">
              <w:rPr>
                <w:rtl w:val="0"/>
              </w:rPr>
              <w:t xml:space="preserve">, kad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Tiešsaistes </w:t>
            </w:r>
            <w:r w:rsidR="00000000" w:rsidRPr="00000000" w:rsidDel="00000000">
              <w:rPr>
                <w:u w:val="single"/>
                <w:rtl w:val="0"/>
              </w:rPr>
              <w:t xml:space="preserve">kursi</w:t>
            </w:r>
            <w:r w:rsidR="00000000" w:rsidRPr="00000000" w:rsidDel="00000000">
              <w:rPr>
                <w:rtl w:val="0"/>
              </w:rPr>
              <w:t xml:space="preserve"> ļaus nodarbinātajiem mācībām piekļūt uzreiz, </w:t>
            </w:r>
            <w:r w:rsidR="00000000" w:rsidRPr="00000000" w:rsidDel="00000000">
              <w:rPr>
                <w:u w:val="single"/>
                <w:rtl w:val="0"/>
              </w:rPr>
              <w:t xml:space="preserve">negaidot</w:t>
            </w:r>
            <w:r w:rsidR="00000000" w:rsidRPr="00000000" w:rsidDel="00000000">
              <w:rPr>
                <w:rtl w:val="0"/>
              </w:rPr>
              <w:t xml:space="preserve">, kad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6. rindkopas pēdējā teikumā ir ietverts termins “kompetences centram”, attiecīgi lūdzam precizēt šī teikuma redakciju atbilstoši noteikumu projektā paredzētajiem projektu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1.3.sadaļas daļā "2.3.1.2.i. investīcijas ietvaros gala labuma guvējiem visās kārtās Atveseļošanas fonda finansējuma saņemšanai paredzēti šādi komercdarbības atbalsta nosacījumi:" norādīt Komisijas regulas Nr. 1407/2013 izdevēju, datumu un pilno nosaukumu pirms saīsinājuma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Elektrotehnikas un elektronikas rūpniecības asociācija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“2.3.1.2.i. investīcijas ietvaros gala labuma guvējiem abās kārtās kā priekšnoteikums finansējuma saņemšanai ir noteikts EDIC veikts digitālā brieduma tests, lai noteiktu komersantam nepieciešamās investīcijas digitalizācijas jomā un saņemtu digitālās attīstības ceļa karti. Abu kārtu finansējuma saņēmēji sniegs grantu gala labuma guvējiem tikai tām atbalstāmajām aktivitātēm, kas būs atrunātas digitālā brieduma testa rezultātos un digitālās attīstības ceļa kartē. Pēc atbalsta saņemšanas gala labuma guvējam būs nepieciešams veikt atkārtotu EDIC administrēto digitālā brieduma testu, lai būtu iespējams salīdzināt pirmreizējā un atkārtotā testa rezultātus, lai spētu novērtēt investīciju ieguldījumu komersanta digitalizācijas līmeņa uzlabošanā. Digitālā brieduma testa izmaksas tiek segtas EDIC pieejamā Atveseļošanās fonda finansējuma ietvaros.”. Savukārt MKN noteikumu projekta redakcijā par to nekas netiek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komersanti varētu piedalīties apmācībās visā projekta īstenošanas periodā un uz apmācībām nosūtīt pēc iespējas vairāk darbnieku, iesakam noteikt, ka atkārtots digitālā brieduma tests tiek veikts projekta beigās nevis uzreiz pēc apmācībām vai atbalsta saņemšanas (jo vienām un tām pašām apmācībām atbalstu komersants var pieprasīt atkārtoti, piemēram gadījumā, ja darbā tiek pieņemti jauni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skaidrots papildus anotācijā EDIC testa veikšanas process atkārtotam testam pēc apmācību norises.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visā dokumentā kur attiecināms, aizstāt vārdu “Atveseļošanās” ar vārdu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visā anotācijā un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w:t>
            </w:r>
            <w:r w:rsidR="00000000" w:rsidRPr="00000000" w:rsidDel="00000000">
              <w:rPr>
                <w:i w:val="1"/>
                <w:rtl w:val="0"/>
              </w:rPr>
              <w:t xml:space="preserve"> "[..] informatīvo pasākumu izmaksu segšanai ir 100 % un izmaksas tiek segtas saskaņā ar Komisijas regulu Nr. 1407/2013."</w:t>
            </w:r>
            <w:r w:rsidR="00000000" w:rsidRPr="00000000" w:rsidDel="00000000">
              <w:rPr>
                <w:rtl w:val="0"/>
              </w:rPr>
              <w:t xml:space="preserve">, nav noteiks, kam šis atbalsts tiks piešķirts un uzskaitīts.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paredzot, ka šīs izmaksas ir komercdarbības atbalsts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aizstāt "administratīvās izmaksas" ar "projekta vadības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trešās atlases kārtu, jo atbilstoši MK noteikumiem tāda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tehniski precizēt otrās kārtas projekta iesniedzēja tiesisko formu, salāgojot to ar MK noteikumu projekta 18. punktā norādīto – biedrība vai nodibinājums (šobrīd anotācijas tekstā –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par otrās kārtas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2.3.1.2.i. investīcijas “Uzņēmumu digitālo prasmju attīstība” īstenošanai plānots tikai Atveseļošanās fonda finansējums, attiecīgi anotācijas 3.sadaļa 2. un 2.1.punktā norādītajiem budžeta izdevumiem jābūt vienādiem ar 1. un 1.1.punktā norādītajiem budžeta ieņēmumiem. Līdz ar to lūdzam precizēt izdevumus 2. un 2.1.punktā, vienlaikus svītrojot finansiālo ietekmi 3., 3.1. un 5.punktā. Papildus punktā “Cita informācija” lūdzam svītrot teikuma beigas “sākot ar 2022. gadu”, ievērojot, ka izmaiņas budžetā ir atspoguļotas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budžeta sadaļa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3.sadaļā sniegto informāciju, kā n gadu norādot 2023.gadu, attiecīgi atspoguļojot projekta ietekmi uz budžetu korektajās ailēs, kā arī precizējot 6.punktā un punktā “Cita informācija”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Veikts pārrēķins ņemot vērā, ka darbība nav uzsākta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atspoguļojot precizēto projekta ietekmi uz budžetu korektajās ailēs, kā arī precizējot 6.punktā un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49.punktā noteikto avansa apmēru, lūdzam pārskatīt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KAKD iepriekš izteikto komentāru par Komisijas regulas Nr. 651/2014 13. panta "a", "b", "c", "d" apakšpunktā ietverto nosacījumu izvērtēšanu. Atkārtoti vēršam uzmanību, ka būtu jāprecizē anotācijas V sadaļas tabulā MK noteikumu projekta 82.12. apakšpunkta izvērtējumu, norādot, ka tiek paredzētas stingrākas prasības, ņemot vērā, ka Komisijas regulas Nr. 651/2014 13. panta "a", "b", "c", "d" apakšpunktā ietvertie nosacījumi ir attiecināmi tikai tādā gadījumā, ja atbalstu piešķir ar Komisijas regulas Nr.651/2014 14.panta reģionālā atbalsta mērķi, kas nav šī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precizēts norādot, ka - Pieņemtas stingrākas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projekta precizēšanas pēc būtības nepieciešams precizēt arī anotācijas 5.daļu (atbilstības tabulas), jo šobrīd tās jau vairs neatbilst mainītajai noteikumu projekta vienību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personas datu apstrādi, lūdzam papildināt noteikumu projekta anotācijas 8.1.13. sadaļu attiecībā uz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 Horizontālās ietekmes - punkts 8.1.13.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22-TA-593</w:t>
    </w:r>
    <w:r>
      <w:br/>
    </w:r>
    <w:r w:rsidR="00000000" w:rsidRPr="00000000" w:rsidDel="00000000">
      <w:rPr>
        <w:rtl w:val="0"/>
      </w:rPr>
      <w:t xml:space="preserve">29.08.2023. 16.34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22-TA-593</w:t>
    </w:r>
    <w:r>
      <w:br/>
    </w:r>
    <w:r w:rsidR="00000000" w:rsidRPr="00000000" w:rsidDel="00000000">
      <w:rPr>
        <w:rtl w:val="0"/>
      </w:rPr>
      <w:t xml:space="preserve">29.08.2023. 16.34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Izziņa_22-TA-593.docx</dc:title>
</cp:coreProperties>
</file>

<file path=docProps/custom.xml><?xml version="1.0" encoding="utf-8"?>
<Properties xmlns="http://schemas.openxmlformats.org/officeDocument/2006/custom-properties" xmlns:vt="http://schemas.openxmlformats.org/officeDocument/2006/docPropsVTypes"/>
</file>