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59933" w14:textId="77777777" w:rsidR="00E87B51" w:rsidRDefault="00E87B51" w:rsidP="00F54EFF">
      <w:pPr>
        <w:jc w:val="right"/>
        <w:rPr>
          <w:b/>
          <w:sz w:val="22"/>
          <w:szCs w:val="22"/>
          <w:lang w:eastAsia="lv-LV"/>
        </w:rPr>
      </w:pPr>
    </w:p>
    <w:p w14:paraId="23E304D5" w14:textId="77777777" w:rsidR="00F54EFF" w:rsidRPr="001B4D23" w:rsidRDefault="00F54EFF" w:rsidP="00F54EFF">
      <w:pPr>
        <w:jc w:val="right"/>
        <w:rPr>
          <w:b/>
          <w:sz w:val="22"/>
          <w:szCs w:val="22"/>
          <w:lang w:eastAsia="lv-LV"/>
        </w:rPr>
      </w:pPr>
      <w:r w:rsidRPr="001B4D23">
        <w:rPr>
          <w:b/>
          <w:sz w:val="22"/>
          <w:szCs w:val="22"/>
          <w:lang w:eastAsia="lv-LV"/>
        </w:rPr>
        <w:t>Finanšu ministrijai</w:t>
      </w:r>
    </w:p>
    <w:p w14:paraId="573D27E9" w14:textId="77777777" w:rsidR="00F54EFF" w:rsidRPr="001B4D23" w:rsidRDefault="00F54EFF" w:rsidP="00F54EFF">
      <w:pPr>
        <w:jc w:val="right"/>
        <w:rPr>
          <w:i/>
          <w:sz w:val="22"/>
          <w:szCs w:val="22"/>
          <w:lang w:eastAsia="lv-LV"/>
        </w:rPr>
      </w:pPr>
      <w:r w:rsidRPr="001B4D23">
        <w:rPr>
          <w:i/>
          <w:sz w:val="22"/>
          <w:szCs w:val="22"/>
          <w:bdr w:val="none" w:sz="0" w:space="0" w:color="auto" w:frame="1"/>
        </w:rPr>
        <w:t>pasts@fm.gov.lv</w:t>
      </w:r>
    </w:p>
    <w:p w14:paraId="6030E8E3" w14:textId="77777777" w:rsidR="00F54EFF" w:rsidRDefault="00F54EFF" w:rsidP="00F54EFF">
      <w:pPr>
        <w:tabs>
          <w:tab w:val="left" w:pos="426"/>
          <w:tab w:val="left" w:pos="9214"/>
        </w:tabs>
        <w:rPr>
          <w:i/>
          <w:sz w:val="22"/>
          <w:szCs w:val="22"/>
        </w:rPr>
      </w:pPr>
    </w:p>
    <w:p w14:paraId="4F634519" w14:textId="77777777" w:rsidR="00905A05" w:rsidRDefault="00D525E1" w:rsidP="00F54EFF">
      <w:pPr>
        <w:tabs>
          <w:tab w:val="left" w:pos="426"/>
          <w:tab w:val="left" w:pos="9214"/>
        </w:tabs>
        <w:rPr>
          <w:sz w:val="22"/>
          <w:szCs w:val="22"/>
        </w:rPr>
      </w:pPr>
      <w:r>
        <w:rPr>
          <w:sz w:val="22"/>
          <w:szCs w:val="22"/>
        </w:rPr>
        <w:t>Rīga, 2022. gada 09</w:t>
      </w:r>
      <w:r w:rsidR="00905A05">
        <w:rPr>
          <w:sz w:val="22"/>
          <w:szCs w:val="22"/>
        </w:rPr>
        <w:t xml:space="preserve">. </w:t>
      </w:r>
      <w:r w:rsidR="00F1675B">
        <w:rPr>
          <w:sz w:val="22"/>
          <w:szCs w:val="22"/>
        </w:rPr>
        <w:t>decembrī</w:t>
      </w:r>
      <w:r w:rsidR="00905A05">
        <w:rPr>
          <w:sz w:val="22"/>
          <w:szCs w:val="22"/>
        </w:rPr>
        <w:t>, Nr. 20221</w:t>
      </w:r>
      <w:r>
        <w:rPr>
          <w:sz w:val="22"/>
          <w:szCs w:val="22"/>
        </w:rPr>
        <w:t>209</w:t>
      </w:r>
      <w:r w:rsidR="00905A05">
        <w:rPr>
          <w:sz w:val="22"/>
          <w:szCs w:val="22"/>
        </w:rPr>
        <w:t>-1</w:t>
      </w:r>
    </w:p>
    <w:p w14:paraId="2E5EBADB" w14:textId="77777777" w:rsidR="00905A05" w:rsidRDefault="00905A05" w:rsidP="00F54EFF">
      <w:pPr>
        <w:tabs>
          <w:tab w:val="left" w:pos="426"/>
          <w:tab w:val="left" w:pos="9214"/>
        </w:tabs>
        <w:rPr>
          <w:sz w:val="22"/>
          <w:szCs w:val="22"/>
        </w:rPr>
      </w:pPr>
    </w:p>
    <w:p w14:paraId="0333372F" w14:textId="77777777" w:rsidR="00905A05" w:rsidRPr="00905A05" w:rsidRDefault="00905A05" w:rsidP="00F54EFF">
      <w:pPr>
        <w:tabs>
          <w:tab w:val="left" w:pos="426"/>
          <w:tab w:val="left" w:pos="9214"/>
        </w:tabs>
        <w:rPr>
          <w:sz w:val="22"/>
          <w:szCs w:val="22"/>
        </w:rPr>
      </w:pPr>
    </w:p>
    <w:p w14:paraId="5ED8AE76" w14:textId="77777777" w:rsidR="00F54EFF" w:rsidRPr="00905A05" w:rsidRDefault="00F54EFF" w:rsidP="00F54EFF">
      <w:pPr>
        <w:tabs>
          <w:tab w:val="left" w:pos="426"/>
          <w:tab w:val="left" w:pos="9214"/>
        </w:tabs>
        <w:rPr>
          <w:b/>
          <w:i/>
          <w:sz w:val="22"/>
          <w:szCs w:val="22"/>
        </w:rPr>
      </w:pPr>
      <w:r w:rsidRPr="00905A05">
        <w:rPr>
          <w:b/>
          <w:i/>
          <w:sz w:val="22"/>
          <w:szCs w:val="22"/>
        </w:rPr>
        <w:t xml:space="preserve">Par likumprojektu „Grozījumi Sauszemes transportlīdzekļu </w:t>
      </w:r>
    </w:p>
    <w:p w14:paraId="39A9BB0A" w14:textId="77777777" w:rsidR="00F54EFF" w:rsidRPr="00905A05" w:rsidRDefault="00F54EFF" w:rsidP="00905A05">
      <w:pPr>
        <w:tabs>
          <w:tab w:val="left" w:pos="426"/>
          <w:tab w:val="left" w:pos="9214"/>
        </w:tabs>
        <w:rPr>
          <w:b/>
          <w:i/>
          <w:sz w:val="22"/>
          <w:szCs w:val="22"/>
        </w:rPr>
      </w:pPr>
      <w:r w:rsidRPr="00905A05">
        <w:rPr>
          <w:b/>
          <w:i/>
          <w:sz w:val="22"/>
          <w:szCs w:val="22"/>
        </w:rPr>
        <w:t xml:space="preserve">īpašnieku civiltiesiskās atbildības obligātās apdrošināšanas likumā” </w:t>
      </w:r>
      <w:r w:rsidR="003C5DFF" w:rsidRPr="003C5DFF">
        <w:rPr>
          <w:b/>
          <w:i/>
          <w:sz w:val="22"/>
          <w:szCs w:val="22"/>
        </w:rPr>
        <w:t>(30.07.2020. Nr.30 5.§, VSS-617),</w:t>
      </w:r>
    </w:p>
    <w:p w14:paraId="3F7934C4" w14:textId="77777777" w:rsidR="00F54EFF" w:rsidRDefault="00F54EFF" w:rsidP="00F54EFF">
      <w:pPr>
        <w:tabs>
          <w:tab w:val="left" w:pos="426"/>
          <w:tab w:val="left" w:pos="9214"/>
        </w:tabs>
        <w:jc w:val="both"/>
        <w:rPr>
          <w:sz w:val="22"/>
          <w:szCs w:val="22"/>
        </w:rPr>
      </w:pPr>
    </w:p>
    <w:p w14:paraId="27EA1DA5" w14:textId="77777777" w:rsidR="00F54EFF" w:rsidRDefault="00F54EFF" w:rsidP="00F54EFF">
      <w:pPr>
        <w:tabs>
          <w:tab w:val="left" w:pos="426"/>
          <w:tab w:val="left" w:pos="9214"/>
        </w:tabs>
        <w:jc w:val="both"/>
        <w:rPr>
          <w:sz w:val="22"/>
          <w:szCs w:val="22"/>
        </w:rPr>
      </w:pPr>
    </w:p>
    <w:p w14:paraId="5B7FFFA2" w14:textId="77777777" w:rsidR="00F54EFF" w:rsidRDefault="00F1675B" w:rsidP="00F54EFF">
      <w:pPr>
        <w:tabs>
          <w:tab w:val="left" w:pos="426"/>
          <w:tab w:val="left" w:pos="9214"/>
        </w:tabs>
        <w:jc w:val="both"/>
        <w:rPr>
          <w:sz w:val="22"/>
          <w:szCs w:val="22"/>
        </w:rPr>
      </w:pPr>
      <w:r w:rsidRPr="00300563">
        <w:rPr>
          <w:sz w:val="22"/>
          <w:szCs w:val="22"/>
        </w:rPr>
        <w:t>Biedrība “Latvijas Profesionālo apdrošināšanas brokeru asociācija” (turpmāk tekstā- LPABA)</w:t>
      </w:r>
      <w:r w:rsidR="00685EF4" w:rsidRPr="00300563">
        <w:rPr>
          <w:sz w:val="22"/>
          <w:szCs w:val="22"/>
        </w:rPr>
        <w:t>,</w:t>
      </w:r>
      <w:r w:rsidRPr="00300563">
        <w:rPr>
          <w:sz w:val="22"/>
          <w:szCs w:val="22"/>
        </w:rPr>
        <w:t xml:space="preserve"> k</w:t>
      </w:r>
      <w:r w:rsidR="00685EF4" w:rsidRPr="00300563">
        <w:rPr>
          <w:sz w:val="22"/>
          <w:szCs w:val="22"/>
        </w:rPr>
        <w:t xml:space="preserve">ā </w:t>
      </w:r>
      <w:r w:rsidRPr="00300563">
        <w:rPr>
          <w:sz w:val="22"/>
          <w:szCs w:val="22"/>
        </w:rPr>
        <w:t>iepriek</w:t>
      </w:r>
      <w:r w:rsidR="00685EF4" w:rsidRPr="00300563">
        <w:rPr>
          <w:sz w:val="22"/>
          <w:szCs w:val="22"/>
        </w:rPr>
        <w:t>š informējām</w:t>
      </w:r>
      <w:r w:rsidRPr="00300563">
        <w:rPr>
          <w:sz w:val="22"/>
          <w:szCs w:val="22"/>
        </w:rPr>
        <w:t xml:space="preserve">, </w:t>
      </w:r>
      <w:r w:rsidR="00F54EFF" w:rsidRPr="00300563">
        <w:rPr>
          <w:sz w:val="22"/>
          <w:szCs w:val="22"/>
        </w:rPr>
        <w:t>atbalsta</w:t>
      </w:r>
      <w:r w:rsidR="00685EF4" w:rsidRPr="00300563">
        <w:rPr>
          <w:sz w:val="22"/>
          <w:szCs w:val="22"/>
        </w:rPr>
        <w:t>m</w:t>
      </w:r>
      <w:r w:rsidR="00F54EFF" w:rsidRPr="00300563">
        <w:rPr>
          <w:sz w:val="22"/>
          <w:szCs w:val="22"/>
        </w:rPr>
        <w:t xml:space="preserve"> likumprojekta iniciatīvas ideju, ka LTAB pārvaldības kārtībā </w:t>
      </w:r>
      <w:r w:rsidR="003D05DD" w:rsidRPr="00300563">
        <w:rPr>
          <w:sz w:val="22"/>
          <w:szCs w:val="22"/>
        </w:rPr>
        <w:t xml:space="preserve">un vadības veidošanas principos </w:t>
      </w:r>
      <w:r w:rsidR="00F54EFF" w:rsidRPr="00300563">
        <w:rPr>
          <w:sz w:val="22"/>
          <w:szCs w:val="22"/>
        </w:rPr>
        <w:t>ir vajadzīgi grozījumi. LPABA ieskatā piedāvātie Grozījumi Sauszemes transportlīdzekļu īpašnieku civiltiesiskās atbildības obligātās apdrošināšanas likumā” (turpmāk OCTA) nerisina</w:t>
      </w:r>
      <w:r w:rsidR="00F478F3">
        <w:rPr>
          <w:sz w:val="22"/>
          <w:szCs w:val="22"/>
        </w:rPr>
        <w:t xml:space="preserve"> šo jautājumu pietiekamā apjomā un saglabā būtiskas problēmas Latvijas </w:t>
      </w:r>
      <w:r w:rsidR="00F478F3" w:rsidRPr="00F478F3">
        <w:rPr>
          <w:sz w:val="22"/>
          <w:szCs w:val="22"/>
        </w:rPr>
        <w:t xml:space="preserve">Transportlīdzekļu apdrošinātāju biroja </w:t>
      </w:r>
      <w:r w:rsidR="00F478F3">
        <w:rPr>
          <w:sz w:val="22"/>
          <w:szCs w:val="22"/>
        </w:rPr>
        <w:t>(LTAB) struktūrā un darbībā.</w:t>
      </w:r>
    </w:p>
    <w:p w14:paraId="587EC8A2" w14:textId="77777777" w:rsidR="00F478F3" w:rsidRDefault="00F478F3" w:rsidP="00F54EFF">
      <w:pPr>
        <w:tabs>
          <w:tab w:val="left" w:pos="426"/>
          <w:tab w:val="left" w:pos="9214"/>
        </w:tabs>
        <w:jc w:val="both"/>
        <w:rPr>
          <w:sz w:val="22"/>
          <w:szCs w:val="22"/>
        </w:rPr>
      </w:pPr>
    </w:p>
    <w:p w14:paraId="12E3E671" w14:textId="77777777" w:rsidR="00F478F3" w:rsidRDefault="00F478F3" w:rsidP="00F478F3">
      <w:pPr>
        <w:tabs>
          <w:tab w:val="left" w:pos="426"/>
          <w:tab w:val="left" w:pos="9214"/>
        </w:tabs>
        <w:jc w:val="both"/>
        <w:rPr>
          <w:sz w:val="22"/>
          <w:szCs w:val="22"/>
        </w:rPr>
      </w:pPr>
      <w:r>
        <w:rPr>
          <w:sz w:val="22"/>
          <w:szCs w:val="22"/>
        </w:rPr>
        <w:t xml:space="preserve">Vēlamies norādīt, ka izstrādājot un gatavojot šo likumprojektu Finanšu ministrija ir veikusi būtiskus NVO un Ministru kabineta sadarbības memoranda pārkāpumus un LPABA kā viena no sabiedrības ieinteresētajām organizācijām, kas pārstāv plašas sabiedrības daļas intereses, šī likuma izstrādē nav ne reizi </w:t>
      </w:r>
      <w:r w:rsidR="00D525E1">
        <w:rPr>
          <w:sz w:val="22"/>
          <w:szCs w:val="22"/>
        </w:rPr>
        <w:t>aicināta uz diskusijām un likum</w:t>
      </w:r>
      <w:r>
        <w:rPr>
          <w:sz w:val="22"/>
          <w:szCs w:val="22"/>
        </w:rPr>
        <w:t>projekta apspriešanas darba grupām, lai varētu izteikt savu viedokli, lai gan LPABA vairākas reizes savās vēstulēs FM ir paudusi vēlēšanos piedalīties šādas likumprojekta izstrādāšanas aktivitātēs.</w:t>
      </w:r>
    </w:p>
    <w:p w14:paraId="4C0C2CA1" w14:textId="77777777" w:rsidR="00F478F3" w:rsidRDefault="00F478F3" w:rsidP="00F478F3">
      <w:pPr>
        <w:tabs>
          <w:tab w:val="left" w:pos="426"/>
          <w:tab w:val="left" w:pos="9214"/>
        </w:tabs>
        <w:jc w:val="both"/>
        <w:rPr>
          <w:sz w:val="22"/>
          <w:szCs w:val="22"/>
        </w:rPr>
      </w:pPr>
      <w:r>
        <w:rPr>
          <w:sz w:val="22"/>
          <w:szCs w:val="22"/>
        </w:rPr>
        <w:t>Likumprojekta sagatavošanas un apspriešanas laikā ir notikušas daudzas darba grupas un saskaņošanas uz kurām apdrošināšanas brokeru NVO nav tikušas aicinātas vai informētas.</w:t>
      </w:r>
    </w:p>
    <w:p w14:paraId="0A190372" w14:textId="77777777" w:rsidR="00F478F3" w:rsidRDefault="00F478F3" w:rsidP="00F478F3">
      <w:pPr>
        <w:tabs>
          <w:tab w:val="left" w:pos="426"/>
          <w:tab w:val="left" w:pos="9214"/>
        </w:tabs>
        <w:jc w:val="both"/>
        <w:rPr>
          <w:sz w:val="22"/>
          <w:szCs w:val="22"/>
        </w:rPr>
      </w:pPr>
    </w:p>
    <w:p w14:paraId="7CA5CF8D" w14:textId="77777777" w:rsidR="00F478F3" w:rsidRDefault="00F478F3" w:rsidP="00F478F3">
      <w:pPr>
        <w:tabs>
          <w:tab w:val="left" w:pos="426"/>
          <w:tab w:val="left" w:pos="9214"/>
        </w:tabs>
        <w:jc w:val="both"/>
        <w:rPr>
          <w:sz w:val="22"/>
          <w:szCs w:val="22"/>
        </w:rPr>
      </w:pPr>
    </w:p>
    <w:p w14:paraId="00185BB2" w14:textId="77777777" w:rsidR="00F478F3" w:rsidRDefault="00F478F3" w:rsidP="00F478F3">
      <w:pPr>
        <w:tabs>
          <w:tab w:val="left" w:pos="426"/>
          <w:tab w:val="left" w:pos="9214"/>
        </w:tabs>
        <w:jc w:val="both"/>
        <w:rPr>
          <w:sz w:val="22"/>
          <w:szCs w:val="22"/>
        </w:rPr>
      </w:pPr>
      <w:r>
        <w:rPr>
          <w:sz w:val="22"/>
          <w:szCs w:val="22"/>
        </w:rPr>
        <w:t xml:space="preserve">Piedāvātais likuma projekta nekādā veidā nerisina </w:t>
      </w:r>
      <w:r w:rsidR="00A6740C">
        <w:rPr>
          <w:sz w:val="22"/>
          <w:szCs w:val="22"/>
        </w:rPr>
        <w:t xml:space="preserve">tās </w:t>
      </w:r>
      <w:r>
        <w:rPr>
          <w:sz w:val="22"/>
          <w:szCs w:val="22"/>
        </w:rPr>
        <w:t>identificētās problēmas ar LTAB uzbūvi, pārvaldi un fun</w:t>
      </w:r>
      <w:r w:rsidR="00D525E1">
        <w:rPr>
          <w:sz w:val="22"/>
          <w:szCs w:val="22"/>
        </w:rPr>
        <w:t>k</w:t>
      </w:r>
      <w:r>
        <w:rPr>
          <w:sz w:val="22"/>
          <w:szCs w:val="22"/>
        </w:rPr>
        <w:t>cionēšanu, kura</w:t>
      </w:r>
      <w:r w:rsidR="00A6740C">
        <w:rPr>
          <w:sz w:val="22"/>
          <w:szCs w:val="22"/>
        </w:rPr>
        <w:t xml:space="preserve">s jau norādījām savā 03.11.2022 vēstulē </w:t>
      </w:r>
      <w:r>
        <w:rPr>
          <w:sz w:val="22"/>
          <w:szCs w:val="22"/>
        </w:rPr>
        <w:t>, bet ar kurām saistītie priekšlikumi neviens nav ņemti vērā.</w:t>
      </w:r>
    </w:p>
    <w:p w14:paraId="41827EBA" w14:textId="77777777" w:rsidR="00F478F3" w:rsidRDefault="00F478F3" w:rsidP="00F478F3">
      <w:pPr>
        <w:tabs>
          <w:tab w:val="left" w:pos="426"/>
          <w:tab w:val="left" w:pos="9214"/>
        </w:tabs>
        <w:jc w:val="both"/>
        <w:rPr>
          <w:sz w:val="22"/>
          <w:szCs w:val="22"/>
        </w:rPr>
      </w:pPr>
    </w:p>
    <w:p w14:paraId="46446EDA" w14:textId="77777777" w:rsidR="00704666" w:rsidRDefault="00704666" w:rsidP="00F54EFF">
      <w:pPr>
        <w:tabs>
          <w:tab w:val="left" w:pos="426"/>
          <w:tab w:val="left" w:pos="9214"/>
        </w:tabs>
        <w:jc w:val="both"/>
        <w:rPr>
          <w:sz w:val="22"/>
          <w:szCs w:val="22"/>
        </w:rPr>
      </w:pPr>
    </w:p>
    <w:p w14:paraId="4A5D7B09" w14:textId="77777777" w:rsidR="00F478F3" w:rsidRPr="00D525E1" w:rsidRDefault="00F478F3" w:rsidP="00F54EFF">
      <w:pPr>
        <w:tabs>
          <w:tab w:val="left" w:pos="426"/>
          <w:tab w:val="left" w:pos="9214"/>
        </w:tabs>
        <w:jc w:val="both"/>
        <w:rPr>
          <w:b/>
          <w:sz w:val="22"/>
          <w:szCs w:val="22"/>
        </w:rPr>
      </w:pPr>
      <w:r w:rsidRPr="00D525E1">
        <w:rPr>
          <w:b/>
          <w:sz w:val="22"/>
          <w:szCs w:val="22"/>
        </w:rPr>
        <w:t>Galvenās identificētās problēmas ir šādas:</w:t>
      </w:r>
    </w:p>
    <w:p w14:paraId="7F45D9F0" w14:textId="77777777" w:rsidR="00F478F3" w:rsidRDefault="00F478F3" w:rsidP="00F54EFF">
      <w:pPr>
        <w:tabs>
          <w:tab w:val="left" w:pos="426"/>
          <w:tab w:val="left" w:pos="9214"/>
        </w:tabs>
        <w:jc w:val="both"/>
        <w:rPr>
          <w:sz w:val="22"/>
          <w:szCs w:val="22"/>
        </w:rPr>
      </w:pPr>
    </w:p>
    <w:p w14:paraId="35C6CBF1" w14:textId="77777777" w:rsidR="00F478F3" w:rsidRDefault="0091550C" w:rsidP="00F54EFF">
      <w:pPr>
        <w:tabs>
          <w:tab w:val="left" w:pos="426"/>
          <w:tab w:val="left" w:pos="9214"/>
        </w:tabs>
        <w:jc w:val="both"/>
        <w:rPr>
          <w:sz w:val="22"/>
          <w:szCs w:val="22"/>
        </w:rPr>
      </w:pPr>
      <w:r>
        <w:rPr>
          <w:sz w:val="22"/>
          <w:szCs w:val="22"/>
        </w:rPr>
        <w:t xml:space="preserve">[1] </w:t>
      </w:r>
      <w:r w:rsidR="00F478F3">
        <w:rPr>
          <w:sz w:val="22"/>
          <w:szCs w:val="22"/>
        </w:rPr>
        <w:t xml:space="preserve">Interešu konflikts starp LTAB mērķiem uzņemoties daļu no valsts pārvaldes funkcijām un komerciālo uzņēmumu  - apdrošināšanas sabiedrību mērķiem. Pieļaujot situāciju, ka LTAB pārvaldību pilnībā nosaka apdrošināšanas sabiedrības un LTAB valdē atrodas personas, kas vienlaicīgi ir Apdrošinātāju darbinieki vai apdrošinātāju interešu organizāciju darbinieki </w:t>
      </w:r>
      <w:r>
        <w:rPr>
          <w:sz w:val="22"/>
          <w:szCs w:val="22"/>
        </w:rPr>
        <w:t>tiek radīts pastāvīgs interešu konflikts.</w:t>
      </w:r>
      <w:r w:rsidR="003D2E01">
        <w:rPr>
          <w:sz w:val="22"/>
          <w:szCs w:val="22"/>
        </w:rPr>
        <w:t xml:space="preserve"> </w:t>
      </w:r>
      <w:r w:rsidR="003D2E01" w:rsidRPr="003D2E01">
        <w:rPr>
          <w:b/>
          <w:sz w:val="22"/>
          <w:szCs w:val="22"/>
        </w:rPr>
        <w:t>47 pantā ir jānosaka, ka LTAB valdē nevar būt personas, kas apdrošinātāju vai apdrošinātāju interešu organizāciju darbinieki</w:t>
      </w:r>
      <w:r w:rsidR="003D2E01">
        <w:rPr>
          <w:sz w:val="22"/>
          <w:szCs w:val="22"/>
        </w:rPr>
        <w:t>.</w:t>
      </w:r>
    </w:p>
    <w:p w14:paraId="268AAADA" w14:textId="77777777" w:rsidR="00F478F3" w:rsidRPr="00300563" w:rsidRDefault="00F478F3" w:rsidP="00F54EFF">
      <w:pPr>
        <w:tabs>
          <w:tab w:val="left" w:pos="426"/>
          <w:tab w:val="left" w:pos="9214"/>
        </w:tabs>
        <w:jc w:val="both"/>
        <w:rPr>
          <w:sz w:val="22"/>
          <w:szCs w:val="22"/>
        </w:rPr>
      </w:pPr>
    </w:p>
    <w:p w14:paraId="30C93FEB" w14:textId="77777777" w:rsidR="00685EF4" w:rsidRPr="00300563" w:rsidRDefault="00685EF4" w:rsidP="00F54EFF">
      <w:pPr>
        <w:tabs>
          <w:tab w:val="left" w:pos="426"/>
          <w:tab w:val="left" w:pos="9214"/>
        </w:tabs>
        <w:jc w:val="both"/>
        <w:rPr>
          <w:sz w:val="22"/>
          <w:szCs w:val="22"/>
        </w:rPr>
      </w:pPr>
    </w:p>
    <w:p w14:paraId="33A5E23A" w14:textId="77777777" w:rsidR="00685EF4" w:rsidRDefault="003D2E01" w:rsidP="00F54EFF">
      <w:pPr>
        <w:tabs>
          <w:tab w:val="left" w:pos="426"/>
          <w:tab w:val="left" w:pos="9214"/>
        </w:tabs>
        <w:jc w:val="both"/>
        <w:rPr>
          <w:sz w:val="22"/>
          <w:szCs w:val="22"/>
        </w:rPr>
      </w:pPr>
      <w:r>
        <w:rPr>
          <w:sz w:val="22"/>
          <w:szCs w:val="22"/>
        </w:rPr>
        <w:lastRenderedPageBreak/>
        <w:t>Ir jāpapildina 47 pants nosakot, ka LTAB valdē nevar atrasties apdrošinātāju vai apdrošinātāju interešu organizāciju darbinieki.</w:t>
      </w:r>
    </w:p>
    <w:p w14:paraId="7DE4AC53" w14:textId="77777777" w:rsidR="003D2E01" w:rsidRPr="00300563" w:rsidRDefault="003D2E01" w:rsidP="00F54EFF">
      <w:pPr>
        <w:tabs>
          <w:tab w:val="left" w:pos="426"/>
          <w:tab w:val="left" w:pos="9214"/>
        </w:tabs>
        <w:jc w:val="both"/>
        <w:rPr>
          <w:sz w:val="22"/>
          <w:szCs w:val="22"/>
        </w:rPr>
      </w:pPr>
    </w:p>
    <w:p w14:paraId="48B3E383" w14:textId="77777777" w:rsidR="0091550C" w:rsidRPr="003D2E01" w:rsidRDefault="0091550C" w:rsidP="00F54EFF">
      <w:pPr>
        <w:tabs>
          <w:tab w:val="left" w:pos="426"/>
          <w:tab w:val="left" w:pos="9214"/>
        </w:tabs>
        <w:jc w:val="both"/>
        <w:rPr>
          <w:b/>
          <w:sz w:val="22"/>
          <w:szCs w:val="22"/>
        </w:rPr>
      </w:pPr>
      <w:r>
        <w:rPr>
          <w:sz w:val="22"/>
          <w:szCs w:val="22"/>
        </w:rPr>
        <w:t xml:space="preserve">[2] Saņemot maksājumus no OCTA sistēmas apdrošinājuma ņēmējiem (tie tiek saņemti caur Aprošinātājiem, kā apdrošinātāju iemaksas LTAB, bet pēc būtības tie ir nevis apdrošinātāju līdzekļi bet gan daļa no apdrošinājuma ņēmēju prēmijām, ko pierāda apstāklis, ka maksājumi ir proporcionāli OCTA prēmiju apjomam) un izmaksājot atlīdzības cietušajiem LTAB pēc būtības veic apdrošināšanas darbības. </w:t>
      </w:r>
      <w:r w:rsidRPr="003D2E01">
        <w:rPr>
          <w:b/>
          <w:sz w:val="22"/>
          <w:szCs w:val="22"/>
        </w:rPr>
        <w:t>Tāpēc likumprojektā ir jānosaka, ka LTAB darbības apdrošināšanas daļu uzrauga Latvijas Banka – tāpat kā visas citas apdrošināšanas sabiedrības.</w:t>
      </w:r>
    </w:p>
    <w:p w14:paraId="382C0011" w14:textId="77777777" w:rsidR="0091550C" w:rsidRDefault="0091550C" w:rsidP="00F54EFF">
      <w:pPr>
        <w:tabs>
          <w:tab w:val="left" w:pos="426"/>
          <w:tab w:val="left" w:pos="9214"/>
        </w:tabs>
        <w:jc w:val="both"/>
        <w:rPr>
          <w:sz w:val="22"/>
          <w:szCs w:val="22"/>
        </w:rPr>
      </w:pPr>
    </w:p>
    <w:p w14:paraId="0B0B6019" w14:textId="77777777" w:rsidR="00F54EFF" w:rsidRPr="00300563" w:rsidRDefault="0091550C" w:rsidP="00F54EFF">
      <w:pPr>
        <w:tabs>
          <w:tab w:val="left" w:pos="426"/>
          <w:tab w:val="left" w:pos="9214"/>
        </w:tabs>
        <w:jc w:val="both"/>
        <w:rPr>
          <w:sz w:val="22"/>
          <w:szCs w:val="22"/>
        </w:rPr>
      </w:pPr>
      <w:r>
        <w:rPr>
          <w:sz w:val="22"/>
          <w:szCs w:val="22"/>
        </w:rPr>
        <w:t xml:space="preserve">[3] </w:t>
      </w:r>
      <w:r w:rsidR="00F54EFF" w:rsidRPr="00300563">
        <w:rPr>
          <w:sz w:val="22"/>
          <w:szCs w:val="22"/>
        </w:rPr>
        <w:t>44.panta pirmo daļu piedāvāts izteikt šādā redakcijā: “</w:t>
      </w:r>
      <w:r w:rsidR="00F54EFF" w:rsidRPr="00300563">
        <w:rPr>
          <w:i/>
          <w:iCs/>
          <w:sz w:val="22"/>
          <w:szCs w:val="22"/>
        </w:rPr>
        <w:t>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r w:rsidR="00F54EFF" w:rsidRPr="00300563">
        <w:rPr>
          <w:sz w:val="22"/>
          <w:szCs w:val="22"/>
        </w:rPr>
        <w:t>”</w:t>
      </w:r>
    </w:p>
    <w:p w14:paraId="4E726357" w14:textId="77777777" w:rsidR="00F54EFF" w:rsidRPr="00300563" w:rsidRDefault="00F54EFF" w:rsidP="00F54EFF">
      <w:pPr>
        <w:tabs>
          <w:tab w:val="left" w:pos="426"/>
          <w:tab w:val="left" w:pos="9214"/>
        </w:tabs>
        <w:jc w:val="both"/>
        <w:rPr>
          <w:sz w:val="22"/>
          <w:szCs w:val="22"/>
        </w:rPr>
      </w:pPr>
    </w:p>
    <w:p w14:paraId="1559ECA8" w14:textId="77777777" w:rsidR="00F54EFF" w:rsidRPr="00300563" w:rsidRDefault="00F54EFF" w:rsidP="00F54EFF">
      <w:pPr>
        <w:tabs>
          <w:tab w:val="left" w:pos="426"/>
          <w:tab w:val="left" w:pos="9214"/>
        </w:tabs>
        <w:jc w:val="both"/>
        <w:rPr>
          <w:sz w:val="22"/>
          <w:szCs w:val="22"/>
        </w:rPr>
      </w:pPr>
      <w:r w:rsidRPr="00300563">
        <w:rPr>
          <w:sz w:val="22"/>
          <w:szCs w:val="22"/>
        </w:rPr>
        <w:t xml:space="preserve">Bez tam vēl LTAB pilda tādu kā Ombuda aizvietotājfunkciju vai tiesas aizvietotājfunkciju pieņemot lēmumus par to kā ir sadalāma vainas pakāpe un attiecīgi OCTA atlīdzība ceļu satiksmes negadījumos un kā ir aprēķināma atlīdzība strīdīgos gadījumos un vai atlīdzība vispār pienākas. </w:t>
      </w:r>
    </w:p>
    <w:p w14:paraId="35D899A9" w14:textId="77777777" w:rsidR="00F54EFF" w:rsidRPr="00300563" w:rsidRDefault="00F54EFF" w:rsidP="00F54EFF">
      <w:pPr>
        <w:tabs>
          <w:tab w:val="left" w:pos="426"/>
          <w:tab w:val="left" w:pos="9214"/>
        </w:tabs>
        <w:jc w:val="both"/>
        <w:rPr>
          <w:sz w:val="22"/>
          <w:szCs w:val="22"/>
        </w:rPr>
      </w:pPr>
    </w:p>
    <w:p w14:paraId="518BBDD0" w14:textId="77777777" w:rsidR="00B251F1" w:rsidRDefault="00F54EFF" w:rsidP="00F54EFF">
      <w:pPr>
        <w:tabs>
          <w:tab w:val="left" w:pos="426"/>
          <w:tab w:val="left" w:pos="9214"/>
        </w:tabs>
        <w:jc w:val="both"/>
        <w:rPr>
          <w:sz w:val="22"/>
          <w:szCs w:val="22"/>
        </w:rPr>
      </w:pPr>
      <w:r w:rsidRPr="00300563">
        <w:rPr>
          <w:sz w:val="22"/>
          <w:szCs w:val="22"/>
        </w:rPr>
        <w:t xml:space="preserve">Šī cietušo interešu aizstāvības funkcija un nosacītā “šķīrējtiesas funkcija” prasa bezpartejisku organizāciju, kamēr LTAB šī brīža </w:t>
      </w:r>
      <w:r w:rsidR="00B251F1" w:rsidRPr="00300563">
        <w:rPr>
          <w:sz w:val="22"/>
          <w:szCs w:val="22"/>
        </w:rPr>
        <w:t>izpildījumā ir apdrošinātāju intereses aizstāvoša organizācija. Piedāvātās likuma izmaiņas šo pro</w:t>
      </w:r>
      <w:r w:rsidR="00EE189A" w:rsidRPr="00300563">
        <w:rPr>
          <w:sz w:val="22"/>
          <w:szCs w:val="22"/>
        </w:rPr>
        <w:t xml:space="preserve">blēmu nerisina. Kā minimums ir </w:t>
      </w:r>
      <w:r w:rsidR="00B251F1" w:rsidRPr="00300563">
        <w:rPr>
          <w:sz w:val="22"/>
          <w:szCs w:val="22"/>
        </w:rPr>
        <w:t>OCTA likumā ir jānovērš šīs interešu konflikta iespējas noliedzot iespēju vienai un tai pašai personai pārstāvēt apdrošinātāju intereses un būt par LTAB amatpersonu.</w:t>
      </w:r>
    </w:p>
    <w:p w14:paraId="78FDB119" w14:textId="77777777" w:rsidR="0091550C" w:rsidRDefault="0091550C" w:rsidP="00F54EFF">
      <w:pPr>
        <w:tabs>
          <w:tab w:val="left" w:pos="426"/>
          <w:tab w:val="left" w:pos="9214"/>
        </w:tabs>
        <w:jc w:val="both"/>
        <w:rPr>
          <w:sz w:val="22"/>
          <w:szCs w:val="22"/>
        </w:rPr>
      </w:pPr>
    </w:p>
    <w:p w14:paraId="377FF26F" w14:textId="77777777" w:rsidR="0091550C" w:rsidRDefault="0091550C" w:rsidP="00F54EFF">
      <w:pPr>
        <w:tabs>
          <w:tab w:val="left" w:pos="426"/>
          <w:tab w:val="left" w:pos="9214"/>
        </w:tabs>
        <w:jc w:val="both"/>
        <w:rPr>
          <w:sz w:val="22"/>
          <w:szCs w:val="22"/>
        </w:rPr>
      </w:pPr>
      <w:r>
        <w:rPr>
          <w:sz w:val="22"/>
          <w:szCs w:val="22"/>
        </w:rPr>
        <w:t xml:space="preserve">[4] </w:t>
      </w:r>
      <w:r w:rsidR="00B251F1" w:rsidRPr="00300563">
        <w:rPr>
          <w:sz w:val="22"/>
          <w:szCs w:val="22"/>
        </w:rPr>
        <w:t>Tāpat arī ir jāizvērtē apdrošinātāju ietekme uz LTAB budžeta plānošanu un tērēšanu tieši apdrošinātāju interešu īstenošanai gan reklāmas un sabiedrisko attiecību jomā</w:t>
      </w:r>
      <w:r>
        <w:rPr>
          <w:sz w:val="22"/>
          <w:szCs w:val="22"/>
        </w:rPr>
        <w:t>,</w:t>
      </w:r>
      <w:r w:rsidR="00B251F1" w:rsidRPr="00300563">
        <w:rPr>
          <w:sz w:val="22"/>
          <w:szCs w:val="22"/>
        </w:rPr>
        <w:t xml:space="preserve"> gan citās jomās. </w:t>
      </w:r>
      <w:r>
        <w:rPr>
          <w:sz w:val="22"/>
          <w:szCs w:val="22"/>
        </w:rPr>
        <w:t>Ceļu satiksmes negadījumu novēršanas un profilakses un atbilstošās propagandas funkcijas neatbilst LTAB pamatda</w:t>
      </w:r>
      <w:r w:rsidR="00D525E1">
        <w:rPr>
          <w:sz w:val="22"/>
          <w:szCs w:val="22"/>
        </w:rPr>
        <w:t>r</w:t>
      </w:r>
      <w:r>
        <w:rPr>
          <w:sz w:val="22"/>
          <w:szCs w:val="22"/>
        </w:rPr>
        <w:t xml:space="preserve">bībai. Šīs te reklāmas, mārketinga, propagandas un PR funkcijas ir jānodod atbilstošai valsts pārvaldības sastāvdaļai – piemēram Satiksmes ministrijai, bet nevis LTAB. </w:t>
      </w:r>
    </w:p>
    <w:p w14:paraId="42846AF5" w14:textId="77777777" w:rsidR="0091550C" w:rsidRDefault="0091550C" w:rsidP="00F54EFF">
      <w:pPr>
        <w:tabs>
          <w:tab w:val="left" w:pos="426"/>
          <w:tab w:val="left" w:pos="9214"/>
        </w:tabs>
        <w:jc w:val="both"/>
        <w:rPr>
          <w:sz w:val="22"/>
          <w:szCs w:val="22"/>
        </w:rPr>
      </w:pPr>
    </w:p>
    <w:p w14:paraId="6D0822A6" w14:textId="77777777" w:rsidR="00B251F1" w:rsidRDefault="00B251F1" w:rsidP="00F54EFF">
      <w:pPr>
        <w:tabs>
          <w:tab w:val="left" w:pos="426"/>
          <w:tab w:val="left" w:pos="9214"/>
        </w:tabs>
        <w:jc w:val="both"/>
        <w:rPr>
          <w:sz w:val="22"/>
          <w:szCs w:val="22"/>
        </w:rPr>
      </w:pPr>
      <w:r w:rsidRPr="00300563">
        <w:rPr>
          <w:sz w:val="22"/>
          <w:szCs w:val="22"/>
        </w:rPr>
        <w:t>Līdz šim tiek maldīgi uzskatīts, ka LTAB darbību finansē apdrošinātāji</w:t>
      </w:r>
      <w:r w:rsidR="003D05DD" w:rsidRPr="00300563">
        <w:rPr>
          <w:sz w:val="22"/>
          <w:szCs w:val="22"/>
        </w:rPr>
        <w:t xml:space="preserve"> u</w:t>
      </w:r>
      <w:r w:rsidRPr="00300563">
        <w:rPr>
          <w:sz w:val="22"/>
          <w:szCs w:val="22"/>
        </w:rPr>
        <w:t xml:space="preserve">n tāpēc viņiem it kā pienāktos tiesības lemt par LTAB līdzekļu izmantojumu. Tas tā nav. </w:t>
      </w:r>
      <w:r w:rsidRPr="00300563">
        <w:rPr>
          <w:b/>
          <w:bCs/>
          <w:sz w:val="22"/>
          <w:szCs w:val="22"/>
        </w:rPr>
        <w:t>LTAB tiek finansēts no OCTA prēmiju atskaitījumiem un tātad LTAB tiek finansēts no apdrošinājuma ņēmēju līdzekļiem</w:t>
      </w:r>
      <w:r w:rsidR="005D2390">
        <w:rPr>
          <w:b/>
          <w:bCs/>
          <w:sz w:val="22"/>
          <w:szCs w:val="22"/>
        </w:rPr>
        <w:t>, ko</w:t>
      </w:r>
      <w:r w:rsidR="00D525E1">
        <w:rPr>
          <w:b/>
          <w:bCs/>
          <w:sz w:val="22"/>
          <w:szCs w:val="22"/>
        </w:rPr>
        <w:t xml:space="preserve"> pierāda tas, ka maksājumi ir p</w:t>
      </w:r>
      <w:r w:rsidR="005D2390">
        <w:rPr>
          <w:b/>
          <w:bCs/>
          <w:sz w:val="22"/>
          <w:szCs w:val="22"/>
        </w:rPr>
        <w:t>roporcionāli iekasētajām OCTA apdrošināšanas prēmijām</w:t>
      </w:r>
      <w:r w:rsidRPr="00300563">
        <w:rPr>
          <w:sz w:val="22"/>
          <w:szCs w:val="22"/>
        </w:rPr>
        <w:t xml:space="preserve">. </w:t>
      </w:r>
    </w:p>
    <w:p w14:paraId="6C263EDA" w14:textId="77777777" w:rsidR="00D525E1" w:rsidRDefault="00D525E1" w:rsidP="00F54EFF">
      <w:pPr>
        <w:tabs>
          <w:tab w:val="left" w:pos="426"/>
          <w:tab w:val="left" w:pos="9214"/>
        </w:tabs>
        <w:jc w:val="both"/>
        <w:rPr>
          <w:sz w:val="22"/>
          <w:szCs w:val="22"/>
        </w:rPr>
      </w:pPr>
    </w:p>
    <w:p w14:paraId="1246177A" w14:textId="77777777" w:rsidR="00D525E1" w:rsidRPr="00D525E1" w:rsidRDefault="00D525E1" w:rsidP="00F54EFF">
      <w:pPr>
        <w:tabs>
          <w:tab w:val="left" w:pos="426"/>
          <w:tab w:val="left" w:pos="9214"/>
        </w:tabs>
        <w:jc w:val="both"/>
        <w:rPr>
          <w:b/>
          <w:sz w:val="22"/>
          <w:szCs w:val="22"/>
        </w:rPr>
      </w:pPr>
      <w:r w:rsidRPr="00D525E1">
        <w:rPr>
          <w:b/>
          <w:sz w:val="22"/>
          <w:szCs w:val="22"/>
        </w:rPr>
        <w:t xml:space="preserve">Tāpēc iesakām mainīt likuma 48 pantu skaidri nosakot, ka LTAB finansē no OCTA apdrošināšanas prēmijām, daļu </w:t>
      </w:r>
      <w:r>
        <w:rPr>
          <w:b/>
          <w:sz w:val="22"/>
          <w:szCs w:val="22"/>
        </w:rPr>
        <w:t xml:space="preserve">no </w:t>
      </w:r>
      <w:r w:rsidRPr="00D525E1">
        <w:rPr>
          <w:b/>
          <w:sz w:val="22"/>
          <w:szCs w:val="22"/>
        </w:rPr>
        <w:t>iekasētajām apdrošināšanas prēmijām apdrošinātāji maksā LTAB tā darbības nodrošināšanai.</w:t>
      </w:r>
    </w:p>
    <w:p w14:paraId="25FF548D" w14:textId="77777777" w:rsidR="0091550C" w:rsidRDefault="0091550C" w:rsidP="00F54EFF">
      <w:pPr>
        <w:tabs>
          <w:tab w:val="left" w:pos="426"/>
          <w:tab w:val="left" w:pos="9214"/>
        </w:tabs>
        <w:jc w:val="both"/>
        <w:rPr>
          <w:sz w:val="22"/>
          <w:szCs w:val="22"/>
        </w:rPr>
      </w:pPr>
    </w:p>
    <w:p w14:paraId="4F5B65A9" w14:textId="77777777" w:rsidR="0091550C" w:rsidRDefault="0091550C" w:rsidP="00F54EFF">
      <w:pPr>
        <w:tabs>
          <w:tab w:val="left" w:pos="426"/>
          <w:tab w:val="left" w:pos="9214"/>
        </w:tabs>
        <w:jc w:val="both"/>
        <w:rPr>
          <w:sz w:val="22"/>
          <w:szCs w:val="22"/>
        </w:rPr>
      </w:pPr>
      <w:r>
        <w:rPr>
          <w:sz w:val="22"/>
          <w:szCs w:val="22"/>
        </w:rPr>
        <w:t>Līdz šim de facto LTAB līdzekļi PR jomā ir tikuši izmantoti arī apdrošināšanas sabiedrību interesēs, piemēram lai veiktu sabiedrības ietekmēšanu tieši apdrošinātāju interešu labā un apdrošinātā</w:t>
      </w:r>
      <w:r w:rsidR="003D2E01">
        <w:rPr>
          <w:sz w:val="22"/>
          <w:szCs w:val="22"/>
        </w:rPr>
        <w:t>jiem izdevīgu lēmumu pieņemšanā un netiešā veidā finansētu arī apdrošinātāju tieši interešu organizāciju PR aktivitātes.</w:t>
      </w:r>
    </w:p>
    <w:p w14:paraId="0057E654" w14:textId="77777777" w:rsidR="003D2E01" w:rsidRDefault="003D2E01" w:rsidP="00F54EFF">
      <w:pPr>
        <w:tabs>
          <w:tab w:val="left" w:pos="426"/>
          <w:tab w:val="left" w:pos="9214"/>
        </w:tabs>
        <w:jc w:val="both"/>
        <w:rPr>
          <w:sz w:val="22"/>
          <w:szCs w:val="22"/>
        </w:rPr>
      </w:pPr>
    </w:p>
    <w:p w14:paraId="472BE780" w14:textId="77777777" w:rsidR="005D2390" w:rsidRDefault="005D2390" w:rsidP="00F54EFF">
      <w:pPr>
        <w:tabs>
          <w:tab w:val="left" w:pos="426"/>
          <w:tab w:val="left" w:pos="9214"/>
        </w:tabs>
        <w:jc w:val="both"/>
        <w:rPr>
          <w:sz w:val="22"/>
          <w:szCs w:val="22"/>
        </w:rPr>
      </w:pPr>
      <w:r>
        <w:rPr>
          <w:sz w:val="22"/>
          <w:szCs w:val="22"/>
        </w:rPr>
        <w:lastRenderedPageBreak/>
        <w:t xml:space="preserve">Tāpēc ir </w:t>
      </w:r>
      <w:r w:rsidRPr="005D2390">
        <w:rPr>
          <w:b/>
          <w:sz w:val="22"/>
          <w:szCs w:val="22"/>
        </w:rPr>
        <w:t>no Sauszemes transportlīdzekļu īpašnieku civiltiesiskās atbildības obligātās apdrošināšanas likuma ir jāizslēdz 57 panta otrā un trešā daļa, tā vietā nosakot, ka LTAB ir tiesīgs sagatavot un sniegt rekomendācijas Satiksmes ministrijai un citām valsts pārvaldības organizācijām attiecībā uz Ceļu satiksmes negadījumu novēršanu.</w:t>
      </w:r>
    </w:p>
    <w:p w14:paraId="7A5D022C" w14:textId="77777777" w:rsidR="0091550C" w:rsidRDefault="0091550C" w:rsidP="00F54EFF">
      <w:pPr>
        <w:tabs>
          <w:tab w:val="left" w:pos="426"/>
          <w:tab w:val="left" w:pos="9214"/>
        </w:tabs>
        <w:jc w:val="both"/>
        <w:rPr>
          <w:sz w:val="22"/>
          <w:szCs w:val="22"/>
        </w:rPr>
      </w:pPr>
    </w:p>
    <w:p w14:paraId="5D29570E" w14:textId="77777777" w:rsidR="00B251F1" w:rsidRDefault="003D2E01" w:rsidP="00F54EFF">
      <w:pPr>
        <w:tabs>
          <w:tab w:val="left" w:pos="426"/>
          <w:tab w:val="left" w:pos="9214"/>
        </w:tabs>
        <w:jc w:val="both"/>
        <w:rPr>
          <w:sz w:val="22"/>
          <w:szCs w:val="22"/>
        </w:rPr>
      </w:pPr>
      <w:r>
        <w:rPr>
          <w:sz w:val="22"/>
          <w:szCs w:val="22"/>
        </w:rPr>
        <w:t xml:space="preserve">[5] </w:t>
      </w:r>
      <w:r w:rsidR="00B251F1" w:rsidRPr="00300563">
        <w:rPr>
          <w:sz w:val="22"/>
          <w:szCs w:val="22"/>
        </w:rPr>
        <w:t>LPABA ieskatā ir būtiski jāpaplašina apdrošinājuma ņēmēju pārstāvniecība LTAB pārvaldībā panākot kā minumus paritāti starp apdrošinājuma ņēmējiem un apdrošinātājiem ar Finanšu ministrijas vai Latvijas Bankas pārstāvi, kā neitrālo pusi ar izšķirošo balsi biedru sapulcēs vai arī LTAB valdē vai padomē.</w:t>
      </w:r>
    </w:p>
    <w:p w14:paraId="15FDA4B5" w14:textId="77777777" w:rsidR="005D2390" w:rsidRPr="00300563" w:rsidRDefault="005D2390" w:rsidP="00F54EFF">
      <w:pPr>
        <w:tabs>
          <w:tab w:val="left" w:pos="426"/>
          <w:tab w:val="left" w:pos="9214"/>
        </w:tabs>
        <w:jc w:val="both"/>
        <w:rPr>
          <w:sz w:val="22"/>
          <w:szCs w:val="22"/>
        </w:rPr>
      </w:pPr>
      <w:r>
        <w:rPr>
          <w:sz w:val="22"/>
          <w:szCs w:val="22"/>
        </w:rPr>
        <w:t>Tāpēc nepieciešanas attiecīgas izmaiņas 47 pantā.</w:t>
      </w:r>
    </w:p>
    <w:p w14:paraId="3EA46774" w14:textId="77777777" w:rsidR="00F54EFF" w:rsidRPr="00300563" w:rsidRDefault="00F54EFF" w:rsidP="00F54EFF">
      <w:pPr>
        <w:tabs>
          <w:tab w:val="left" w:pos="426"/>
          <w:tab w:val="left" w:pos="9214"/>
        </w:tabs>
        <w:jc w:val="both"/>
        <w:rPr>
          <w:sz w:val="22"/>
          <w:szCs w:val="22"/>
        </w:rPr>
      </w:pPr>
    </w:p>
    <w:p w14:paraId="4421B3B8" w14:textId="77777777" w:rsidR="00B251F1" w:rsidRPr="00300563" w:rsidRDefault="003D2E01" w:rsidP="00F54EFF">
      <w:pPr>
        <w:tabs>
          <w:tab w:val="left" w:pos="426"/>
          <w:tab w:val="left" w:pos="9214"/>
        </w:tabs>
        <w:jc w:val="both"/>
        <w:rPr>
          <w:sz w:val="22"/>
          <w:szCs w:val="22"/>
        </w:rPr>
      </w:pPr>
      <w:r>
        <w:rPr>
          <w:sz w:val="22"/>
          <w:szCs w:val="22"/>
        </w:rPr>
        <w:t xml:space="preserve">[6] </w:t>
      </w:r>
      <w:r w:rsidR="00B251F1" w:rsidRPr="00300563">
        <w:rPr>
          <w:sz w:val="22"/>
          <w:szCs w:val="22"/>
        </w:rPr>
        <w:t xml:space="preserve">LPABA vērtējumā piedāvātais </w:t>
      </w:r>
      <w:r w:rsidR="00F54EFF" w:rsidRPr="00300563">
        <w:rPr>
          <w:sz w:val="22"/>
          <w:szCs w:val="22"/>
        </w:rPr>
        <w:t>47.panta trešās daļas risinājums, uzticot prasības LTAB valdes locekļu atbilstības un piemērotības novērtēšanai izstrādāt un apstiprināt pašam LTAB</w:t>
      </w:r>
      <w:r w:rsidR="00B251F1" w:rsidRPr="00300563">
        <w:rPr>
          <w:sz w:val="22"/>
          <w:szCs w:val="22"/>
        </w:rPr>
        <w:t xml:space="preserve"> ir ne</w:t>
      </w:r>
      <w:r w:rsidR="003D05DD" w:rsidRPr="00300563">
        <w:rPr>
          <w:sz w:val="22"/>
          <w:szCs w:val="22"/>
        </w:rPr>
        <w:t>atbilstošs</w:t>
      </w:r>
      <w:r w:rsidR="00B251F1" w:rsidRPr="00300563">
        <w:rPr>
          <w:sz w:val="22"/>
          <w:szCs w:val="22"/>
        </w:rPr>
        <w:t xml:space="preserve"> labas pārvaldības principiem, jo liek pēc būtības liek valdei pašai lemt par savu atbilstību un piemērotību.</w:t>
      </w:r>
      <w:r w:rsidR="007B16CA" w:rsidRPr="00300563">
        <w:rPr>
          <w:sz w:val="22"/>
          <w:szCs w:val="22"/>
        </w:rPr>
        <w:t xml:space="preserve"> </w:t>
      </w:r>
      <w:r w:rsidR="005D2390">
        <w:rPr>
          <w:sz w:val="22"/>
          <w:szCs w:val="22"/>
        </w:rPr>
        <w:t xml:space="preserve">Tas neatbilst ES ilgtspējas kritērijiem. </w:t>
      </w:r>
      <w:r w:rsidR="007B16CA" w:rsidRPr="00300563">
        <w:rPr>
          <w:sz w:val="22"/>
          <w:szCs w:val="22"/>
        </w:rPr>
        <w:t xml:space="preserve">Šī funkcija ir jādeleģē vai nu speciāli ieceltai </w:t>
      </w:r>
      <w:r w:rsidR="005D2390">
        <w:rPr>
          <w:sz w:val="22"/>
          <w:szCs w:val="22"/>
        </w:rPr>
        <w:t xml:space="preserve">LTAB </w:t>
      </w:r>
      <w:r w:rsidR="007B16CA" w:rsidRPr="00300563">
        <w:rPr>
          <w:sz w:val="22"/>
          <w:szCs w:val="22"/>
        </w:rPr>
        <w:t>padomei</w:t>
      </w:r>
      <w:r w:rsidR="005D2390">
        <w:rPr>
          <w:sz w:val="22"/>
          <w:szCs w:val="22"/>
        </w:rPr>
        <w:t xml:space="preserve"> (veicot atbilstošas izmaiņas likumā)</w:t>
      </w:r>
      <w:r w:rsidR="007B16CA" w:rsidRPr="00300563">
        <w:rPr>
          <w:sz w:val="22"/>
          <w:szCs w:val="22"/>
        </w:rPr>
        <w:t xml:space="preserve"> vai arī Finanšu ministrijai vai Latvijas Bankai.</w:t>
      </w:r>
    </w:p>
    <w:p w14:paraId="5BF866DE" w14:textId="77777777" w:rsidR="007B16CA" w:rsidRPr="00300563" w:rsidRDefault="007B16CA" w:rsidP="00F54EFF">
      <w:pPr>
        <w:tabs>
          <w:tab w:val="left" w:pos="426"/>
          <w:tab w:val="left" w:pos="9214"/>
        </w:tabs>
        <w:jc w:val="both"/>
        <w:rPr>
          <w:sz w:val="22"/>
          <w:szCs w:val="22"/>
        </w:rPr>
      </w:pPr>
    </w:p>
    <w:p w14:paraId="638F485C" w14:textId="77777777" w:rsidR="007B16CA" w:rsidRPr="00300563" w:rsidRDefault="007B16CA" w:rsidP="00F54EFF">
      <w:pPr>
        <w:tabs>
          <w:tab w:val="left" w:pos="426"/>
          <w:tab w:val="left" w:pos="9214"/>
        </w:tabs>
        <w:jc w:val="both"/>
        <w:rPr>
          <w:sz w:val="22"/>
          <w:szCs w:val="22"/>
        </w:rPr>
      </w:pPr>
    </w:p>
    <w:p w14:paraId="0AD7D8FA" w14:textId="77777777" w:rsidR="00F54EFF" w:rsidRDefault="00F54EFF" w:rsidP="00F54EFF">
      <w:pPr>
        <w:tabs>
          <w:tab w:val="left" w:pos="426"/>
          <w:tab w:val="left" w:pos="9214"/>
        </w:tabs>
        <w:jc w:val="both"/>
        <w:rPr>
          <w:sz w:val="22"/>
          <w:szCs w:val="22"/>
        </w:rPr>
      </w:pPr>
    </w:p>
    <w:p w14:paraId="15ABA359" w14:textId="77777777" w:rsidR="007B16CA" w:rsidRDefault="007B16CA" w:rsidP="00F54EFF">
      <w:pPr>
        <w:tabs>
          <w:tab w:val="left" w:pos="426"/>
          <w:tab w:val="left" w:pos="9214"/>
        </w:tabs>
        <w:jc w:val="both"/>
        <w:rPr>
          <w:sz w:val="22"/>
          <w:szCs w:val="22"/>
        </w:rPr>
      </w:pPr>
    </w:p>
    <w:p w14:paraId="74A64D78" w14:textId="77777777" w:rsidR="003D05DD" w:rsidRDefault="003D05DD" w:rsidP="00F54EFF">
      <w:pPr>
        <w:jc w:val="both"/>
        <w:rPr>
          <w:color w:val="252525"/>
          <w:sz w:val="22"/>
          <w:szCs w:val="22"/>
        </w:rPr>
      </w:pPr>
    </w:p>
    <w:p w14:paraId="2AF6E104" w14:textId="77777777" w:rsidR="003D05DD" w:rsidRDefault="003D05DD" w:rsidP="00F54EFF">
      <w:pPr>
        <w:jc w:val="both"/>
        <w:rPr>
          <w:color w:val="252525"/>
          <w:sz w:val="22"/>
          <w:szCs w:val="22"/>
        </w:rPr>
      </w:pPr>
    </w:p>
    <w:p w14:paraId="5C2329FF" w14:textId="77777777" w:rsidR="00F54EFF" w:rsidRPr="00AB63F6" w:rsidRDefault="007D44F9" w:rsidP="00F54EFF">
      <w:pPr>
        <w:jc w:val="both"/>
        <w:rPr>
          <w:color w:val="252525"/>
          <w:sz w:val="22"/>
          <w:szCs w:val="22"/>
        </w:rPr>
      </w:pPr>
      <w:r>
        <w:rPr>
          <w:color w:val="252525"/>
          <w:sz w:val="22"/>
          <w:szCs w:val="22"/>
        </w:rPr>
        <w:t>Ar cieņu</w:t>
      </w:r>
    </w:p>
    <w:p w14:paraId="4C0F09C8" w14:textId="77777777" w:rsidR="00FC111D" w:rsidRDefault="003D05DD">
      <w:r>
        <w:t>Agris Auce</w:t>
      </w:r>
    </w:p>
    <w:p w14:paraId="77F717F1" w14:textId="77777777" w:rsidR="003D05DD" w:rsidRDefault="003D05DD">
      <w:r>
        <w:t>LPABA valdes pr-js</w:t>
      </w:r>
    </w:p>
    <w:p w14:paraId="5D5E7408" w14:textId="77777777" w:rsidR="007D44F9" w:rsidRDefault="007D44F9"/>
    <w:p w14:paraId="0B963DF0" w14:textId="77777777" w:rsidR="007D44F9" w:rsidRDefault="007D44F9" w:rsidP="007D44F9">
      <w:pPr>
        <w:jc w:val="both"/>
      </w:pPr>
      <w:r w:rsidRPr="007D44F9">
        <w:t>ŠIS DOKUMENTS IR ELEKTRONISKI PARAKSTĪTS AR DROŠU ELEKTRONISKO PARAKSTU UN SATUR LAIKA ZĪMOGU</w:t>
      </w:r>
    </w:p>
    <w:sectPr w:rsidR="007D44F9" w:rsidSect="006C1E1F">
      <w:headerReference w:type="default" r:id="rId6"/>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197B" w14:textId="77777777" w:rsidR="00CD2E40" w:rsidRDefault="00CD2E40" w:rsidP="00E87B51">
      <w:r>
        <w:separator/>
      </w:r>
    </w:p>
  </w:endnote>
  <w:endnote w:type="continuationSeparator" w:id="0">
    <w:p w14:paraId="063787FC" w14:textId="77777777" w:rsidR="00CD2E40" w:rsidRDefault="00CD2E40" w:rsidP="00E8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C7C9" w14:textId="77777777" w:rsidR="00CD2E40" w:rsidRDefault="00CD2E40" w:rsidP="00E87B51">
      <w:r>
        <w:separator/>
      </w:r>
    </w:p>
  </w:footnote>
  <w:footnote w:type="continuationSeparator" w:id="0">
    <w:p w14:paraId="03B07F2E" w14:textId="77777777" w:rsidR="00CD2E40" w:rsidRDefault="00CD2E40" w:rsidP="00E8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7DC1" w14:textId="77777777" w:rsidR="00E87B51" w:rsidRDefault="00E87B51" w:rsidP="00E87B51">
    <w:pPr>
      <w:pStyle w:val="Header"/>
      <w:jc w:val="center"/>
      <w:rPr>
        <w:rFonts w:ascii="Courier New" w:hAnsi="Courier New" w:cs="Courier New"/>
        <w:b/>
        <w:sz w:val="22"/>
        <w:szCs w:val="22"/>
      </w:rPr>
    </w:pPr>
    <w:r w:rsidRPr="006E0AA5">
      <w:rPr>
        <w:rFonts w:ascii="Courier New" w:hAnsi="Courier New" w:cs="Courier New"/>
        <w:b/>
        <w:noProof/>
        <w:sz w:val="22"/>
        <w:szCs w:val="22"/>
        <w:lang w:val="en-US"/>
      </w:rPr>
      <w:drawing>
        <wp:inline distT="0" distB="0" distL="0" distR="0" wp14:anchorId="31DB25E5" wp14:editId="3F498780">
          <wp:extent cx="895350" cy="1038225"/>
          <wp:effectExtent l="0" t="0" r="0" b="9525"/>
          <wp:docPr id="1" name="Picture 1" descr="PAB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B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038225"/>
                  </a:xfrm>
                  <a:prstGeom prst="rect">
                    <a:avLst/>
                  </a:prstGeom>
                  <a:noFill/>
                  <a:ln>
                    <a:noFill/>
                  </a:ln>
                </pic:spPr>
              </pic:pic>
            </a:graphicData>
          </a:graphic>
        </wp:inline>
      </w:drawing>
    </w:r>
  </w:p>
  <w:p w14:paraId="050649C8" w14:textId="77777777" w:rsidR="00E87B51" w:rsidRPr="00BF0E23" w:rsidRDefault="00E87B51" w:rsidP="00E87B51">
    <w:pPr>
      <w:pStyle w:val="Header"/>
      <w:jc w:val="center"/>
      <w:rPr>
        <w:b/>
      </w:rPr>
    </w:pPr>
    <w:r w:rsidRPr="00BF0E23">
      <w:rPr>
        <w:b/>
      </w:rPr>
      <w:t>BIEDRĪBA “Latvijas Profesionālo apdrošināšanas brokeru asociācija”</w:t>
    </w:r>
  </w:p>
  <w:p w14:paraId="5D492A03" w14:textId="77777777" w:rsidR="00E87B51" w:rsidRPr="00BF0E23" w:rsidRDefault="00E87B51" w:rsidP="00E87B51">
    <w:pPr>
      <w:pStyle w:val="Header"/>
      <w:jc w:val="center"/>
      <w:rPr>
        <w:b/>
      </w:rPr>
    </w:pPr>
    <w:r w:rsidRPr="00BF0E23">
      <w:rPr>
        <w:b/>
      </w:rPr>
      <w:t>Reģ. nr. 40008079433</w:t>
    </w:r>
  </w:p>
  <w:p w14:paraId="5ADDA34F" w14:textId="77777777" w:rsidR="00E87B51" w:rsidRPr="00BF0E23" w:rsidRDefault="00E87B51" w:rsidP="00E87B51">
    <w:pPr>
      <w:pStyle w:val="Header"/>
      <w:jc w:val="center"/>
      <w:rPr>
        <w:b/>
      </w:rPr>
    </w:pPr>
    <w:r w:rsidRPr="00BF0E23">
      <w:rPr>
        <w:b/>
      </w:rPr>
      <w:t>Čiekurkalna 1. līnija 33, Rīga, LV 1026</w:t>
    </w:r>
  </w:p>
  <w:p w14:paraId="03CEEEF6" w14:textId="77777777" w:rsidR="00E87B51" w:rsidRPr="00BF0E23" w:rsidRDefault="00000000" w:rsidP="00E87B51">
    <w:pPr>
      <w:pStyle w:val="Header"/>
      <w:jc w:val="center"/>
    </w:pPr>
    <w:hyperlink r:id="rId2" w:history="1">
      <w:r w:rsidR="00E87B51" w:rsidRPr="00BF0E23">
        <w:rPr>
          <w:rStyle w:val="Hyperlink"/>
        </w:rPr>
        <w:t>www.paba.eu</w:t>
      </w:r>
    </w:hyperlink>
    <w:r w:rsidR="00E87B51" w:rsidRPr="00BF0E23">
      <w:t>; e-pasts: a@aa.lv</w:t>
    </w:r>
  </w:p>
  <w:p w14:paraId="34B1FE01" w14:textId="77777777" w:rsidR="00E87B51" w:rsidRDefault="00E87B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FF"/>
    <w:rsid w:val="00300563"/>
    <w:rsid w:val="003C5DFF"/>
    <w:rsid w:val="003D05DD"/>
    <w:rsid w:val="003D2E01"/>
    <w:rsid w:val="004477BB"/>
    <w:rsid w:val="005D2390"/>
    <w:rsid w:val="005D69A8"/>
    <w:rsid w:val="00682252"/>
    <w:rsid w:val="00685EF4"/>
    <w:rsid w:val="006C1E1F"/>
    <w:rsid w:val="006E334A"/>
    <w:rsid w:val="006F61CE"/>
    <w:rsid w:val="00704666"/>
    <w:rsid w:val="007B16CA"/>
    <w:rsid w:val="007D44F9"/>
    <w:rsid w:val="00905A05"/>
    <w:rsid w:val="0091550C"/>
    <w:rsid w:val="009D338A"/>
    <w:rsid w:val="009E1FC0"/>
    <w:rsid w:val="00A6740C"/>
    <w:rsid w:val="00B251F1"/>
    <w:rsid w:val="00B33260"/>
    <w:rsid w:val="00CC710E"/>
    <w:rsid w:val="00CD2E40"/>
    <w:rsid w:val="00D525E1"/>
    <w:rsid w:val="00E87B51"/>
    <w:rsid w:val="00EE189A"/>
    <w:rsid w:val="00F1675B"/>
    <w:rsid w:val="00F478F3"/>
    <w:rsid w:val="00F54EFF"/>
    <w:rsid w:val="00FC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A11C"/>
  <w15:chartTrackingRefBased/>
  <w15:docId w15:val="{48AF2DED-6FBE-47AE-A747-0271BFF4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FF"/>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B51"/>
    <w:pPr>
      <w:tabs>
        <w:tab w:val="center" w:pos="4677"/>
        <w:tab w:val="right" w:pos="9355"/>
      </w:tabs>
    </w:pPr>
  </w:style>
  <w:style w:type="character" w:customStyle="1" w:styleId="HeaderChar">
    <w:name w:val="Header Char"/>
    <w:basedOn w:val="DefaultParagraphFont"/>
    <w:link w:val="Header"/>
    <w:uiPriority w:val="99"/>
    <w:rsid w:val="00E87B51"/>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E87B51"/>
    <w:pPr>
      <w:tabs>
        <w:tab w:val="center" w:pos="4677"/>
        <w:tab w:val="right" w:pos="9355"/>
      </w:tabs>
    </w:pPr>
  </w:style>
  <w:style w:type="character" w:customStyle="1" w:styleId="FooterChar">
    <w:name w:val="Footer Char"/>
    <w:basedOn w:val="DefaultParagraphFont"/>
    <w:link w:val="Footer"/>
    <w:uiPriority w:val="99"/>
    <w:rsid w:val="00E87B51"/>
    <w:rPr>
      <w:rFonts w:ascii="Times New Roman" w:eastAsia="Times New Roman" w:hAnsi="Times New Roman" w:cs="Times New Roman"/>
      <w:sz w:val="24"/>
      <w:szCs w:val="24"/>
      <w:lang w:val="lv-LV"/>
    </w:rPr>
  </w:style>
  <w:style w:type="character" w:styleId="Hyperlink">
    <w:name w:val="Hyperlink"/>
    <w:uiPriority w:val="99"/>
    <w:unhideWhenUsed/>
    <w:rsid w:val="00E87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paba.e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5666</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Auce</dc:creator>
  <cp:keywords/>
  <dc:description/>
  <cp:lastModifiedBy>Inese Albova</cp:lastModifiedBy>
  <cp:revision>2</cp:revision>
  <dcterms:created xsi:type="dcterms:W3CDTF">2022-12-22T07:43:00Z</dcterms:created>
  <dcterms:modified xsi:type="dcterms:W3CDTF">2022-12-22T07:43:00Z</dcterms:modified>
</cp:coreProperties>
</file>