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22-TA-976: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 septembra noteikumos Nr. 530 "Dzelzceļa būvnoteikumi"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apakšpunktā aizstāt vārdus "atbilstoši atkritumu klasifikatoram" ar vārdiem "atbilstoši normatīvajiem aktiem par atkritumu klasifikatoru un īpašībām, kuras padara atkritumus bīstamus"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apakšpunktā aizstāt vārdus "atbilstoši atkritumu klasifikatoram" ar vārdiem "atbilstoši normatīvajiem aktiem par atkritumu klasifikatoru un īpašībām, kuras padara atkritumus bīstamus"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apakšpunktā aizstāt vārdus "atbilstoši atkritumu klasifikatoram" ar vārdiem "atbilstoši normatīvajiem aktiem par atkritumu klasifikatoru un īpašībām, kuras padara atkritumus bīstamus"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apakšpunktā aizstāt vārdus "atbilstoši atkritumu klasifikatoram" ar vārdiem "atbilstoši normatīvajiem aktiem par atkritumu klasifikatoru un īpašībām, kuras padara atkritumus bīstamus"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II.sadaļas 2.3. apakšpunktā aizstāt vārdus "atbilstoši atkritumu klasifikatoram" ar vārdiem "atbilstoši normatīvajiem aktiem par atkritumu klasifikatoru un īpašībām, kuras padara atkritumus bīstamus"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II.sadaļas 2.3. apakšpunktā aizstāt vārdus "atbilstoši atkritumu klasifikatoram" ar vārdiem "atbilstoši normatīvajiem aktiem par atkritumu klasifikatoru un īpašībām, kuras padara atkritumus bīstamus"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apakšpunktā aizstāt vārdus "atbilstoši atkritumu klasifikatoram" ar vārdiem "atbilstoši normatīvajiem aktiem par atkritumu klasifikatoru un īpašībām, kuras padara atkritumus bīstamus"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apakšpunktā aizstāt vārdus "atbilstoši atkritumu klasifikatoram" ar vārdiem "atbilstoši normatīvajiem aktiem par atkritumu klasifikatoru un īpašībām, kuras padara atkritumus bīstamus"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2014. gada 2. septembra noteikumos Nr. 530 "Dzelzceļa būvnoteikumi"" (turpmāk – projekts) 2. punktā un projekta sākotnējās ietekmes novērtējuma ziņojuma (turpmāk – anotācija) 1.2. apakšsadaļā ir norādīts, ka projekts stāsies spēkā 2022. gada 1. jūlijā. Anotācijas 1.2. apakšsadaļā ir skaidrots, ka spēkā stāšanās termiņa noteikšanas pamatojums ir Būvniecības likuma pārejas noteikumu 27. punkts. Būvniecības likuma pārejas noteikumu 27. punkts paredz, ka Būvniecības likuma grozījumi par 12. panta ceturtās un piektās daļas izslēgšanu, 14. panta papildināšanu ar 1.</w:t>
            </w:r>
            <w:r w:rsidR="00000000" w:rsidRPr="00000000" w:rsidDel="00000000">
              <w:rPr>
                <w:vertAlign w:val="superscript"/>
                <w:rtl w:val="0"/>
              </w:rPr>
              <w:t xml:space="preserve">3</w:t>
            </w:r>
            <w:r w:rsidR="00000000" w:rsidRPr="00000000" w:rsidDel="00000000">
              <w:rPr>
                <w:rtl w:val="0"/>
              </w:rPr>
              <w:t xml:space="preserve"> daļu un Būvniecības likuma papildināšanu ar 14.</w:t>
            </w:r>
            <w:r w:rsidR="00000000" w:rsidRPr="00000000" w:rsidDel="00000000">
              <w:rPr>
                <w:vertAlign w:val="superscript"/>
                <w:rtl w:val="0"/>
              </w:rPr>
              <w:t xml:space="preserve">1</w:t>
            </w:r>
            <w:r w:rsidR="00000000" w:rsidRPr="00000000" w:rsidDel="00000000">
              <w:rPr>
                <w:rtl w:val="0"/>
              </w:rPr>
              <w:t xml:space="preserve"> pantu stājas spēkā 2022. gada 1. jūlijā. Minētais spēkā stāšanās termiņš Būvniecības likumā ir noteikts grozījumiem, kas saistīti ar atļaujas, atzīmes un saskaņojuma izdošanu ar noklusējumu. Projektā ietvertais regulējums saistīts ne tikai ar minētajiem Būvniecības likuma grozījumiem, jo projekts paredz arī citu regulējumu, piemēram, par būvdarbu laikā radītiem atkritumiem. Ņemot vērā minēto, nav skaidrs, kāpēc 2022. gada 1. jūlijs ir noteikts kā spēkā stāšanās termiņš visam projektam, nevis tikai tiem grozījumiem, kas Būvniecības likumā stāsies spēkā 2022. gada 1. jūlijā. Tādējādi lūdzam anotācijas 1.2. apakšsadaļā skaidrot, kāpēc visiem projektā ietvertajiem grozījumiem spēkā stāšanās termiņš ir noteikts 2022. gada 1. jūlijs.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atzīmēt, ka ir ietekme uz valsts IKT attīstību, t.sk. precizēt informāciju, kuras BIS funkcionalitātes ir izstrādātas un kuras ir izstrādē.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31. augusta noteikumu Nr. 597 "Valsts informācijas sistēmu attīstības projektu uzraudzības kārtība" 5.punktu iesniedzams aktivitātes apraksts - atbilstoši projekta stadijai - saskaņošanai Vides aizsardzības un reģionālās attīstības ministrijā. (BIS uzturēšanas ietvaros veiktās izstrādes jāsaskaņo, ja šādas izstrādes būtiski ietekmē citas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"neietekmē Būvniecības informācijas sistēmas attīstības projektu un valsts IKT attīstību, tādejādi", jo tas ir pretrunā ar atzīmi šajā anotācijas punktā - "jā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gadījumus, kuros ir piemērojama atļaujas, atzīmes un saskaņojuma izdošana ar noklusējumu.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apakšpunktā ietvertais Dzelzceļa būvnoteikumu 1.10. apakšpunkts atbilstoši Būvniecības likuma 14.</w:t>
            </w:r>
            <w:r w:rsidR="00000000" w:rsidRPr="00000000" w:rsidDel="00000000">
              <w:rPr>
                <w:vertAlign w:val="superscript"/>
                <w:rtl w:val="0"/>
              </w:rPr>
              <w:t xml:space="preserve">1</w:t>
            </w:r>
            <w:r w:rsidR="00000000" w:rsidRPr="00000000" w:rsidDel="00000000">
              <w:rPr>
                <w:rtl w:val="0"/>
              </w:rPr>
              <w:t xml:space="preserve"> panta ceturtajā daļā (stāsies spēkā 2022. gada 1. jūlijā) Ministru kabinetam dotajam pilnvarojumam noteic, ka Dzelzceļa būvnoteikumi nosaka gadījumus, kuros piemērojama atļaujas, atzīmes un saskaņojuma izdošana ar noklusējumu. Vēršam uzmanību uz to, ka projekta 1.5. apakšpunktā ietvertais Dzelzceļa būvnoteikumu 13.</w:t>
            </w:r>
            <w:r w:rsidR="00000000" w:rsidRPr="00000000" w:rsidDel="00000000">
              <w:rPr>
                <w:vertAlign w:val="superscript"/>
                <w:rtl w:val="0"/>
              </w:rPr>
              <w:t xml:space="preserve">2</w:t>
            </w:r>
            <w:r w:rsidR="00000000" w:rsidRPr="00000000" w:rsidDel="00000000">
              <w:rPr>
                <w:rtl w:val="0"/>
              </w:rPr>
              <w:t xml:space="preserve"> punkts paredz gadījumus, kuros piemērojama Būvniecības likuma 14.</w:t>
            </w:r>
            <w:r w:rsidR="00000000" w:rsidRPr="00000000" w:rsidDel="00000000">
              <w:rPr>
                <w:vertAlign w:val="superscript"/>
                <w:rtl w:val="0"/>
              </w:rPr>
              <w:t xml:space="preserve">1</w:t>
            </w:r>
            <w:r w:rsidR="00000000" w:rsidRPr="00000000" w:rsidDel="00000000">
              <w:rPr>
                <w:rtl w:val="0"/>
              </w:rPr>
              <w:t xml:space="preserve"> panta pirmā daļa (stāsies spēkā 2022. gada 1. jūlijā). Būvniecības likuma 14.</w:t>
            </w:r>
            <w:r w:rsidR="00000000" w:rsidRPr="00000000" w:rsidDel="00000000">
              <w:rPr>
                <w:vertAlign w:val="superscript"/>
                <w:rtl w:val="0"/>
              </w:rPr>
              <w:t xml:space="preserve">1</w:t>
            </w:r>
            <w:r w:rsidR="00000000" w:rsidRPr="00000000" w:rsidDel="00000000">
              <w:rPr>
                <w:rtl w:val="0"/>
              </w:rPr>
              <w:t xml:space="preserve"> panta pirmā daļa (stāsies spēkā 2022. gada 1. jūlijā) attiecināma uz gadījumiem, kad lēmums un atzīme izdodama ar noklusējumu. Ņemot vērā minēto, projekta 1.5. apakšpunkts paredz noteikt gadījumus, kuros atzīmes izdodamas ar noklusējumu, savukārt atļaujas un saskaņojuma izdošanu ar noklusējumu projekts noteikt neparedz. Tādējādi lūdzam precizēt projekta 1.2. apakšpunktā ietverto Dzelzceļa būvnoteikumu 1.10. apakšpunktu, neparedzot, ka tie nosaka arī atļaujas un saskaņojuma izdošanu ar noklusējumu.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gadījumus, kuros ir piemērojama atzīmes izdošana ar noklusējumu.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ekonomiskajai daļai – būvprojektiem, kuru izstrādi un īstenošanu finansē publisko tiesību juridiskās personas, Eiropas Savienības politiku instrumentu vai citas ārvalstu finanšu palīdzības līdzekļu finansējums, – izvērtējot materiālu izvēles ekonomisko pamatojumu saskaņā ar projektēšanas uzdevumu, kā arī izmaksās iekļauto darba pozīciju pietiekamību;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šo noteikumu 29.2.apakšpunkts atstājams noteikumos vai izslēdzams, ņemot vērā, ka citos līdzīgos nozari regulējošos būvnoteikumos ekonomiskā daļa ir izslēgta no būvprojekta daļu uzskaitījuma, kurām veicama ekspertīze.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uzsākta diskusija ar būvniecības nozares nevalstiskajām organizācijām par trešās grupas būvprojekta ekspertīzes apjomu. Punkts tiks precizēts atbilstoši panāktai vienošanās ar nozari.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ekonomiskajai daļai – būvprojektiem, kuru izstrādi un īstenošanu finansē publisko tiesību juridiskās personas, Eiropas Savienības politiku instrumentu vai citas ārvalstu finanšu palīdzības līdzekļu finansējums, – izvērtējot materiālu izvēles ekonomisko pamatojumu saskaņā ar projektēšanas uzdevumu, kā arī izmaksās iekļauto darba pozīciju pietiekamību;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Grozījumi par šo noteikumu izdošanas tiesiskā pamata izteikšanu jaunā redakcijā, ciktāl tas attiecas uz norādes papildināšanu ar Būvniecības likuma 14.</w:t>
            </w:r>
            <w:r w:rsidR="00000000" w:rsidRPr="00000000" w:rsidDel="00000000">
              <w:rPr>
                <w:vertAlign w:val="superscript"/>
                <w:rtl w:val="0"/>
              </w:rPr>
              <w:t xml:space="preserve">1</w:t>
            </w:r>
            <w:r w:rsidR="00000000" w:rsidRPr="00000000" w:rsidDel="00000000">
              <w:rPr>
                <w:rtl w:val="0"/>
              </w:rPr>
              <w:t xml:space="preserve"> panta ceturto daļu un šo noteikumu 13.</w:t>
            </w:r>
            <w:r w:rsidR="00000000" w:rsidRPr="00000000" w:rsidDel="00000000">
              <w:rPr>
                <w:vertAlign w:val="superscript"/>
                <w:rtl w:val="0"/>
              </w:rPr>
              <w:t xml:space="preserve">2</w:t>
            </w:r>
            <w:r w:rsidR="00000000" w:rsidRPr="00000000" w:rsidDel="00000000">
              <w:rPr>
                <w:rtl w:val="0"/>
              </w:rPr>
              <w:t xml:space="preserve"> punkts stājas spēkā 2023. gada 1. jūlijā un tas nav piemērojams būvniecības procesiem, kas noris neizmantojot būvniecības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1.7. apakšpunktā ietverto Dzelzceļa būvnoteikumu 90. punktu ar atsauci uz projekta 1.2. apakšpunktā ietverto Dzelzceļa būvnoteikumu 1.10. apakšpunktu, ņemot vērā to, ka arī šis apakšpunkts saistīts ar regulējumu par atzīmes izdošanu ar noklusējumu.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projekta 1.7. apakšpunktā paredzētajā Dzelzceļa būvnoteikumu 90. punktā ietverto teikuma daļu "tas nav piemērojams būvniecības procesiem, kas noris neizmantojot būvniecības informācijas sistēmu" ietvert atsevišķā Dzelzceļa būvnoteikumu punktā. Vienlaikus, ņemot vērā to, ka šis regulējums saistīts ar atzīmes izdošanu ar noklusējumu, lūdzam paredzēt, ka šis papildu jaunais punkts stājas spēkā 2023. gada 1. jūlijā, atsauci uz to iekļaujot projekta 1.7. apakšpunktā ietvertajā Dzelzceļa būvnoteikumu 90.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Grozījumi par šo noteikumu izdošanas tiesiskā pamata izteikšanu jaunā redakcijā, ciktāl tas attiecas uz norādes papildināšanu ar Būvniecības likuma 14.</w:t>
            </w:r>
            <w:r w:rsidR="00000000" w:rsidRPr="00000000" w:rsidDel="00000000">
              <w:rPr>
                <w:vertAlign w:val="superscript"/>
                <w:rtl w:val="0"/>
              </w:rPr>
              <w:t xml:space="preserve">1</w:t>
            </w:r>
            <w:r w:rsidR="00000000" w:rsidRPr="00000000" w:rsidDel="00000000">
              <w:rPr>
                <w:rtl w:val="0"/>
              </w:rPr>
              <w:t xml:space="preserve"> panta ceturto daļu un šo noteikumu 1.10. apakšpunkts, 13.</w:t>
            </w:r>
            <w:r w:rsidR="00000000" w:rsidRPr="00000000" w:rsidDel="00000000">
              <w:rPr>
                <w:vertAlign w:val="superscript"/>
                <w:rtl w:val="0"/>
              </w:rPr>
              <w:t xml:space="preserve">2</w:t>
            </w:r>
            <w:r w:rsidR="00000000" w:rsidRPr="00000000" w:rsidDel="00000000">
              <w:rPr>
                <w:rtl w:val="0"/>
              </w:rPr>
              <w:t xml:space="preserve"> un 91. punkts stājas spēkā 2023. gada 1. jūlijā.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(turpmāk – sagatavošanas noteikumi) 3.7. apakšnodaļā ir noteiktas prasības, kā Ministru kabineta noteikumu projektos raksta atsauces uz citiem tāda paša vai augstāka juridiska spēka normatīvajiem aktiem. Ievērojot minēto, kā arī to, ka būvju klasifikācija ir ietverta Ministru kabineta 2018. gada 12. jūnija noteikumu Nr. 326 "Būvju klasifikācijas noteikumi" pielikumā un atkritumu klasifikators ir ietverts Ministru kabineta 2011. gada 19. aprīļa noteikumu Nr. 302 "Noteikumi par atkritumu klasifikatoru un īpašībām, kuras padara atkritumus bīstamus" pielikumā, lūdzam precizēt projekta 1. pielikumā ietverto Ministru kabineta 2014. gada 2. septembra noteikumu Nr. 530 "Dzelzceļa būvnoteikumi" (turpmāk – Dzelzceļa būvnoteikumi) 1. pielikumā ietverto atsauci uz būvju klasifikāciju un atkritumu klasifikatoru.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Būvnoteikumu 1. pielikumā  ietvertās atsauces uz atkritumu klasifikatoru precizētas vienveidīgi visos speciālajos būvnoteikumos atbilstoši VARAM izteiktajam iebildumam. Atsauces uz būvju klasifikāciju nav precizētas, jo redakcija nebūs saskanīga ar pamattekstu, kas netiek mainīta ar šiem grozījumiem, piemēram, 18.1.3.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sagatavošanas noteikumu 3.7. apakšnodaļā ir noteiktas prasības, kā Ministru kabineta noteikumu projektos raksta atsauces uz citiem tāda paša vai augstāka juridiska spēka normatīvajiem aktiem. Ievērojot minēto, kā arī to, ka būvju klasifikācija ir ietverta Ministru kabineta 2018. gada 12. jūnija noteikumu Nr. 326 "Būvju klasifikācijas noteikumi" pielikumā un atkritumu klasifikators ir ietverts Ministru kabineta 2011. gada 19. aprīļa noteikumu Nr. 302 "Noteikumi par atkritumu klasifikatoru un īpašībām, kuras padara atkritumus bīstamus" pielikumā, lūdzam precizēt projekta 2. pielikumā ietverto Dzelzceļa būvnoteikumu 2. pielikumā ietverto atsauci uz būvju klasifikāciju un atkritumu klasifikatoru.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Būvnoteikumu 2. pielikumā  ietvertās atsauces uz atkritumu klasifikatoru precizētas vienveidīgi visos speciālajos būvnoteikumos atbilstoši VARAM izteiktajam iebildumam. Atsauces uz būvju klasifikāciju nav precizētas, jo redakcija nebūs saskanīga ar pamattekstu, kas netiek mainīta ar šiem grozījumiem, piemēram, 18.1.3.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sagatavošanas noteikumu 3.7. apakšnodaļā ir noteiktas prasības, kā Ministru kabineta noteikumu projektos raksta atsauces uz citiem tāda paša vai augstāka juridiska spēka normatīvajiem aktiem. Ievērojot minēto, kā arī to, ka būvju klasifikācija ir ietverta Ministru kabineta 2018. gada 12. jūnija noteikumu Nr. 326 "Būvju klasifikācijas noteikumi" pielikumā un atkritumu klasifikators ir ietverts Ministru kabineta 2011. gada 19. aprīļa noteikumu Nr. 302 "Noteikumi par atkritumu klasifikatoru un īpašībām, kuras padara atkritumus bīstamus" pielikumā, lūdzam precizēt projekta 3. pielikumā ietverto Dzelzceļa būvnoteikumu 12. pielikumā ietverto atsauci uz būvju klasifikāciju un atkritumu klasifikatoru.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Būvnoteikumu 12. pielikumā  ietvertās atsauces uz atkritumu klasifikatoru precizētas vienveidīgi visos speciālajos būvnoteikumos atbilstoši VARAM izteiktajam iebildumam. Atsauces uz būvju klasifikāciju nav precizētas, jo redakcija nebūs saskanīga ar pamattekstu, kas netiek mainīta ar šiem grozījumiem, piemēram, 18.1.3.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22-TA-976</w:t>
    </w:r>
    <w:r>
      <w:br/>
    </w:r>
    <w:r w:rsidR="00000000" w:rsidRPr="00000000" w:rsidDel="00000000">
      <w:rPr>
        <w:rtl w:val="0"/>
      </w:rPr>
      <w:t xml:space="preserve">17.06.2022. 18.12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22-TA-976</w:t>
    </w:r>
    <w:r>
      <w:br/>
    </w:r>
    <w:r w:rsidR="00000000" w:rsidRPr="00000000" w:rsidDel="00000000">
      <w:rPr>
        <w:rtl w:val="0"/>
      </w:rPr>
      <w:t xml:space="preserve">17.06.2022. 18.12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Izziņa_22-TA-976.docx</dc:title>
</cp:coreProperties>
</file>

<file path=docProps/custom.xml><?xml version="1.0" encoding="utf-8"?>
<Properties xmlns="http://schemas.openxmlformats.org/officeDocument/2006/custom-properties" xmlns:vt="http://schemas.openxmlformats.org/officeDocument/2006/docPropsVTypes"/>
</file>