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24-TA-1149: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Fizisko personu datu apstrādes likumā ietvertā regulējuma par datu aizsardzības speciālista kvalifikācijas eksāmena lietderības un iespējas atteikties no šā eksāmena izvērtējumu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Fizisko personu datu apstrādes likumā ietvertā regulējuma par datu aizsardzības speciālista kvalifikācijas eksāmena lietderības un iespējas atteikties no šā eksāmena izvērtējumu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(LIKTA - 03.07.2024.)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Informācijas un komunikācijas tehnoloģijas asociācija (LIKTA) uzskata, ka datu aizsardzības speciālista iekļaušana datu aizsardzības speciālista sarakstā </w:t>
            </w:r>
            <w:r w:rsidR="00000000" w:rsidRPr="00000000" w:rsidDel="00000000">
              <w:rPr>
                <w:b w:val="1"/>
                <w:rtl w:val="0"/>
              </w:rPr>
              <w:t xml:space="preserve">nav </w:t>
            </w:r>
            <w:r w:rsidR="00000000" w:rsidRPr="00000000" w:rsidDel="00000000">
              <w:rPr>
                <w:rtl w:val="0"/>
              </w:rPr>
              <w:t xml:space="preserve">noteicošais kritērijs datu aizsardzības speciālista izvēlē. Tomēr saraksta izveide un uzturēšana sniedz pievienoto vērtību, jo nodrošina pārskatāmu informāciju par to, ka sarakstā iekļautā persona atbilst Datu regulas prasībām par datu aizsardzības speciālista profesionālo kvalifikāciju. Tāpēc atbalstāma Fizisko personu datu apstrādes likumā ietvertā regulējuma par datu aizsardzības speciālistu kvalifikācijas eksāmenu saglabāšana.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LIKTA biedrorganizāciju pieredzi sadarboties gan ar datu aizsardzības speciālistiem, kas nav nokārtojuši eksāmenus, gan ar tādiem, kas ir nokārtojuši eksāmenu, ir secināts, ka zināšanas datu aizsardzības jautājumos ir ļoti atkarīgas no konkrētās personas pieredzes, iesaistes, attieksmes un vēlmes iedziļināties nevis no tā, vai ir nokārtots eksāmens.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Mūsuprāt, drīzāk jāattīsta un jāveicina datu aizsardzības speciālistu profesionālās apvienības darbība (neatkarīgi, vai ir sertificēts vai nav), kā līdzsvarojošs institūts Datu valsts inspekcijai (kā uzraugošajai iestādei). Ir būtiski, lai tiktu pausta arī biznesa un praktiķu balss datu aizsardzības normu piemērošanā un interpretācijā; ir būtiski, lai valstiski veidojas vienotā pieeja un izpratne par datu aizsardzību, ka arī tiktu veicināta kopējā sabiedrība izpratne par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pieņemts lēmums saglabāt kvalifikācijas eksāmenu, tad Datu valsts inspekcijai būtu jānodrošina pilnvērtīgas apmācības visiem, kas to vēlas. Pretējā gadījumā valsts organizē maksas eksāmenu, nenodrošinot attiecīgās apmācības un pilnvērtīgu informāciju par prasībām. Papildus aicinām izvērtēt iespēju ieviest mehānismu līdzvērtīgu starptautisku sertifikātu pielīdzināšanai un atzīšanai, piemēram, CIPP/E (sertificēts informācijas privātuma profesionālis Eiropā).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Latvijas Informācijas un komunikācijas tehnoloģijas asociācija (turpmāk – Asociācija) ir piedalījusies Tieslietu ministrijas veiktajā aptaujā par datu aizsardzības speciālista (turpmāk – DAS) kvalifikācijas eksāmena lietderību. Asociācijas viedoklis un izteiktais priekšlikums par starptautisko sertifikātu atzīšanu ir ņemts vērā un iekļauts informatīvajā ziņojumā kā viens no apkopotājiem organizāciju priekšlikumiem. Minētie priekšlikumi tiks vērtēti turpmāk pilnveidojot normatīvos aktus, kas nosaka DAS kvalifikācijas prasības. Attiecībā uz asociācijas viedokli, ka Datu valsts inspekcijai (turpmāk – DVI) būtu jānodrošina pilnvērtīgas apmācības visiem DAS, kas to vēlas, norādāms, ka pirmšķietami tas nav atbalstāms. Paskaidrojam, ka DVI ir uzraudzības iestāde, kas  pilda Fizisko personu datu apstrādes likumā un Vispārīgās datu aizsardzības regulā noteiktos uzdevumus. Nosakot mācību organizēšu kā DVI ekskluzīvu funkciju, tas radis jaunu administratīvo slogu un kropļos brīvu konkurenci uzņēmumu starpā.  Kā iepriekš minēts, pilnvērtīga priekšlikumu vērtēšana tiks veikta turpmāk pilnveidojot DAS kvalifikācijas prasību regulējošos normatīvos aktus.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24-TA-1149</w:t>
    </w:r>
    <w:r>
      <w:br/>
    </w:r>
    <w:r w:rsidR="00000000" w:rsidRPr="00000000" w:rsidDel="00000000">
      <w:rPr>
        <w:rtl w:val="0"/>
      </w:rPr>
      <w:t xml:space="preserve">12.07.2024. 16.25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24-TA-1149</w:t>
    </w:r>
    <w:r>
      <w:br/>
    </w:r>
    <w:r w:rsidR="00000000" w:rsidRPr="00000000" w:rsidDel="00000000">
      <w:rPr>
        <w:rtl w:val="0"/>
      </w:rPr>
      <w:t xml:space="preserve">12.07.2024. 16.25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Izziņa_24-TA-1149.docx</dc:title>
</cp:coreProperties>
</file>

<file path=docProps/custom.xml><?xml version="1.0" encoding="utf-8"?>
<Properties xmlns="http://schemas.openxmlformats.org/officeDocument/2006/custom-properties" xmlns:vt="http://schemas.openxmlformats.org/officeDocument/2006/docPropsVTypes"/>
</file>