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23-TA-2786: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meža zemes "Briežpurvs" Inčukalna pagastā, Siguldas novadā atsavināšanu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anotācijas un pievienotajiem paskaidrojošiem dokumentiem izriet, ka 2018. gada 10. janvārī akciju sabiedrība "Latvijas valsts meži" (turpmāk – LVM) uz Zemkopības ministrijas pilnvaras pamata ir </w:t>
            </w:r>
            <w:r w:rsidR="00000000" w:rsidRPr="00000000" w:rsidDel="00000000">
              <w:rPr>
                <w:u w:val="single"/>
                <w:rtl w:val="0"/>
              </w:rPr>
              <w:t xml:space="preserve">noslēgusi zemes nomas līgumu</w:t>
            </w:r>
            <w:r w:rsidR="00000000" w:rsidRPr="00000000" w:rsidDel="00000000">
              <w:rPr>
                <w:rtl w:val="0"/>
              </w:rPr>
              <w:t xml:space="preserve"> Nr. 5-7.L0001_260_18_1 ar AS "Inčukalns Timber". Saskaņā ar to AS "Inčukalns Timber" tika iznomātas divu zemes vienību 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Nomas līguma mērķis atbilstoši līguma 1.2. apakšpunktam ir rūpnieciskās ražošanas objektu apbūve – </w:t>
            </w:r>
            <w:r w:rsidR="00000000" w:rsidRPr="00000000" w:rsidDel="00000000">
              <w:rPr>
                <w:u w:val="single"/>
                <w:rtl w:val="0"/>
              </w:rPr>
              <w:t xml:space="preserve">izvietot attiecīgajā teritorijā koksnes krautnes un koksnes šķirošanas laukumu, kas ietver asfaltētu laukumu, ceļu un zem tiem esošu lietusūdens savākšanas sistēmu, tostarp ceļa pieslēguma un sūkņu stacijas, izbūvi.</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2017. gada 1. janvārī stājās spēkā grozījumi Civillikumā. Civillikums papildināts ar apbūves tiesību institūtu, kas paredz, ka apbūves tiesība ir ar līgumu piešķirta mantojama un atsavināma lietu tiesība celt un lietot uz sveša zemes gabala nedzīvojamu ēku vai inženierbūvi kā īpašniekam šīs tiesības spēkā esamības laikā. Papildinot Civillikumu ar apbūves tiesību institūtu, likumdevēja mērķis bija nepieļaut turpmāku dalītā īpašuma veidošanos un veicināt vienota īpašuma veidošanos, vienlaikus nosakot, ka pēc apbūves tiesību notecējuma būves kļūst par zemes īpašnieka īpašumu.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2017.gada 1.janvārī stājās spēkā jauns tiesību institūts - apbūves tiesība un to, ka 2018.gada 10.janvārī tika noslēgts nomas līgums, </w:t>
            </w:r>
            <w:r w:rsidR="00000000" w:rsidRPr="00000000" w:rsidDel="00000000">
              <w:rPr>
                <w:u w:val="single"/>
                <w:rtl w:val="0"/>
              </w:rPr>
              <w:t xml:space="preserve">kas paredz izvietot attiecīgajā teritorijā koksnes krautnes un koksnes šķirošanas laukumu, kas ietver asfaltētu laukumu, ceļu un zem tiem esošu lietusūdens savākšanas sistēmu, tostarp ceļa pieslēguma un sūkņu stacijas, izbūvi</w:t>
            </w:r>
            <w:r w:rsidR="00000000" w:rsidRPr="00000000" w:rsidDel="00000000">
              <w:rPr>
                <w:rtl w:val="0"/>
              </w:rPr>
              <w:t xml:space="preserve">, lūdzam attiecīgi skaidrot noslēgtā nomas līguma tiesisko regulējumu saistībā ar izbūvi, ko paredz nomas līgums.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Tieslietu ministrija savā skaidrojumā par apbūves tiesību un brīvprātīgā dalītā īpašuma pastāvēšanu pēc 01.01.2017. 8. punktā norādījusi, atbilstoši Civillikumam būves cēlējam nav obligāti jābūt zemes, uz kuras būvi ceļ, īpašniekam. No Civillikuma viedokļa raugoties, būvju celtniecība var notikt arī citos gadījumus, kad pušu attiecības regulē citi tiesību institūti, piemēram, personālservitūts, vai saistību tiesības (noma, patapinājums).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Kaut arī jau bija stājies spēkā jaunais apbūves tiesības regulējums, tajā laikā tika izvēlēts slēgt zemes nomas līgumu, paredzot tiesības nomniekam uz iznomātās zemes būvēt būves, ar nosacījumu, ka tās nav reģistrējamas kā patstāvīgi īpašuma tiesību objekti. Atbilstoši 2018. gada 10. janvārī noslēgtā zemes nomas līguma Nr.5-7.L0001_260_18_1 ar AS "Inčukalns Timber" 5.16. punktam noteikts - nomniekam nav tiesības līguma 1.2. apakšpunktā minētās būves ierakstīt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Šīs būves saskaņā ar Civillikuma 2130. pantu ir uzskatāmas par iznomātās zemes būtisku daļu un to īpašnieks ir zemes īpašnieks, savukārt nomnieks visu nomas līguma darbības laiku ir būvju un zemes turētājs.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Saskaņā ar </w:t>
            </w:r>
            <w:r w:rsidR="00000000" w:rsidRPr="00000000" w:rsidDel="00000000">
              <w:rPr>
                <w:rtl w:val="0"/>
              </w:rPr>
              <w:t xml:space="preserve">Meža likuma</w:t>
            </w:r>
            <w:r w:rsidR="00000000" w:rsidRPr="00000000" w:rsidDel="00000000">
              <w:rPr>
                <w:rtl w:val="0"/>
              </w:rPr>
              <w:t xml:space="preserve"> 44. panta piekto daļu un </w:t>
            </w:r>
            <w:r w:rsidR="00000000" w:rsidRPr="00000000" w:rsidDel="00000000">
              <w:rPr>
                <w:rtl w:val="0"/>
              </w:rPr>
              <w:t xml:space="preserve">Publiskas personas mantas atsavināšanas likuma</w:t>
            </w:r>
            <w:r w:rsidR="00000000" w:rsidRPr="00000000" w:rsidDel="00000000">
              <w:rPr>
                <w:rtl w:val="0"/>
              </w:rPr>
              <w:t xml:space="preserve"> 9. panta pirmo daļu atļaut valsts akciju sabiedrībai "Valsts nekustamie īpašumi" pārdot šā rīkojuma 1. punktā minēto nekustamo īpašumu par brīvu cenu.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projektā minēto nekustamo īpašumu paredzēts pārdot par brīvu cenu, ko, savukārt, regulē Publiskas personas mantas atsavināšanas likuma III nodaļa "Pārdošana par brīvu cenu, maiņa vai ieguldīšana kapitālsabiedrībā", tai skaitā 37.panta pirmās daļas 4.punkts, lūdzam izvērtēt iespēju minēto normu norādīt kā pamatojumu nekustamā īpašuma atsavināšanai.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ir izvērtēts, atsauce uz Publiskas personas mantas atsavināšanas likuma 37. panta pirmās daļas 4. punktu rīkojuma projektā nav nepieciešama, jo Meža likuma 44. panta piektajā daļā ir tieši noteikts, ka atsavinot zemi šā panta ceturtās daļas 4. punktā minētajām personām, piemērojama Publiskas personas mantas atsavināšanas likumā noteiktā kārtība nekustamo īpašumu pārdošanai par brīvu cenu, kādā pārdodami nekustamie īpašumi Publiskas personas mantas atsavināšanas likuma 4. panta ceturtajā daļā minētajām personām.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Saskaņā ar </w:t>
            </w:r>
            <w:r w:rsidR="00000000" w:rsidRPr="00000000" w:rsidDel="00000000">
              <w:rPr>
                <w:rtl w:val="0"/>
              </w:rPr>
              <w:t xml:space="preserve">Meža likuma</w:t>
            </w:r>
            <w:r w:rsidR="00000000" w:rsidRPr="00000000" w:rsidDel="00000000">
              <w:rPr>
                <w:rtl w:val="0"/>
              </w:rPr>
              <w:t xml:space="preserve"> 44. panta piekto daļu un </w:t>
            </w:r>
            <w:r w:rsidR="00000000" w:rsidRPr="00000000" w:rsidDel="00000000">
              <w:rPr>
                <w:rtl w:val="0"/>
              </w:rPr>
              <w:t xml:space="preserve">Publiskas personas mantas atsavināšanas likuma</w:t>
            </w:r>
            <w:r w:rsidR="00000000" w:rsidRPr="00000000" w:rsidDel="00000000">
              <w:rPr>
                <w:rtl w:val="0"/>
              </w:rPr>
              <w:t xml:space="preserve"> 9. panta pirmo daļu atļaut valsts akciju sabiedrībai "Valsts nekustamie īpašumi" pārdot šā rīkojuma 1. punktā minēto nekustamo īpašumu par brīvu cenu akciju sabiedrībai "INČUKALNS TIMBER" (reģistrācijas Nr. 40003240543).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Pircējs par nekustamo īpašumu maksā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44.panta ceturtās daļas 4.punkts nosaka, ka zemesgrāmatā ierakstītās valsts meža zemes atsavināšanu vai privatizāciju var atļaut ar ikreizēju Ministru kabineta rīkojumu, ja valsts meža zeme (funkcionālā platībā) nepieciešama Latvijas Republikā reģistrētai kapitālsabiedrībai, lai paplašinātu tās īpašumā esošās rūpnieciskās ražošanas būves vai kompleksās būves rūpnieciskajai ražošanai (izņemot ieguves rūpniecības vai iežieguves būves), un attiecīgais kapitālsabiedrības zemes īpašums robežojas ar valsts meža zemi, kā arī ja īpašumā esošās rūpnieciskās ražošanas būves vai kompleksās būves rūpnieciskajai ražošanai (izņemot ieguves rūpniecības vai iežieguves būves) atrodas uz valsts meža zemes.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2021.gada 31.augustā SIA "Inčukalns Timber" iesniedza VAS "Valsts nekustamie īpašumi" atsavināšanas ierosinājumu, un ņemot vērā Meža likuma 44.panta piekto daļu, proti, ka šā panta ceturtās daļas 4., 6. un 7. punktā minētā zeme atsavināma Publiskas personas mantas atsavināšanas likumā noteiktajā kārtībā. Atsavinot zemi šā panta ceturtās daļas 4. un 6. punktā minētajām personām, piemērojama Publiskas personas mantas atsavināšanas likumā noteiktā kārtība nekustamo īpašumu pārdošanai par brīvu cenu, kādā pārdodami nekustamie īpašumi Publiskas personas mantas atsavināšanas likuma 4. panta ceturtajā daļā minētajām personām, lūdzam izvērtēt, vai rīkojuma projekts nebūtu papildināms ar informāciju, kam (konkrēti norādot kapitālsabiedrību) nekustamais īpašums par brīvu cenu atsavināms.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pārbaudīt vai kapitālsabiedrības atsavināšanas ierosinājums ir iesniegts 2021.gada 30. vai 31.augustā. Attiecīgi nepieciešamības gadījumā precizējot anotācijā norādīto datumu.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ir papildināts, norādot konkrēto kapitālsabiedrību, kurai nekustamais īpašums atsavināms.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Pircējs par nekustamo īpašumu maksā </w:t>
            </w:r>
            <w:r w:rsidR="00000000" w:rsidRPr="00000000" w:rsidDel="00000000">
              <w:rPr>
                <w:i w:val="1"/>
                <w:rtl w:val="0"/>
              </w:rPr>
              <w:t xml:space="preserve">euro</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projektā minēto nekustamo īpašumu paredzēts pārdot par brīvu cenu, ko, savukārt, regulē Publiskas personas mantas atsavināšanas likuma III nodaļa "Pārdošana par brīvu cenu, maiņa vai ieguldīšana kapitālsabiedrībā", tai skaitā 37.panta pirmās daļas 4.punkts, lūdzam izvērtēt iespēju minēto normu norādīt kā pamatojumu nekustamā īpašuma atsavināšanai par brīvu cenu.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ir izvērtēts, atsauce uz Publiskas personas mantas atsavināšanas likuma 37. panta pirmās daļas 4. punktu rīkojuma projektā nav nepieciešama, jo Meža likuma 44. panta piektajā daļā ir tieši noteikts, ka atsavinot zemi šā panta ceturtās daļas 4. punktā minētajām personām, piemērojama Publiskas personas mantas atsavināšanas likumā noteiktā kārtība nekustamo īpašumu pārdošanai par brīvu cenu, kādā pārdodami nekustamie īpašumi Publiskas personas mantas atsavināšanas likuma 4. panta ceturtajā daļā minētajām personām.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izziņas 1.punktā Zemkopības ministrija ir sniegusi skaidrojumus par Finanšu ministrijas izteikto lūgumu skaidrot noslēgtā nomas līguma tiesisko regulējumu saistībā ar izbūvi, ko paredz nomas līgums, bet tā kā ar  attiecīgo informāciju anotācija nav papildināta, un, ņemot vērā, ka ir svarīgi saprast, vai šādu nomas līgumu pēc 2017.gada 1.janvāra varēja noslēgt, Finanšu ministrija aicina ar attiecīgo informāciju papildināt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informāciju, kas sniegta izziņas 1. punkta skaidrojumā.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- 16.01.2024.)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sadaļā par apgrūtinājumiem, ar informāciju, ka saskaņā ar  dabas datu pārvaldības sistēmā "OZOLS” pieejamo informāciju, zemes vienībā ar kadastra apzīmējumu 8064 006 1377 ir konstatēts ES meža biotops.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attiecīgo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2.punkts paredz saskaņā ar Meža likuma 44. panta piekto daļu un Publiskas personas mantas atsavināšanas likuma (turpmāk - Atsavināšanas likums) 9. panta pirmo daļu atļaut valsts akciju sabiedrībai "Valsts nekustamie īpašumi" pārdot šā rīkojuma 1. punktā minēto nekustamo īpašumu par brīvu cenu.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44.panta piektā daļa nosaka, ka atsavinot zemi šā panta ceturtās daļas 4. un 6. punktā minētajām personām, piemērojama Atsavināšanas likumā noteiktā kārtība nekustamo īpašumu pārdošanai par brīvu cenu, kādā pārdodami nekustamie īpašumi Publiskas personas mantas atsavināšanas likuma 4. panta ceturtajā daļā minētajām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Atsavināšanas likuma 14.panta pirmā daļa nosaka, ka ja izsludinātajā termiņā ir saņemts pirmpirkuma tiesību izmantošanas pieteikums no personas, kurai ir pirmpirkuma tiesības un kura nav minēta šā likuma 4.panta ceturtajā daļā, tā var iegūt publiskas personas mantu par izsolē nosolīto augstāko cenu. Šai personai 10 dienu laikā no izsoles rezultātu apstiprināšanas jāpaziņo izsoles rīkotājam par pirmpirkuma tiesību izmantošanu, jānoslēdz pirkuma līgums un jāsamaksā augstākā nosolītā cena, ja izsoles noteikumos nav paredzēta citāda samaksas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Meža likuma 44.panta piektajā daļā un Atsavināšanas likuma 14.panta pirmajā daļā noteikto, lūdzam papildināt rīkojuma projekta anotāciju ar attiecīgajām Atsavināšanas likuma normām, vienlaikus skaidrojot, vai šajā gadījumā uz AS " Inčukalns Timber" attiecināma Atsavināšanas likuma 14.panta pirmā daļa.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AS "Inčukalns Timber" nav attiecināma Atsavināšanas likuma 14. panta pirmā daļa, jo šajā gadījumā, lai valsts meža zemes atsavināšanas ierosinātājs varētu atsavināt valsts meža zemi saskaņā ar Meža likuma 44. panta ceturtās daļas 4. punktu, ir jāizpildās konkrētiem kritērijiem un tikai to izpildes rezultātā valsts meža zemi var atsavināt Publiskas personas mantas atsavināšanas likumā noteiktajā kārtībā, pārdodot to par brīvu cenu.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44. panta piektajā daļā ir tieši noteikts, ka atsavinot zemi šā panta ceturtās daļas 4. punktā minētajām personām, piemērojama Publiskas personas mantas atsavināšanas likumā noteiktā kārtība nekustamo īpašumu pārdošanai par brīvu cenu, kādā pārdodami nekustamie īpašumi Publiskas personas mantas atsavināšanas likuma 4. panta ceturtajā daļā minētajām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Atsavināšanas likuma 37. panta pirmās daļas 4. punktam pārdot publiskas personas mantu par brīvu cenu var, ja nekustamo īpašumu iegūst šā likuma 4. panta ceturtajā daļā minētā persona. Šajā gadījumā pārdošanas cena ir vienāda ar nosacīto cenu.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w:t>
            </w:r>
            <w:r w:rsidR="00000000" w:rsidRPr="00000000" w:rsidDel="00000000">
              <w:rPr>
                <w:b w:val="1"/>
                <w:rtl w:val="0"/>
              </w:rPr>
              <w:t xml:space="preserve">Pašreizējās situācijas" </w:t>
            </w:r>
            <w:r w:rsidR="00000000" w:rsidRPr="00000000" w:rsidDel="00000000">
              <w:rPr>
                <w:rtl w:val="0"/>
              </w:rPr>
              <w:t xml:space="preserve">aprakstā norādītā un Tiesību akta lietai pievienotajiem paskaidrojošajiem dokumentiem secināms, ka atsavināmajam nekustamajam īpašumam zemesgrāmatā un Nekustamā īpašuma valsts kadastra informācijas sistēmā reģistrēti vairāki apgrūtinājumi. Ņemot vērā minēto, tiesiskās skaidrības nodrošināšanai aicinām anotācijā skaidrot minēto apgrūtinājumu ietekmi uz atsavināmā nekustamā īpašuma turpmāko izmantošanu tā atsavināšanas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atbilstoši aktuālajiem zemesgrāmatas datiem, dzēsta informācija par reģistrētajām ceļa servitūta teritorijām.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apgrūtinājumu ietekmi, anotācija papildināta norādot, ka nekustamajam īpašumam ir noteikti vairāki apgrūtinājumi, tostarp aizsargjoslas. Aizsargjoslu veidus un to funkcijas, kā arī saimnieciskās darbības aprobežojumus aizsargjoslās reglamentē Aizsargjoslu likums. Tādējādi AS "Inčukalns Timber" kā nekustamā īpašuma īpašniekam būs saistoša Aizsargjoslu likumā noteiktā kārtība atbilstoši aizsargjoslu veidam.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aktuālajiem zemesgrāmatas datiem atsavināmajam nekustamajam īpašumam ir dzēstas atzīmes par reģistrētajām ceļa servitūta teritorijām, lūdzam attiecīgi precizēt anotācijā norādīto informāciju, kā arī pievienot aktuālo zemesgrāmatas izdruku.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atbilstoši aktuālajiem zemesgrāmatas datiem, dzēsta informācija par reģistrētajām ceļa servitūta teritorijām. Paskaidrojošiem dokumentiem pievienota aktuālā zemesgrāmatas izdruka.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lūdzam sadaļā "Cita informācija" norādīt šādu tekstu: "Projekta īstenošanai nav nepieciešami papildus līdzekļi no valsts vai pašvaldību budžeta. VNĪ saskaņā ar Atsavināšanas likuma 47.pantu un Ministru kabineta 01.02.2011. noteikumu Nr.109 „Kārtība, kādā atsavināma publiskas personas manta” 37.punktu valsts nekustamās mantas atsavināšanā iegūtos līdzekļus pēc atsavināšanas izdevumu segšanas ieskaitīs valsts pamatbudžeta ieņēmumu kontā mēneša laikā pēc to saņemšanas. Šobrīd nav iespējams noteikt summu, kas tiks ieskaitīta valsts budžetā, jo pašlaik nav iespējams noteikt īpašuma pārdošanas vērtību, jo nekustamā īpašuma atsavināšana (nosacītās cenas noteikšana) tiks organizēta pēc Ministru kabineta rīkojuma pieņemšanas un tā būs atkarīga no nekustamā īpašumu tirgus vērtības vērtēšanas dienā. Atsavināšanas izdevumu apmēru nosaka Ministru kabineta paredzētajā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sadaļa papildināta ar attiecīgo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7.1.apakšpunktā norādīts, ka projekta izpildē ir iesaistīta Finanšu ministrija. Lūdzam attiecīgi minēto no anotācijas 7.1.apakšpunkta dzēst, ņemot vērā, ka Finanšu ministrija nav iesaistīta minētā projekta izpildē.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dzēsta informācija par Finanšu ministrijas iesaisti projekta izpildē.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23-TA-2786</w:t>
    </w:r>
    <w:r>
      <w:br/>
    </w:r>
    <w:r w:rsidR="00000000" w:rsidRPr="00000000" w:rsidDel="00000000">
      <w:rPr>
        <w:rtl w:val="0"/>
      </w:rPr>
      <w:t xml:space="preserve">23.01.2024. 09.00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23-TA-2786</w:t>
    </w:r>
    <w:r>
      <w:br/>
    </w:r>
    <w:r w:rsidR="00000000" w:rsidRPr="00000000" w:rsidDel="00000000">
      <w:rPr>
        <w:rtl w:val="0"/>
      </w:rPr>
      <w:t xml:space="preserve">23.01.2024. 09.00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Izziņa_23-TA-2786.docx</dc:title>
</cp:coreProperties>
</file>

<file path=docProps/custom.xml><?xml version="1.0" encoding="utf-8"?>
<Properties xmlns="http://schemas.openxmlformats.org/officeDocument/2006/custom-properties" xmlns:vt="http://schemas.openxmlformats.org/officeDocument/2006/docPropsVTypes"/>
</file>