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23-TA-2800: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atbildes vēstules projekts Saeimas Cilvēktiesību un sabiedrisko lietu komisijai par sabiedrisko mediju finansēšanu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Cilvēktiesību un sabiedrisko lietu komisijas (turpmāk – komisija) 2023. gada 28. jūnija vēstuli Nr. 142.1.9/4-14-14/23 "Par Cilvēktiesību un sabiedrisko lietu komisijas lēmumiem", kurā lūgts nodrošināt Saeimas Cilvēktiesību un sabiedrisko lietu komisijas lēmumu par sabiedrisko mediju finansēšanas modeļa principu maiņu, tālāko virzību un izpildi, un informē par tālāk minēto.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Apzināmies, ka nepieciešams stiprināt sabiedriskos medijus un nodrošināt tiem pietiekamu un neatkarīgu finansējumu savu funkciju īstenošanai un attīstībai. Tajā pašā laikā uzskatām, ka līdz turpmākam lēmumam sabiedrisko mediju finansēšanā ir atbalstāms esošais finansēšanas modelis, kad finansējums sabiedriskajiem medijiem tiek noteikts vispārējā kārtībā gadskārtējā valsts budžeta likumā, vērtējot valsts budžeta finansiālās iespējas.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Atzīmējam, ka esošā budžeta veidošanas sistēma nosaka, ka papildu finansējums tiek piešķirts, izvērtējot nozaru iesniegtos prioritāros pasākumus, pie nosacījuma, ka ir pieejama papildu fiskālā telpa. Finansējuma sasaiste ar ekonomikas izaugsmi vai kāda nodokļa ieņēmumiem pēc būtības paredz, ka finansējums un tā pieaugums tiktu noteikts automātiski nevis tiktu izvērtēts kontekstā ar vidējā termiņā pieejamiem resursiem un attiecīgā perioda valdības prioritātēm. Tādā veidā noteiktais algoritms finansējuma izmaiņām sistemātiski ietekmētu pieejamo fiskālo telpu citām nozarēm, pārkāpjot solidaritātes principu. Visu nozaru finansējuma proporcijas kopsummā rezultējas uz 100%, tāpēc visas nozares jāvērtē kopskatā, nosakot prioritātes.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Arī Satversmes tiesa ir atzinusi, ka valsts budžets ir gan valsts saimniecības plāns, gan valsts politikas īstenošanas līdzeklis. Tādēļ valsts budžeta likums atspoguļo valsts politiskos lēmumus.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Valsts budžeta likums ietekmē ne tikai valsts politisko virzību, bet arī tautsaimniecības un sociālo attīstību. Valsts budžeta likums raksturo tā brīža Saeimas un Ministru kabineta politisko, tautsaimniecisko un sociālo „profilu”. Satversmes 66. pantā atklājas varas dalīšanas princips, atbilstoši kuram valsts budžeta sastādīšanas un izskatīšanas jomā izpildvaras un likumdevējvaras īpašās kompetences tiek nošķirtas. Izpildvarai Ministru kabineta personā ir jāsastāda saimnieciskā gada valsts ienākumu un izdevumu budžeta projekts, bet likumdevējvarai Saeimas personā tas jāizlemj.</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Valsts budžeta sastādīšanā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likuma projektam pēc iespējas ir jāatbilst faktiskajai valsts ekonomiskajai situācijai (sk. Satversmes tiesas 2012. gada 3. februāra sprieduma lietā Nr. 2011-11-01 15.1. punktu). Tātad valsts budžeta patiesuma princips aizliedz Ministru kabinetam – valsts budžeta sagatavotājam – un Saeimai – valsts budžeta apstiprinātājai – apzināti iekļaut budžetā tādus plānotos ienākumus un paredzamos izdevumus, kuri balstīti uz acīmredzami kļūdainiem pieņēmumiem (prognozēm) vai aprēķiniem, t.i., ar faktisko situāciju nesaistītiem aprēķiniem.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Arī Likuma par budžetu un finanšu vadību 1. panta otrā daļa noteic, ka, budžetu izstrādājot, jāņem vērā tas, lai izdevumus segtu atbilstoši ieņēmumi, un jāņem vērā arī nepieciešamība nodrošināt vispārējo ekonomisko līdzsvaru. Tas nozīmē, ka Ministru kabinetam ir jāievēro un jānodrošina likumos noteikto pienākumu izpildei nepieciešamais finansējums, bet tā, lai netiktu iedragāts valsts ekonomiskais līdzsvars.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Savukārt likumā noteikts pienākums atvēlēt konkrēta apmēra finansējumu tā, ka tas liedz Ministru kabinetam ņemt vērā sociālekonomisko tautsaimniecības attīstības prognozi, kā arī sabalansēt plānotos izdevumus starp visām nozarēm, Ministru kabinetu budžeta sastādīšanas procesā sasaista. Šāda likuma norma pēc būtības liedz Ministru kabinetam sagatavot valsts budžeta projektu, rēķinoties ar pastāvošo ekonomisko situāciju, kā arī valstij faktiski pieejamiem finanšu resursiem. Jo vairāk likumos iekļautu konkrēta apmēra budžeta finansējumu noteicošu prasījumu, jo vairāk sašaurinās Ministru kabineta kompetence brīvi lemt par valsts uzdevumu finansēšanas prioritātēm un izpildvaras iespējas izpildīt valsts uzdevumus (sk. Satversmes tiesas 2020. gada 29. oktobra sprieduma lietā Nr. 2019-29-01 21.3. punktu).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Vēršam uzmanību, ka likumprojektā "Par valsts budžetu 2024. gadam un budžeta ietvaru 2024., 2025. un 2026. gadam" (Nr.430/Lp14) budžeta resoram "46. Sabiedriskie elektroniskie plašsaziņas līdzekļi" ir plānots papildu finansējums prioritārajam pasākumam "Sabiedrisko elektronisko plašsaziņas līdzekļu apvienošanas procesa sagatavošana un īstenošana" 2024. gadā – 301 412 </w:t>
            </w:r>
            <w:r w:rsidR="00000000" w:rsidRPr="00000000" w:rsidDel="00000000">
              <w:rPr>
                <w:i w:val="1"/>
                <w:rtl w:val="0"/>
              </w:rPr>
              <w:t xml:space="preserve">euro</w:t>
            </w:r>
            <w:r w:rsidR="00000000" w:rsidRPr="00000000" w:rsidDel="00000000">
              <w:rPr>
                <w:rtl w:val="0"/>
              </w:rPr>
              <w:t xml:space="preserve"> apmērā un 2025. gadā – 83 025 </w:t>
            </w:r>
            <w:r w:rsidR="00000000" w:rsidRPr="00000000" w:rsidDel="00000000">
              <w:rPr>
                <w:i w:val="1"/>
                <w:rtl w:val="0"/>
              </w:rPr>
              <w:t xml:space="preserve">euro</w:t>
            </w:r>
            <w:r w:rsidR="00000000" w:rsidRPr="00000000" w:rsidDel="00000000">
              <w:rPr>
                <w:rtl w:val="0"/>
              </w:rPr>
              <w:t xml:space="preserve"> apmērā, kā arī piešķirts papildu finansējums prioritārajam pasākumam "Sabiedriskā pasūtījuma nodrošināšana un attīstība sabiedriskajos medijos" 2024. gadā – 5 228 757 </w:t>
            </w:r>
            <w:r w:rsidR="00000000" w:rsidRPr="00000000" w:rsidDel="00000000">
              <w:rPr>
                <w:i w:val="1"/>
                <w:rtl w:val="0"/>
              </w:rPr>
              <w:t xml:space="preserve">euro</w:t>
            </w:r>
            <w:r w:rsidR="00000000" w:rsidRPr="00000000" w:rsidDel="00000000">
              <w:rPr>
                <w:rtl w:val="0"/>
              </w:rPr>
              <w:t xml:space="preserve"> apmērā, 2025. gadā – 10 000 000 </w:t>
            </w:r>
            <w:r w:rsidR="00000000" w:rsidRPr="00000000" w:rsidDel="00000000">
              <w:rPr>
                <w:i w:val="1"/>
                <w:rtl w:val="0"/>
              </w:rPr>
              <w:t xml:space="preserve">euro </w:t>
            </w:r>
            <w:r w:rsidR="00000000" w:rsidRPr="00000000" w:rsidDel="00000000">
              <w:rPr>
                <w:rtl w:val="0"/>
              </w:rPr>
              <w:t xml:space="preserve">apmērā un 2026. gadā – 15 000 000 </w:t>
            </w:r>
            <w:r w:rsidR="00000000" w:rsidRPr="00000000" w:rsidDel="00000000">
              <w:rPr>
                <w:i w:val="1"/>
                <w:rtl w:val="0"/>
              </w:rPr>
              <w:t xml:space="preserve">euro</w:t>
            </w:r>
            <w:r w:rsidR="00000000" w:rsidRPr="00000000" w:rsidDel="00000000">
              <w:rPr>
                <w:rtl w:val="0"/>
              </w:rPr>
              <w:t xml:space="preserve"> apmērā. Tāpat, lai nodrošinātu virzību uz vienota sabiedriskā medija izveidi budžeta resora "74. Gadskārtējā valsts budžeta izpildes procesā pārdalāmais finansējums" programmā 09.00.00 "Valsts nozīmes reformas īstenošanai", ir rezervēts finansējums 2025. gadā – 8 521 544 </w:t>
            </w:r>
            <w:r w:rsidR="00000000" w:rsidRPr="00000000" w:rsidDel="00000000">
              <w:rPr>
                <w:i w:val="1"/>
                <w:rtl w:val="0"/>
              </w:rPr>
              <w:t xml:space="preserve">euro</w:t>
            </w:r>
            <w:r w:rsidR="00000000" w:rsidRPr="00000000" w:rsidDel="00000000">
              <w:rPr>
                <w:rtl w:val="0"/>
              </w:rPr>
              <w:t xml:space="preserve"> un 2026. gadā – 6 879 144 </w:t>
            </w:r>
            <w:r w:rsidR="00000000" w:rsidRPr="00000000" w:rsidDel="00000000">
              <w:rPr>
                <w:i w:val="1"/>
                <w:rtl w:val="0"/>
              </w:rPr>
              <w:t xml:space="preserve">euro</w:t>
            </w:r>
            <w:r w:rsidR="00000000" w:rsidRPr="00000000" w:rsidDel="00000000">
              <w:rPr>
                <w:rtl w:val="0"/>
              </w:rPr>
              <w:t xml:space="preserve">, lai tad, kad visi gala lēmumi par sabiedrisko mediju apvienošanu būs pieņemti un būs izstrādāts skaidrs sabiedrisko mediju apvienošanas plāns, tos varētu piešķirt Sabiedrisko elektronisko plašsaziņas līdzekļu padomei, lai nodrošinātu apvienotā medija darbību un attīstību, veicot nepieciešamās investīcijas. Atbilstoši likumprojektā "Par valsts budžetu 2024. gadam un budžeta ietvaru 2024., 2025. un 2026. gadam" (Nr.430/Lp14) paredzētajam, minēto pārdali varēs veikt tikai tad, ja būs pieņemts attiecīgs Ministru kabineta lēmums un Saeimas Budžeta un finanšu (nodokļu) komisija piecu darba dienu laikā no attiecīgās informācijas saņemšanas dienas būs to izskatījusi un nebūs iebildusi pret apropriācijas pārdali.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Atzīmējam, ka Saeimas 2023. gada 26. oktobra sēdē 1. lasījumā ir atbalstīts likumprojekts "Grozījumi Sabiedrisko elektronisko plašsaziņas līdzekļu un to pārvaldības likumā" (Nr.381/Lp14), kas paredz izveidot apvienotu sabiedrisko mediju – valsts sabiedrību ar ierobežotu atbildību "Latvijas Sabiedriskais medijs".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informējam, ka Kultūras ministrija izstrādā Mediju politikas pamatnostādnes 2024.-2027. gadam, kas paredzēs plašāku risinājumu kopumu, lai stiprinātu Latvijas mediju vidi, tajā skaitā stiprinot sabiedriskos un komerciālos medijus, un veicinātu to stratēģisko lomu drošības veicināšanā. Līdz ar to darbs pie sabiedrisko mediju finansēšanas modeļa izstrādes turpinās.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pašā vēstules tekstā iekļauto argumentāciju, lai nesniegtu pretrunīgu informāciju, lūdzam svītrot Ministru kabineta atbildes vēstules projekta otrajā rindkopā vārdus </w:t>
            </w:r>
            <w:r w:rsidR="00000000" w:rsidRPr="00000000" w:rsidDel="00000000">
              <w:rPr>
                <w:i w:val="1"/>
                <w:rtl w:val="0"/>
              </w:rPr>
              <w:t xml:space="preserve">"līdz turpmākam lēmumam"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Cilvēktiesību un sabiedrisko lietu komisijas (turpmāk – komisija) 2023. gada 28. jūnija vēstuli Nr. 142.1.9/4-14-14/23 "Par Cilvēktiesību un sabiedrisko lietu komisijas lēmumiem", kurā lūgts nodrošināt Saeimas Cilvēktiesību un sabiedrisko lietu komisijas lēmumu par sabiedrisko mediju finansēšanas modeļa principu maiņu tālāko virzību un izpildi, un sniedz šādu informāciju.</w:t>
            </w:r>
            <w:r w:rsidR="00000000" w:rsidRPr="00000000" w:rsidDel="00000000">
              <w:rPr>
                <w:rtl w:val="0"/>
              </w:rPr>
              <w:t xml:space="preserve">
</w:t>
            </w:r>
            <w:r w:rsidR="00000000" w:rsidRPr="00000000" w:rsidDel="00000000">
              <w:rPr>
                <w:rtl w:val="0"/>
              </w:rPr>
              <w:t xml:space="preserve">Apzināmies, ka nepieciešams stiprināt sabiedriskos medijus un nodrošināt tiem pietiekamu un neatkarīgu finansējumu to funkciju īstenošanai un attīstībai. Tomēr uzskatām, ka sabiedrisko mediju finansēšanā ir atbalstāms esošais finansēšanas modelis, kad finansējums sabiedriskajiem medijiem tiek noteikts vispārējā kārtībā gadskārtējā valsts budžeta likumā, vērtējot valsts budžeta finansiālās iespējas.</w:t>
            </w:r>
            <w:r w:rsidR="00000000" w:rsidRPr="00000000" w:rsidDel="00000000">
              <w:rPr>
                <w:rtl w:val="0"/>
              </w:rPr>
              <w:t xml:space="preserve">
</w:t>
            </w:r>
            <w:r w:rsidR="00000000" w:rsidRPr="00000000" w:rsidDel="00000000">
              <w:rPr>
                <w:rtl w:val="0"/>
              </w:rPr>
              <w:t xml:space="preserve">Esošā budžeta veidošanas sistēma nosaka, ka papildu finansējums tiek piešķirts, izvērtējot nozaru iesniegtos prioritāros pasākumus, ar nosacījumu, ka ir pieejama papildu fiskālā telpa. Finansējuma sasaiste ar ekonomikas izaugsmi vai kāda nodokļa ieņēmumiem pēc būtības paredz, ka finansējums un tā pieaugums tiktu noteikts automātiski, nevis izvērtēts kontekstā ar vidējā termiņā pieejamiem resursiem un attiecīgā perioda valdības prioritātēm. Tādā veidā noteiktais algoritms finansējuma izmaiņām sistemātiski ietekmētu pieejamo fiskālo telpu citām nozarēm, pārkāpjot solidaritātes principu, tāpēc visas nozares jāvērtē kopskatā, nosakot prioritātes.</w:t>
            </w:r>
            <w:r w:rsidR="00000000" w:rsidRPr="00000000" w:rsidDel="00000000">
              <w:rPr>
                <w:rtl w:val="0"/>
              </w:rPr>
              <w:t xml:space="preserve">
</w:t>
            </w:r>
            <w:r w:rsidR="00000000" w:rsidRPr="00000000" w:rsidDel="00000000">
              <w:rPr>
                <w:rtl w:val="0"/>
              </w:rPr>
              <w:t xml:space="preserve">Arī Satversmes tiesa ir atzinusi, ka valsts budžets ir gan valsts saimniecības plāns, gan valsts politikas īstenošanas līdzeklis. Tādēļ valsts budžeta likums atspoguļo valsts politiskos lēmumus.</w:t>
            </w:r>
            <w:r w:rsidR="00000000" w:rsidRPr="00000000" w:rsidDel="00000000">
              <w:rPr>
                <w:rtl w:val="0"/>
              </w:rPr>
              <w:t xml:space="preserve">
</w:t>
            </w:r>
            <w:r w:rsidR="00000000" w:rsidRPr="00000000" w:rsidDel="00000000">
              <w:rPr>
                <w:rtl w:val="0"/>
              </w:rPr>
              <w:t xml:space="preserve">Valsts budžeta likums ietekmē ne tikai valsts politisko virzību, bet arī tautsaimniecības un sociālo attīstību. Valsts budžeta likums raksturo tā brīža Saeimas un Ministru kabineta politisko, tautsaimniecisko un sociālo "profilu". Satversmes 66. pantā ir noteikts varas dalīšanas princips, atbilstoši kuram valsts budžeta sastādīšanas un izskatīšanas jomā izpildvaras un likumdevējvaras īpašās kompetences tiek nošķirtas. Izpildvarai Ministru kabineta personā ir jāsastāda saimnieciskā gada valsts ienākumu un izdevumu budžeta projekts, bet likumdevējvarai Saeimas personā tas jāizlemj.</w:t>
            </w:r>
            <w:r w:rsidR="00000000" w:rsidRPr="00000000" w:rsidDel="00000000">
              <w:rPr>
                <w:rtl w:val="0"/>
              </w:rPr>
              <w:t xml:space="preserve">
</w:t>
            </w:r>
            <w:r w:rsidR="00000000" w:rsidRPr="00000000" w:rsidDel="00000000">
              <w:rPr>
                <w:rtl w:val="0"/>
              </w:rPr>
              <w:t xml:space="preserve">Valsts budžeta sastādīšanā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likuma projektam pēc iespējas ir jāatbilst faktiskajai valsts ekonomiskajai situācijai (sk. Satversmes tiesas 2012. gada 3. februāra sprieduma lietā Nr. 2011-11-01 15.1. punktu). Tātad valsts budžeta patiesuma princips aizliedz Ministru kabinetam – valsts budžeta sagatavotājam – un Saeimai – valsts budžeta apstiprinātājai – apzināti iekļaut budžetā tādus plānotos ienākumus un paredzamos izdevumus, kuri balstīti uz acīmredzami kļūdainiem pieņēmumiem (prognozēm) vai aprēķiniem, t. i., ar faktisko situāciju nesaistītiem aprēķiniem.</w:t>
            </w:r>
            <w:r w:rsidR="00000000" w:rsidRPr="00000000" w:rsidDel="00000000">
              <w:rPr>
                <w:rtl w:val="0"/>
              </w:rPr>
              <w:t xml:space="preserve">
</w:t>
            </w:r>
            <w:r w:rsidR="00000000" w:rsidRPr="00000000" w:rsidDel="00000000">
              <w:rPr>
                <w:rtl w:val="0"/>
              </w:rPr>
              <w:t xml:space="preserve">Arī Likuma par budžetu un finanšu vadību 1. panta otrā daļa noteic, ka, budžetu izstrādājot, jāņem vērā tas, lai izdevumus segtu atbilstoši ieņēmumi, un jāņem vērā arī nepieciešamība nodrošināt vispārējo ekonomisko līdzsvaru. Tas nozīmē, ka Ministru kabinetam ir jāievēro un jānodrošina likumos noteikto pienākumu izpildei nepieciešamais finansējums, bet tā, lai netiktu iedragāts valsts ekonomiskais līdzsvars.</w:t>
            </w:r>
            <w:r w:rsidR="00000000" w:rsidRPr="00000000" w:rsidDel="00000000">
              <w:rPr>
                <w:rtl w:val="0"/>
              </w:rPr>
              <w:t xml:space="preserve">
</w:t>
            </w:r>
            <w:r w:rsidR="00000000" w:rsidRPr="00000000" w:rsidDel="00000000">
              <w:rPr>
                <w:rtl w:val="0"/>
              </w:rPr>
              <w:t xml:space="preserve">Savukārt Ministru kabinetu budžeta sastādīšanas procesā sasaista likumā noteikts pienākums atvēlēt konkrēta apmēra finansējumu, tas liedz Ministru kabinetam ņemt vērā sociālekonomisko tautsaimniecības attīstības prognozi, kā arī sabalansēt plānotos izdevumus starp visām nozarēm. Šāda likuma norma pēc būtības liedz Ministru kabinetam sagatavot valsts budžeta projektu, rēķinoties ar pastāvošo ekonomisko situāciju, kā arī valstij faktiski pieejamiem finanšu resursiem. Jo vairāk likumos tiktu iekļauts konkrēta apmēra budžeta finansējumu noteicošs prasījums, jo vairāk sašaurinās Ministru kabineta kompetence brīvi lemt par valsts uzdevumu finansēšanas prioritātēm un izpildvaras iespējas izpildīt valsts uzdevumus (sk. Satversmes tiesas 2020. gada 29. oktobra sprieduma lietā Nr. 2019-29-01 21.3. punktu).</w:t>
            </w:r>
            <w:r w:rsidR="00000000" w:rsidRPr="00000000" w:rsidDel="00000000">
              <w:rPr>
                <w:rtl w:val="0"/>
              </w:rPr>
              <w:t xml:space="preserve">
</w:t>
            </w:r>
            <w:r w:rsidR="00000000" w:rsidRPr="00000000" w:rsidDel="00000000">
              <w:rPr>
                <w:rtl w:val="0"/>
              </w:rPr>
              <w:t xml:space="preserve">Vēršam uzmanību, ka likumā "Par valsts budžetu 2024. gadam un budžeta ietvaru 2024., 2025. un 2026. gadam" budžeta resoram "46. Sabiedriskie elektroniskie plašsaziņas līdzekļi" ir piešķirts papildu finansējums prioritārajam pasākumam "Sabiedrisko elektronisko plašsaziņas līdzekļu apvienošanas procesa sagatavošana un īstenošana" 2024. gadā – 301 412 </w:t>
            </w:r>
            <w:r w:rsidR="00000000" w:rsidRPr="00000000" w:rsidDel="00000000">
              <w:rPr>
                <w:i w:val="1"/>
                <w:rtl w:val="0"/>
              </w:rPr>
              <w:t xml:space="preserve">euro</w:t>
            </w:r>
            <w:r w:rsidR="00000000" w:rsidRPr="00000000" w:rsidDel="00000000">
              <w:rPr>
                <w:rtl w:val="0"/>
              </w:rPr>
              <w:t xml:space="preserve"> apmērā un 2025. gadā – 83 025 </w:t>
            </w:r>
            <w:r w:rsidR="00000000" w:rsidRPr="00000000" w:rsidDel="00000000">
              <w:rPr>
                <w:i w:val="1"/>
                <w:rtl w:val="0"/>
              </w:rPr>
              <w:t xml:space="preserve">euro</w:t>
            </w:r>
            <w:r w:rsidR="00000000" w:rsidRPr="00000000" w:rsidDel="00000000">
              <w:rPr>
                <w:rtl w:val="0"/>
              </w:rPr>
              <w:t xml:space="preserve"> apmērā, kā arī piešķirts papildu finansējums prioritārajam pasākumam "Sabiedriskā pasūtījuma nodrošināšana un attīstība sabiedriskajos medijos" 2024. gadā – 5 228 757 </w:t>
            </w:r>
            <w:r w:rsidR="00000000" w:rsidRPr="00000000" w:rsidDel="00000000">
              <w:rPr>
                <w:i w:val="1"/>
                <w:rtl w:val="0"/>
              </w:rPr>
              <w:t xml:space="preserve">euro</w:t>
            </w:r>
            <w:r w:rsidR="00000000" w:rsidRPr="00000000" w:rsidDel="00000000">
              <w:rPr>
                <w:rtl w:val="0"/>
              </w:rPr>
              <w:t xml:space="preserve"> apmērā, 2025. gadā – 10 000 000 </w:t>
            </w:r>
            <w:r w:rsidR="00000000" w:rsidRPr="00000000" w:rsidDel="00000000">
              <w:rPr>
                <w:i w:val="1"/>
                <w:rtl w:val="0"/>
              </w:rPr>
              <w:t xml:space="preserve">euro </w:t>
            </w:r>
            <w:r w:rsidR="00000000" w:rsidRPr="00000000" w:rsidDel="00000000">
              <w:rPr>
                <w:rtl w:val="0"/>
              </w:rPr>
              <w:t xml:space="preserve">apmērā un 2026. gadā – 15 000 000 </w:t>
            </w:r>
            <w:r w:rsidR="00000000" w:rsidRPr="00000000" w:rsidDel="00000000">
              <w:rPr>
                <w:i w:val="1"/>
                <w:rtl w:val="0"/>
              </w:rPr>
              <w:t xml:space="preserve">euro</w:t>
            </w:r>
            <w:r w:rsidR="00000000" w:rsidRPr="00000000" w:rsidDel="00000000">
              <w:rPr>
                <w:rtl w:val="0"/>
              </w:rPr>
              <w:t xml:space="preserve"> apmērā. Tāpat, lai nodrošinātu virzību uz vienota sabiedriskā medija izveidi, budžeta resora "74. Gadskārtējā valsts budžeta izpildes procesā pārdalāmais finansējums" programmā 09.00.00 "Valsts nozīmes reformas īstenošanai" ir rezervēts finansējums 2025. gadā – 8 521 544 </w:t>
            </w:r>
            <w:r w:rsidR="00000000" w:rsidRPr="00000000" w:rsidDel="00000000">
              <w:rPr>
                <w:i w:val="1"/>
                <w:rtl w:val="0"/>
              </w:rPr>
              <w:t xml:space="preserve">euro</w:t>
            </w:r>
            <w:r w:rsidR="00000000" w:rsidRPr="00000000" w:rsidDel="00000000">
              <w:rPr>
                <w:rtl w:val="0"/>
              </w:rPr>
              <w:t xml:space="preserve"> un 2026. gadā – 6 879 144 </w:t>
            </w:r>
            <w:r w:rsidR="00000000" w:rsidRPr="00000000" w:rsidDel="00000000">
              <w:rPr>
                <w:i w:val="1"/>
                <w:rtl w:val="0"/>
              </w:rPr>
              <w:t xml:space="preserve">euro</w:t>
            </w:r>
            <w:r w:rsidR="00000000" w:rsidRPr="00000000" w:rsidDel="00000000">
              <w:rPr>
                <w:rtl w:val="0"/>
              </w:rPr>
              <w:t xml:space="preserve">, lai tad, kad visi gala lēmumi par sabiedrisko mediju apvienošanu būs pieņemti un būs izstrādāts skaidrs sabiedrisko mediju apvienošanas plāns, tos varētu piešķirt Sabiedrisko elektronisko plašsaziņas līdzekļu padomei, lai nodrošinātu apvienotā medija darbību un attīstību, veicot nepieciešamās investīcijas. Atbilstoši likumā "Par valsts budžetu 2024. gadam un budžeta ietvaru 2024., 2025. un 2026. gadam" paredzētajam, minēto pārdali varēs veikt tikai tad, ja būs pieņemts attiecīgs Ministru kabineta lēmums un Saeimas Budžeta un finanšu (nodokļu) komisija piecu darba dienu laikā no attiecīgās informācijas saņemšanas dienas būs to izskatījusi un nebūs iebildusi pret apropriācijas pārdali.</w:t>
            </w:r>
            <w:r w:rsidR="00000000" w:rsidRPr="00000000" w:rsidDel="00000000">
              <w:rPr>
                <w:rtl w:val="0"/>
              </w:rPr>
              <w:t xml:space="preserve">
</w:t>
            </w:r>
            <w:r w:rsidR="00000000" w:rsidRPr="00000000" w:rsidDel="00000000">
              <w:rPr>
                <w:rtl w:val="0"/>
              </w:rPr>
              <w:t xml:space="preserve">Atzīmējam, ka Saeimas 2023. gada 30. novembra sēdē 2. lasījumā ir atbalstīts likumprojekts "Grozījumi Sabiedrisko elektronisko plašsaziņas līdzekļu un to pārvaldības likumā" (Nr. 381/Lp14), kas paredz izveidot apvienotu sabiedrisko mediju – valsts sabiedrību ar ierobežotu atbildību "Latvijas Sabiedriskais medijs".</w:t>
            </w:r>
            <w:r w:rsidR="00000000" w:rsidRPr="00000000" w:rsidDel="00000000">
              <w:rPr>
                <w:rtl w:val="0"/>
              </w:rPr>
              <w:t xml:space="preserve">
</w:t>
            </w:r>
            <w:r w:rsidR="00000000" w:rsidRPr="00000000" w:rsidDel="00000000">
              <w:rPr>
                <w:rtl w:val="0"/>
              </w:rPr>
              <w:t xml:space="preserve">Papildus informējam, ka Kultūras ministrija izstrādā Mediju politikas pamatnostādnes 2024.–2027. gadam, kas paredzēs plašāku risinājumu kopumu, lai stiprinātu Latvijas mediju vidi, tajā skaitā stiprinot sabiedriskos un komerciālos medijus, un sekmētu to stratēģisko lomu drošības veicināšanā. Līdz ar to darbs pie sabiedrisko mediju finansēšanas modeļa izstrādes turpinās.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23-TA-2800</w:t>
    </w:r>
    <w:r>
      <w:br/>
    </w:r>
    <w:r w:rsidR="00000000" w:rsidRPr="00000000" w:rsidDel="00000000">
      <w:rPr>
        <w:rtl w:val="0"/>
      </w:rPr>
      <w:t xml:space="preserve">21.12.2023. 15.44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23-TA-2800</w:t>
    </w:r>
    <w:r>
      <w:br/>
    </w:r>
    <w:r w:rsidR="00000000" w:rsidRPr="00000000" w:rsidDel="00000000">
      <w:rPr>
        <w:rtl w:val="0"/>
      </w:rPr>
      <w:t xml:space="preserve">21.12.2023. 15.44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Izziņa_23-TA-2800.docx</dc:title>
</cp:coreProperties>
</file>

<file path=docProps/custom.xml><?xml version="1.0" encoding="utf-8"?>
<Properties xmlns="http://schemas.openxmlformats.org/officeDocument/2006/custom-properties" xmlns:vt="http://schemas.openxmlformats.org/officeDocument/2006/docPropsVTypes"/>
</file>