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12. aprīļa noteikumos Nr. 226 "Noteikumi par akcelerācijas fondiem saimnieciskās darbības veicēju izveides, attīstības un konkurētspējas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4.2. apakšpunktā paredzēto palielināto finansējuma apmēru,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Ja minētā informācija uz doto brīdi nav pieejama, lūdzam papildināt Ministru kabineta protokollēmuma projektu ar uzdevumu Ekonomikas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ka Ekonomikas ministrijai sadarbībā ar akciju sabiedrību "Attīstības finanšu institūcija Altum" jāsagatavo un ekonomikas ministram divu mēnešu laikā pēc Ministru kabineta noteikumu stāšanās spēkā iesniegt izskatīšanai Ministru kabinetā programmas rādītāju un sagaidāmo zaudējumu novērtējumu saskaņā ar Attīstības finanšu institūcijas likuma 12. panta trešās 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norādīt ietekmi uz ES fondu 2014. - 2020.gada perioda 3.1.2.2. pasākumu "Tehnoloģiju akselerators", tajā skaitā, ietekmi uz gala saņēmējiem pasākuma ietvaros. Gadījumā, ja ierosinātajiem grozījumiem nav ietekmes uz minēto pasākumu, šai informācijai arī ir jābūt iekļautai anotācijā, lai nodrošinātu liecības, ka grozījumu ietekmes izvērtējums ir veikts informācijas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226 grozījumi nerada ietekmi uz gala saņēmējiem pasākuma ietvaros, jo finanšu starpnieki (akcelerācijas fondu pārvaldnieki) turpina nodrošināt fondu darbību, tai skaitā veicot ieguldījumu gala saņēmējos monitoringu atbilstoši savai ieguldījumu realizācijas stratēģijai.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noteikumu projektu tiek palielināts publiskais finansējums, ņemot vērā finansējumu pārdales, lūdzam anotācijas ietvaros skaidrot par Ministru kabineta 2016. gada 2. augusta noteikumu Nr.518 “Noteikumi par sēklas kapitāla, sākuma kapitāla un izaugsmes kapitāla fondiem saimnieciskās darbības veicēju izveides, attīstības un konkurētspējas veicināšanai” nepieciešamajiem grozījumiem, kas būtu jāvirza uz Ministru kabinetu pirms vai vienlaicīgi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ietvaros skaidrot par noteikumu projektā integrēto grozījumu ietekmi uz noslēgto  finansēšanas nolīgumu ar akciju sabiedrību „Attīstības finanšu institūcija Altum” (turpmāk - ALTUM), kā arī noslēgtajiem līgumiem starp ALTUM un finanšu starpniekiem.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grozījumi šajos MK noteikumos veicami vienlaikus ar grozījumiem Ministru kabineta 2016. gada 2. augusta noteikumu Nr.518 “Noteikumi par sēklas kapitāla, sākuma kapitāla un izaugsmes kapitāla fondiem saimnieciskās darbības veicēju izveides, attīstības un konkurētspējas veicināšanai”, paredzot atmaksu finansējuma samazinājumu  programmai par 1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rezultātā kopējais atmaksu finansējuma apjoms, kas pieejams programmām  "Riska kapitāls" un “Tehnoloģiju akselerators” nemainās, bet tiek savstarpēji pārdalīts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veikšanas MK noteikumos, nepieciešams veikt grozījumus starp Ekonomikas ministriju un sabiedrību Altum noslēgtajā līgumā par atmaksu finansējuma izmantošanu, precizējot  programmas īstenošanai pieejamo atmaksu finansējuma apjomu un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grozījumi palīdzēs nodrošināt līgumu, kas noslēgti starp sabiedrību Altum un finanšu starpniekiem (fondu pārvaldniekiem), izpildi, tai skaitā veikt līgumos noteikto vadības maksu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uz tiem attiecas neizpildīts līdzekļu atgūšanas rīkojums saskaņā ar iepriekšēju Eiropas Komisijas lēmumu, ar ko atbalsts, kuru piešķīrusi tā pati dalībvalsts, tiek atzīts par nelikumīgu un nesaderīgu ar kopējo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 </w:t>
            </w:r>
            <w:r w:rsidR="00000000" w:rsidRPr="00000000" w:rsidDel="00000000">
              <w:rPr>
                <w:rtl w:val="0"/>
              </w:rPr>
              <w:t xml:space="preserve"> 1. panta 4. punkta un 2. panta 18. punkta nosacījumi ir jāvērtē/jāpiemēro uzņēmuma grupas līmenī, jo Komisijas regulas Nr. 651/2014 angliskajā versijā nosacījumi, kas ir attiecināmi uz “undertaking”, ir jāpārbauda/jāpiemēro uzņēmuma grupas līmenī. Ņemot vērā iepriekš minēto, lūdzam papildināt noteikumu projekta 19.2. apakšpunktu ar to, ka šis nosacījums tiek vērtēts grupas līmenī. Pēc analoģijas lūdzam papildināt arī noteikumu projekta 19.4. un 19.5.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19.2., 19.4., 19.5., nosakot, ka nosacījumi tiek piemēroti saimnieciskās darbības veicēju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uz tiem, tai skaitā vērtējot saistīto uzņēmumu grupas līmenī, attiecas neizpildīts līdzekļu atgūšanas rīkojums saskaņā ar iepriekšēju Eiropas Komisijas lēmumu, ar ko atbalsts, kuru piešķīrusi tā pati dalībvalsts, tiek atzīts par nelikumīgu un nesaderīgu ar kopējo tirgu;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Finanšu starpnieku lēmumu pieņemšanas termiņš par sēklasnaudas ieguldījumu piešķiršanu saimnieciskās darbības veicējiem ir 2024. gada 30. jūnijs. Finanšu starpnieki lēmumu par pirmssēklas naudas ieguldījumu piešķiršanu saimnieciskās darbības veicējiem pieņem līdz 2023.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ka "atmaksu finansējums abās programmās tiks izmantots gan ieguldījumu veikšanai, gan vadības maksu segšanai, nepieciešams veikt grozījumus precizējot atbilstošāku atmaksu finansējuma avotu", proti, var tikt secināts, ka var tikt pieņemti jauni lēmumi par ieguldījumu piešķiršanu saimnieciskās darbības veicējiem, lūdzam vai nu precizēt noteikumu 20.punktu, mainot lēmumu pieņemšanas termiņus, vai sniegt skaidrojumu anotācijā, kāpēc noteikumu 20.punktā minētais termiņš netiek mainīts.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Skaidrojumam, ka investīciju veikšana gala saņēmējos (follow-on ieguldījumi) šajā pasākumā ir pabeigti saskaņā ar MK noteikumos noteiktajām prasībām un termiņiem un nepārsniedzot ar finanšu starpniekiem noslēgtajos līgumos noteikto pieejamā publiskā finansējuma apjomu. Palielinātais atmaksu finansējums tiks izmantots, lai segtu fondu vadības maksas saskaņā ar līgumiem, kas noslēgti starp sabiedrību Altum un finanšu starpniekiem – vadības maksas pēcieguldījumu periodā, kurām nevar izmantot ERAF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Finanšu starpnieku lēmumu pieņemšanas termiņš par sēklasnaudas ieguldījumu piešķiršanu saimnieciskās darbības veicējiem ir 2024. gada 30. jūnijs. Finanšu starpnieki lēmumu par pirmssēklas naudas ieguldījumu piešķiršanu saimnieciskās darbības veicējiem pieņem līdz 2023.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4. 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w:t>
            </w:r>
            <w:r w:rsidR="00000000" w:rsidRPr="00000000" w:rsidDel="00000000">
              <w:rPr>
                <w:i w:val="1"/>
                <w:rtl w:val="0"/>
              </w:rPr>
              <w:t xml:space="preserve"> de minimis </w:t>
            </w:r>
            <w:r w:rsidR="00000000" w:rsidRPr="00000000" w:rsidDel="00000000">
              <w:rPr>
                <w:rtl w:val="0"/>
              </w:rPr>
              <w:t xml:space="preserve">atbalsta uzskaites un piešķiršanas kārtību un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 jūlijā stājušies spēkā grozījumi Ministru kabineta 2018. gada 21. novembra noteikumos Nr. 715 "De minimis atbalsta uzskaites un piešķiršanas kārtība", gadījumā, ja noteikumu projekta 20. punkts tiek precizēts tādējādi, ka tiek pieņemti jauni lēmumi par ieguldījumu piešķiršanu saimnieciskās darbības veicējiem, lūdzam precizēt noteikumu projekta 42.</w:t>
            </w:r>
            <w:r w:rsidR="00000000" w:rsidRPr="00000000" w:rsidDel="00000000">
              <w:rPr>
                <w:vertAlign w:val="superscript"/>
                <w:rtl w:val="0"/>
              </w:rPr>
              <w:t xml:space="preserve">1</w:t>
            </w:r>
            <w:r w:rsidR="00000000" w:rsidRPr="00000000" w:rsidDel="00000000">
              <w:rPr>
                <w:rtl w:val="0"/>
              </w:rPr>
              <w:t xml:space="preserve">4. punktu, svītrojot vārdus "un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42.14.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investīciju veikšana gala saņēmējos (follow-on ieguldījumi) šajā pasākumā ir pabeigti.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4. 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w:t>
            </w:r>
            <w:r w:rsidR="00000000" w:rsidRPr="00000000" w:rsidDel="00000000">
              <w:rPr>
                <w:i w:val="1"/>
                <w:rtl w:val="0"/>
              </w:rPr>
              <w:t xml:space="preserve"> de minimis </w:t>
            </w:r>
            <w:r w:rsidR="00000000" w:rsidRPr="00000000" w:rsidDel="00000000">
              <w:rPr>
                <w:rtl w:val="0"/>
              </w:rPr>
              <w:t xml:space="preserve">atbalsta uzskaites un piešķiršanas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25-TA-152</w:t>
    </w:r>
    <w:r>
      <w:br/>
    </w:r>
    <w:r w:rsidR="00000000" w:rsidRPr="00000000" w:rsidDel="00000000">
      <w:rPr>
        <w:rtl w:val="0"/>
      </w:rPr>
      <w:t xml:space="preserve">04.07.2025. 10.31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25-TA-152</w:t>
    </w:r>
    <w:r>
      <w:br/>
    </w:r>
    <w:r w:rsidR="00000000" w:rsidRPr="00000000" w:rsidDel="00000000">
      <w:rPr>
        <w:rtl w:val="0"/>
      </w:rPr>
      <w:t xml:space="preserve">04.07.2025. 10.31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Izziņa_25-TA-152.docx</dc:title>
</cp:coreProperties>
</file>

<file path=docProps/custom.xml><?xml version="1.0" encoding="utf-8"?>
<Properties xmlns="http://schemas.openxmlformats.org/officeDocument/2006/custom-properties" xmlns:vt="http://schemas.openxmlformats.org/officeDocument/2006/docPropsVTypes"/>
</file>