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25-TA-2910: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(15.08.2023.)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19.02.2026. 09:30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 sadaļas 6. punkta tabulā “Finansējums kopā, </w:t>
            </w:r>
            <w:r w:rsidR="00000000" w:rsidRPr="00000000" w:rsidDel="00000000">
              <w:rPr>
                <w:i w:val="1"/>
                <w:rtl w:val="0"/>
              </w:rPr>
              <w:t xml:space="preserve">euro</w:t>
            </w:r>
            <w:r w:rsidR="00000000" w:rsidRPr="00000000" w:rsidDel="00000000">
              <w:rPr>
                <w:rtl w:val="0"/>
              </w:rPr>
              <w:t xml:space="preserve">” precizēto kopsummu izdevumu pozīcijā “Kapitālie ieguldījumi, EKK 5000 (bez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anotācijas 3. sadaļas 6. punktā precizēta 2026. gada summa izdevumu pozīcijā “Kapitālie ieguldījumi, EKK 5000 (bez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anotācijas 3. sadaļas punktā “Cita informācija” precizēt informāciju par uzturēšanas izdevumu pēc projekta pabeigšanas pieprasīšanu, norādot, ka papildu nepieciešamais finansējums projekta rezultātu uzturēšanai tiks pieprasīts normatīvajos aktos noteiktajā kārtībā, neuzskaitot konkrētus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precizēts anotācijas 3. sadaļas punkts “Cita informācija”, ka “Finansējums projekta rezultātu uzturēšanas izmaksu segšanai pēc projekta noslēguma tiks pieprasīts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Ministru kabineta rīkojuma projekta anotācijas 3. sadaļas 6. punktā iekļaut aktualizētā uzturēšanas izdevumu apmēra pēc projekta pabeigšanas detalizētu izdevumu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anotācijas 3. sadaļas 6. punktā iekļauts detalizēts uzturēšanai nepieciešamā finansējuma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14.01.2026. 14:29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Digitālās modernizācijas tematiskās komitejas 2025.gada 28.oktobra sēdes lēmumam E-krass pilnveidei tika piešķirti papildu 413 223 euro (AF finansējums), tomēr ar pases grozījumiem tiek arī izkļauts būtisks aktivitāšu apjoms (izkļauta procesuālo dokumentu izstāde, lēmumu, dokumentu pēcapstrāde un publicēšana, e-Lieta KRASS integrācija ar TM elektronisko lietu katalogu, datu apmaiņas modeļu izstrāde, Personu tiesību ierobežojumu terminu kontrole un KRASS lomu izstrāde, kā arī tiešsaistes meklētājs un audio-video risinājums AVIAR), attiecīgi neveidojot kopīgo aktivitāšu sākotnēji plānotā/papildu piešķirtā finansējuma izsekojamības iespēju projekta mērķu sasniegšanai. Lūdzu pievienot detalizētu informāciju, kas uzskatāmi pamato prioritāšu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iebildumam papildināta Anotācijas 1.3. sadaļas apakšsadaļa “Problēmas apraksts” ar detalizētu informāciju par projektā īstenojamajām aktivitātēm attiecībā uz E-KRASS.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"Kriminālprocesa informācijas sistēma"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pārskatīt plāna 8.sadaļā norādītās informācijas atbilstību sadaļas mērķim (skaidrot pakalpojuma nodrošināšanai nepieciešamā finansējuma apjomu un pieejamību, kā arī potenciālās izmaksas pakalpojumu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iebildumam pārskatīta un precizēta Centralizētās funkcijas vai koplietošanas pakalpojuma “Kriminālprocesa informācijas sistēma” attīstības plāna 8.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"Kriminālprocesa informācijas sistēma" attīstības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2025. gada 9. decembra noteikumi Nr. 750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jau ir stājušies spēkā, tādēļ aicinām aktualizēt noteikumu projekta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aktualizēta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precizēt anotācijas 2.1. sadaļā ietverto informāciju, ņemot vērā, ka 2.1. sadaļā iekļaujama </w:t>
            </w:r>
            <w:r w:rsidR="00000000" w:rsidRPr="00000000" w:rsidDel="00000000">
              <w:rPr>
                <w:u w:val="single"/>
                <w:rtl w:val="0"/>
              </w:rPr>
              <w:t xml:space="preserve">konkrētā tiesību akta</w:t>
            </w:r>
            <w:r w:rsidR="00000000" w:rsidRPr="00000000" w:rsidDel="00000000">
              <w:rPr>
                <w:rtl w:val="0"/>
              </w:rPr>
              <w:t xml:space="preserve"> (rīkojuma grozījumu) ietekme uz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izvērtēt arī anotācijas 8. sadaļā sniegto informāciju un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sniegtajam priekšlikumam izvērtēta un precizēta Anotācijas 2.1. sadaļa un 8.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anotācijas 3. sadaļas tabulas 2026. gada ailes "izmaiņas kārtējā gadā, salīdzinot ar valsts budžetu kārtējam gadam" punktā "5.1. valsts pamatbudžets" norādīt to pašu summu "-109 235", kāda ir norādīta punktā "5. Precizēta finansiālā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sniegtajam priekšlikumam precizēta 3. sadaļas tabulas 2026. gada aile "izmaiņas kārtējā gadā, salīdzinot ar valsts budžetu kārtējam gadam" punktā "5.1. valsts pamatbudžets".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sagatavoto Ministru kabineta (turpmāk - MK) rīkojuma projektu tiek aktualizēts (palielināts) arī nepieciešamais finansējuma apmērs uzturēšanas izdevumu segšanai pēc projekta "Tehniskā nodrošinājuma un digitālo risinājumu ieviešana izmeklēšanas procesa efektīvai darbībai, sabiedriskās kārtības un drošības monitoringa uzlabošanai" pabeigšanas, lūdzam MK rīkojuma projekta anotācijas 3. sadaļas 6. punktā norādīt aktualizēto uzturēšanas izdevumu apmēru un tā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precizēts Anotācijas 3. sadaļas 6. punktā nepieciešamais finansējums uzturēšanas uzdevumu segšanai un aprēķina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pielikuma (projekta pases) 8.sadaļā: “Cita būtiska informācija” 1.punktā ir iekļauta informācija, ka “Lai taupītu laiku un nodrošinātu ātru koncepcijā aprakstīto mērķu sasniegšanu – Videonovērošanas risinājuma ieviešanu, izvērtēt Publisko iepirkumu likuma 8. panta septītās daļas 3. punkta, ka ārkārtas situācijā var piemērot sarunu procedūru, piemērošanu”. Šajā kontekstā vēršam uzmanību, ka saskaņā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Nr.435) 13.6.apakšpunktu, finansējuma saņēmējs “nodrošina preču piegādātāju un pakalpojumu sniedzēju piesaisti atbilstoši normatīvajiem aktiem publisko iepirkumu jomā, ievērojot atklātu, caurspīdīgu un vienlīdzīgu konkurenci nodrošinošu procedūru”. Papildus skaidrojam, ka publiskai personai, lai izslēgtu komercdarbības atbalstu konkrētam pakalpojuma sniedzējam, jārīkojas kā tirgus ekonomikas dalībniekam, proti, darījumam ir jāatbilst tirgus nosacījumiem.  Līdz ar to, lai izslēgtu ekonomiskās priekšrocības piešķiršanu pakalpojumu sniedzējiem, tādējādi novēršot tiem komercdarbības atbalsta piešķiršanu, tie būtu jāizraugās atklātā, pārredzamā, nediskriminējošā un konkurenci nodrošinošā procedūrā. Šādai procedūrai ir jābūt konkurenci nodrošinošai, lai procesā varētu piedalīties visi ieinteresētie un nosacījumiem atbilstīgie pakalpojumu sniedzēji, kā arī procedūrai ir jābūt pārredzamai, lai nodrošinātu, ka visi ieinteresētie piegādātāji katrā konkursa procedūras posmā ir vienādi un pienācīgi informēti. Procedūrai jābūt pietiekami plaši publiskotai, lai par to varētu uzzināt potenciālie piedāvājumu iesniedzēji. Nepieciešamie priekšnosacījumi ir nediskriminējoša attieksme pret visiem piedāvājumu iesniedzējiem visos procedūras posmos un objektīvu atlases un līgumslēgšanas kritēriju noteikšana pirms procedūras. Lai garantētu vienlīdzīgu attieksmi, līgumslēgšanas kritērijiem jābūt tādiem, kas dod iespēju objektīvi salīdzināt un novērtēt piedāvājumus. Šie pamatprincipi ir skaidroti arī  Komisijas paziņojuma par Līguma par Eiropas Savienības darbību 107. panta 1. punktā minēto valsts atbalsta jēdzienu (2016/C 262/01) 89.-96.punktos.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noteikumos Nr.435 noteikto, t.sk. šo noteikumu 13.6.apakšpunktā noteikto, un sniegto skaidrojumu, lūdzam precizēt attiecīgo informāciju projekta pasē, nodrošinot, lai atbalsta saņēmēji izvēlētos atbilstošu iepirkuma procedūras veidu, nodrošinot, ka pakalpojumu sniedzēju līmenī netiek piešķirts komercdarbības atbalsts. Vēršam uzmanību, ka Ministru kabineta noteikumos Nr.435 27. punkts arī skaidri nosaka, ka projekta īstenošanā jānodrošina, ka netiek sniegts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papildināt pasi un anotāciju ar informāciju par to, vai attiecībā uz abiem jaunajiem sadarbības partneriem (Tiesu administrācija, Latvijas Republikas Prokuratūra) arī atbalsts tiks sniegts tikai to valsts deleģēto funkciju ietvaros šo funkciju veikšanai un tādējādi projekta ietvaros komercdarbības atbalsts netiks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projekta pases 8. sadaļa “Cita būtiska informācija” un papildināta Anotācijas 1.3. sadaļas “Pašreizējā situācija, problēmas un risinājumi” apakšsadaļas “Pašreizējā situācija” pēdējā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"Tehniskā nodrošinājuma un digitālo risinājumu ieviešana izmeklēšanas procesa efektīvai darbībai, sabiedriskās kārtības un drošības monitoringa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pases 3.2. sadaļā norādīto (Platformu paredzēts izmitināt Microsoft Azure mākoņpakalpojumu vidē) aicinām pārvērtēt 5.1. sadaļas kolonnā “Valsts mākonī” norādīto vērtējumu. Vienlaicīgi vēršam uzmanību, ka šīs un pārējās ierosinātās izmaiņas, kas ar projekta pases grozījumiem tiek precizētas IKT risinājumu attīstības tvērumā, saskaņojamas atbilstoši Ministru kabineta 04.07.2023. noteikumu Nr. 368 3.pielikuma prasībām (nepieciešamības gadījumā piesaistot arī Aizsardzības ministriju), tāpēc aicinām 5.1. sadaļas kolonnā “Termiņš IKT risinājumu attīstības  saskaņošanai (gads, ceturksnis)” iekļaut norādi uz IKT risinājuma attīstības aktivitātes apraksta pirmreizējās saskaņošanas datumu un norādi, kad tiks saskaņotas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5.1. sadaļā kolonnā “Valsts mākonī” attiecībā uz Vienoto tehnoloģisko platformu transportlīdzekļu valsts numura zīmju atpazīšanai un uzkrāšanai izdarīt atzīme “Nē” un atbilstoši precizēts veikto izmaiņu  uzskaitījums Anotācijas sadaļā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atkārtotu skaņošanu ar Aizsardzības ministriju skaidrojam, ka jau sākotnēji pasē tika ierakstīts un Aizsardzības ministrija tika informēta par to, ka tehnoloģiskās platformas izmitināšana var būt arī Microsoft Azure mākoņpakalpojumu vidē, uz ko  Aizsardzības ministrija sniedza savu saskaņojumu projekta pasei.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"Tehniskā nodrošinājuma un digitālo risinājumu ieviešana izmeklēšanas procesa efektīvai darbībai, sabiedriskās kārtības un drošības monitoringa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"Tehniskā nodrošinājuma un digitālo risinājumu ieviešana izmeklēšanas procesa efektīvai darbībai, sabiedriskās kārtības un drošības monitoringa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pases 3.2. sadaļā ir norāde “Projektā plānots veikt izvērtējumu par Vienotas tehnoloģiskās platformas transportlīdzekļu valsts numura zīmju atpazīšanai un uzkrāšanai izveidošanas un ieviešanas atbilstību Eiropas Parlamenta un Padomes 2016. gada 27. aprīļa regulas (ES) 2016/679 par fizisku personu aizsardzību attiecībā uz personas datu apstrādi un šādu datu brīvu apriti un ar ko atceļ direktīvu 95/46/EK (Vispārīgā datu aizsardzības regula) noteiktajām prasībām un izvērtējumu par nepieciešamo normatīvo regulējumu, lai noteiktu datu apstrādi, sistēmas pārzini un turētāju”, toties atbilstoši Ministru kabineta 14.07.2022. noteikumu Nr.435 5.punkta prasībām Iekšlietu ministrija ir apliecinājusi</w:t>
            </w:r>
            <w:r w:rsidR="00000000" w:rsidRPr="00000000" w:rsidDel="00000000">
              <w:rPr>
                <w:i w:val="1"/>
                <w:rtl w:val="0"/>
              </w:rPr>
              <w:t xml:space="preserve"> “apliecinu, ka uz projekta īstenošanas beigām tiks apstiprināts tiesiskais regulējums, kas nosaka projekta ietvaros izveidoto/attīstīto informācijas un komunikācijas tehnoloģiju risinājumu vai izveidotās centralizētās funkcijas un koplietošanas pakalpojuma darbību un lietošanu</w:t>
            </w:r>
            <w:r w:rsidR="00000000" w:rsidRPr="00000000" w:rsidDel="00000000">
              <w:rPr>
                <w:rtl w:val="0"/>
              </w:rPr>
              <w:t xml:space="preserve">”, aicinām anotāciju papildināt ar izvērtējumu un aktuālo statusu projekta ietvaros izveidotās platformas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pēdējā rindkopa 3.2. sadaļa par to, ka ir veikts izvērtējums par Vienotas tehnoloģiskās platformas transportlīdzekļu valsts numura zīmju atpazīšanai un uzkrāšanai izveidošanas un ieviešanas atbilstību Eiropas Parlamenta un Padomes 2016. gada 27. aprīļa regulas (ES) 2016/679 par fizisku personu aizsardzību attiecībā uz personas datu apstrādi un šādu datu brīvu apriti un ar ko atceļ direktīvu 95/46/EK (Vispārīgā datu aizsardzības regula) noteiktajām prasībām un izvērtējumus par nepieciešamo normatīvo regulējumu, lai noteiktu datu apstrādi, sistēmas pārzini un turētāju, t,sk, apstiprināti Grozījumi Ministru kabineta 2017. gada 21. marta noteikumos Nr. 153 "Kārtība, kādā policija veic novērošanu, izmantojot tehniskos līdzekļus, kā arī šādas novērošanas rezultātā iegūto datu apstrādi" un 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"Tehniskā nodrošinājuma un digitālo risinājumu ieviešana izmeklēšanas procesa efektīvai darbībai, sabiedriskās kārtības un drošības monitoringa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"Kriminālprocesa informācijas sistēma"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pakalpojuma nosaukuma definēšanu atbilstoši normatīvajiem aktiem un pakalpojumu pārvaldības politikai https://www.varam.gov.lv/lv/pakalpojumu-parvaldibas-politikas-apraksts. Pakalpojumu aprakstā nepieciešams norādīt pakalpojumu sniegšanas stratēģiju, iesaistītās institūcijas un sinhronizāciju ar normatīvo regulējumu. Aicinām pārskatīt 3. sadaļas pakalpojuma līmeņa vienošanās nosacījumu rādītājus, formulēšanas precizēšanai un jaunu rādītāju definēšanai lūdzam izmantot VARAM mājas lapā pieejamos skaidrojumus un piemērus: https://www.varam.gov.lv/lv/biezak-uzdotie-jautajumi-0#kas-ir-pakalpojuma-limena-vienosanas-nosacijumi-un-saistiba-ar-sla. Norādām uz nepieciešamību  pakalpojumu aprakstus precizēt un reģistrēt VIRSIS līdz Projekta noslēgumam.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Centralizētās funkcijas vai koplietošanas pakalpojuma “Kriminālprocesa informācijas sistēma” attīstības plāna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projekta noslēgumam IS VIRSIS tiks aktualizēti pakalpojuma un resursa apraksti.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"Kriminālprocesa informācijas sistēma" attīstības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"Tehnoloģiskā platforma transportlīdzekļu valsts numura zīmju atpazīšanai un uzkrāšanai"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pakalpojuma nosaukuma definēšanu atbilstoši normatīvajiem aktiem un pakalpojumu pārvaldības politikai https://www.varam.gov.lv/lv/pakalpojumu-parvaldibas-politikas-apraksts. Aicinām pārskatīt 3. sadaļas pakalpojuma līmeņa vienošanās nosacījumu rādītājus, formulēšanas precizēšanai un jaunu rādītāju definēšanai lūdzam izmantot VARAM mājas lapā pieejamos skaidrojumus un piemērus: https://www.varam.gov.lv/lv/biezak-uzdotie-jautajumi-0#kas-ir-pakalpojuma-limena-vienosanas-nosacijumi-un-saistiba-ar-sla. Norādām uz nepieciešamību  pakalpojumu aprakstus precizēt un reģistrēt VIRSIS līdz Projekta noslēgumam.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priekšlikumam precizēta Centralizētās funkcijas vai koplietošanas pakalpojuma “Tehnoloģiskā platforma transportlīdzekļu valsts numura zīmju atpazīšanai un uzkrāšanai” attīstības plāna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projekta noslēgumam IS VIRSIS tiks aktualizēti pakalpojuma un resursa apraksti.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"Tehnoloģiskā platforma transportlīdzekļu valsts numura zīmju atpazīšanai un uzkrāšanai" attīstības plāns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25-TA-2910</w:t>
    </w:r>
    <w:r>
      <w:br/>
    </w:r>
    <w:r w:rsidR="00000000" w:rsidRPr="00000000" w:rsidDel="00000000">
      <w:rPr>
        <w:rtl w:val="0"/>
      </w:rPr>
      <w:t xml:space="preserve">09.03.2026. 12.15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25-TA-2910</w:t>
    </w:r>
    <w:r>
      <w:br/>
    </w:r>
    <w:r w:rsidR="00000000" w:rsidRPr="00000000" w:rsidDel="00000000">
      <w:rPr>
        <w:rtl w:val="0"/>
      </w:rPr>
      <w:t xml:space="preserve">09.03.2026. 12.15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Izziņa_25-TA-2910.docx</dc:title>
</cp:coreProperties>
</file>

<file path=docProps/custom.xml><?xml version="1.0" encoding="utf-8"?>
<Properties xmlns="http://schemas.openxmlformats.org/officeDocument/2006/custom-properties" xmlns:vt="http://schemas.openxmlformats.org/officeDocument/2006/docPropsVTypes"/>
</file>