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26-TA-867: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Ukrainas civiliedzīvotāju atbalsta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15:02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Iekšlietu ministrijas precizēto likumprojektu “Grozījumi Ukrainas civiliedzīvotāju atbalsta likumā” (turpmāk – projekts) izsakām šādus iebildumu un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pantā paredzēto Ukrainas civiliedzīvotāju atbalsta likuma (turpmāk – likums) 3. panta jauno sesto daļu piedāvājam izvērtēt un precizēt, kā arī projekta anotācijā sniegt izvērstu skaidrojumu par pastāvīgās uzturēšanās atļaujas termiņa skaitīšanu un tā kontroles mehānismu, kas ļaus pārliecināties par personas uzturēšanos Latvijā. Vēršam uzmanību, ka projektā paredzētais 5 gadu nepārtrauktas uzturēšanās termiņš ir stingrāks nosacījums, nekā tas ir paredzēts citiem ārzemniekiem. Piemēram, šobrīd Imigrācijas likuma 24. panta astotajā daļā ir atruna, ka piecu gadu laikā var būt prombūtne ne ilgāk par sešiem mēnešiem vai gadu, kas ir no personas neatkarīgu apstākļu dēļ (piem. paša vai tuvinieka slimība, citi humāni apstākļi). Atkārtoti norādām, ka Tieslietu ministrijas ieskatā prasībām nevajadzētu būt stingrākām, turklāt tām būtu jābūt Ukrainas civiliedzīvotājiem objektīvi izpildāmām. Būtu nepieciešams vērtēt arī iztikas līdzekļu pietiekamību, t.sk. nepieciešams iekļaut bērnus, kuri termiņa skaitīšanas laikā sasniedz 18 gadu vecumu un kļūst pilngadīgi.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atkārtoti izvērtējusi likumprojekta 1. pantā paredzēto Ukrainas civiliedzīvotāju atbalsta likuma 3. panta jauno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jau šobrīd skaidri nosaka, ka attiecīgajā gadījumā </w:t>
            </w:r>
            <w:r w:rsidR="00000000" w:rsidRPr="00000000" w:rsidDel="00000000">
              <w:rPr>
                <w:u w:val="single"/>
                <w:rtl w:val="0"/>
              </w:rPr>
              <w:t xml:space="preserve">pastāvīgās uzturēšanās atļauju piešķir saskaņā ar Imigrācijas likuma 31. pantā noteikto.</w:t>
            </w:r>
            <w:r w:rsidR="00000000" w:rsidRPr="00000000" w:rsidDel="00000000">
              <w:rPr>
                <w:rtl w:val="0"/>
              </w:rPr>
              <w:t xml:space="preserve"> Savukārt projekta sākotnējās ietekmes novērtējuma ziņojumā norādīts, ka: "Likumprojektā piedāvātā tiesību norma ietver atsauci uz likumprojekta "Imigrācijas likums" (Nr. 56/Lp14) 31. pantā noteiktajiem nosacījumiem, kas piemērojami pastāvīgās uzturēšanās atļaujas pieprasīšanai, piemēram, prasībai par pietiekamu iztikas līdzekļu nodrošinājumu un valsts valodas prasmi vismaz pamata līmeņa otrajā pakāpē (A2).".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likumprojekta "Imigrācijas likums" (Nr. 56/Lp14) 31. panta pirmā daļa paredz, ka:"Pastāvīgās uzturēšanās atļauju šajā likumā noteiktajā kārtībā ir tiesības pieprasīt Latvijas Republikā dzīvojošam ārzemniekam, kas piecus gadus pirms pastāvīgās uzturēšanās atļaujas pieprasīšanas nepārtraukti uzturējies Latvijas Republikā kā Latvijas pilsonis vai Latvijas nepilsonis, vai ar uzturēšanās atļauju, ja vienlaikus ir spēkā šādi nosacījumi: 1) viņam ir pietiekams iztikas līdzekļu nodrošinājums, lai uzturētu sevi un apgādībā esošos ģimenes locekļus; 2) viņš ir apguvis valsts valodu vismaz pamata līmeņa otrajā pakāpē (A2); 3) uzturoties Latvijas Republikā ar uzturēšanās atļauju, viņš ir apguvis Latvijas kultūras un vēstures kursu.". Savukārt minētā panta trešā daļa nosaka, ka: "Uzturēšanās Latvijas Republikā atzīstama par nepārtrauktu, ja šā panta pirmajā daļā norādītajā laikā prombūtne no Latvijas Republikas nav bijusi ilgāka par sešiem secīgiem mēnešiem vai kopā nepārsniedz 10 mēnešus. Prombūtne uzskatāma par attaisnojamu, ja tās iemesls ir bijis no personas neatkarīgi apstākļi (piemēram, personas slimība, nepārvaramas varas iestāšanās). Eiropas Savienības zilās kartes turētājam prombūtne uzskatāma par attaisnojamu, ja prombūtne no Eiropas Savienības nav bijusi ilgāka par 24 secīgiem mēnešiem vai kopā nepārsniedz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Attiecīgie nosacījumi būs attiecināmi arī uz Ukrainas civiliedzīvotājiem, tādējādi netiek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Ukrainas civiliedzīvotāju atbalsta likuma redakcijā, kas stājas spēkā 2026. gada 29. jūlijā, pārejas noteikumos jau ir ietverts 48. un 49. punkts, lūdzam attiecīgi precizēt likumprojektā paredzēto pārejas noteikumu punktu numerāciju, lai novērstu numerācijas 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"48. Šā likuma grozījums par 3. panta papildināšanu ar sesto daļu stājas spēkā vienlaikus ar Imigrācijas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4. pantā paredzēto likuma pārejas noteikumu 48. punktu, kas paredz, ka likuma grozījums par 3. panta papildināšanu ar sesto daļu stājas spēkā vienlaikus ar Imigrācijas likumu. Vēršam uzmanību, ka Imigrācijas likuma 31. un 35.pantā noteiktā kārtība un nosacījumi ir ietverti jaunā likuma redakcijā, ko Saeima 2026. gada 11. jūnijā ir pieņēmusi trešajā lasījumā (Nr.56/Lp14), taču Valsts prezidents likumu ir nodevis Saeimai otrreizējai caurlūkošanai un tas nav stājies spēkā. Atbilstoši Saeimas mājas lapā pieejamajai informācijai Imigrācijas likuma atkārtota izskatīšana otrreizējā caurlūkošanā tiek plānota 2026. gada 20. augustā. Ievērojot minēto, ir apšaubāma projektā paredzētā likuma un Imigrācijas likuma spēkā stāšanās vienlaicīgi. Tāpat arī no tiesību sistēmas viedokļa nebūtu pieļaujams formāli noteikt, ka likuma 3. panta sestā daļa stājas spēkā vienlaikus ar Imigrācijas likumu, jo piedāvātajām normām hronoloģiski var veidoties atpakaļejošs spēks, kas valsts pārvaldes un privātpersonas interešu ievērošanā nebūtu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Iekšlietu ministrijas ieskatā, kamēr Saeimā nav noslēdzies jaunā Imigrācijas likuma otrreizējās caurlūkošanas process, tikmēr nav pamata attiecīgā pārejas noteikuma izslēgšanai. Nepieciešamības gadījumā attiecīgo pārejas noteikumu varēs izslēgt starp likumprojekta lasījumiem Saeimā.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01.07.2026. 13:41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"(6) Ukrainas civiliedzīvotājs,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laiku, kurā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Iekšlietu ministrijas sagatavoto likumprojektu “Grozījumi Ukrainas civiliedzīvotāju atbalsta likumā” (turpmāk – projekts)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iespēju precizēt projektu attiecībā uz projekta 1.pantā ietvertajām atsaucēm uz Imigrācijas likuma normām. Imigrācijas likuma 31. un 35.pantā noteiktā kārtība un nosacījumi ir ietverti jaunā likuma redakcijā, ko Saeima 2026. gada 11. jūnijā ir pieņēmusi trešajā lasījumā (Nr.56/Lp14), taču Valsts prezidents likumu ir nodevis Saeimai otrreizējai caurlūkošanai un tas nav stājies spēkā. Šobrīd nav iespējams prognozēt tā atkārtotu izskatīšanu, pieņemšanu un spēkā stāšanos. Ņemot vērā minēto, piedāvājam izvērtēt iespēju projektā neveidot atsauces normu uz spēkā neesošu regulējumu, bet visus nosacījumus izteikt projektā izvērstā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1. pantā paredzēto Ukrainas civiliedzīvotāju atbalsta likuma 3. panta jauno sesto daļu piedāvājam izvērtēt un iespēju robežās precizēt, kā arī projekta anotācijā sniegt izvērstu skaidrojumu par pastāvīgās uzturēšanās atļaujas termiņa skaitīšanu un tā kontroles mehānismu, kas ļaus pārliecināties par personas uzturēšanos Latvijā. Vēršam uzmanību, ka projektā paredzētais 5 gadu nepārtrauktas uzturēšanās termiņš ir stingrāks nosacījums, nekā tas ir paredzēts citiem ārzemniekiem. Piemēram, šobrīd Imigrācijas likuma 24.panta astotajā daļā ir atruna, ka piecu gadu laikā var būt prombūtne ne ilgāk par sešiem mēnešiem vai gadu, kas ir no personas neatkarīgu apstākļu dēļ (piem. paša vai tuvinieka slimība, citi humāni apstākļi). Tieslietu ministrijas ieskatā prasībām nevajadzētu būt stingrākām, turklāt tām būtu jābūt Ukrainas civiliedzīvotājiem objektīvi izpildāmām. Būtu nepieciešams vērtēt arī iztikas līdzekļu pietiekamību, t.sk. nepieciešams iekļaut bērnus, kuri termiņa skaitīšanas laikā sasniedz 18 gadu vecumu un kļūst pilngadīgi.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Ukrainas civiliedzīvotāju situāciju un nodrošinot iespēju tiem Ukrainas civiliedzīvotājiem, kuri nepārtraukti uzturējušies Latvijas Republikā, pieprasīt pastāvīgās uzturēšanās atļauju, likumprojektā ir ietverts  speciāls tiesiskais regulējums. Kā norādīts likumprojekta anotācijā, saskaņā ar Imigrācijas likuma regulējumu (kas vēl nav stājies spēkā) Ukrainas civiliedzīvotāji šādas tiesības nevarētu īstenot. Līdz ar to likumprojektā ietvertais regulējums ir Ukrainas civiliedzīvotājiem labvēlīgāks, jo tas paredz papildu iespēju saņemt pastāvīgās uzturēšanās atļauju, vienlaikus neierobežojot tiesības pieprasīt uzturēšanās atļauju arī uz citiem Imigrācijas likumā noteiktajiem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otro punktu precizējot norādi uz iestādi, kuras nodrošina rīcību ar transportlīdzekli, ja lēmumu pieņem finanšu ministrs.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piekritīgos transportlīdzekļus var nodot bez atlīdzības (ziedot) Ukrainas valdības īpašumā — vispārējam atbalstam Ukrainas sabiedrībai. Lēmumu par valstij piekritīgo transportlīdzekļu nodošanu pieņem iekšlietu ministrs (attiecībā uz tiem valstij piekritīgajiem transportlīdzekļiem, rīcību ar kuriem nodrošina Nodrošinājuma valsts aģentūra) vai finanšu ministrs (attiecībā uz tiem valstij piekritīgajiem transportlīdzekļiem, rīcību ar kuriem nodrošina valsts akciju sabiedrība "Valsts nekustamie īpašumi"). Valstij piekritīgos transportlīdzekļus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otrajā punktā lietot precīzāku formulējumu "rakstveida līgums", kā arī vārdu "transportlīdzeklis" lietot vienskaitļa formā, kas pieļauj normu lietot arī tādā gadījumā, kad nododams būtu tikai viens transportlīdzeklis.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 transportlīdzekli var nodot bez atlīdzības (ziedot) Ukrainas valdības īpašumā — vispārējam atbalstam Ukrainas sabiedrībai. Lēmumu par valstij piekritīgā transportlīdzekļa nodošanu pieņem iekšlietu ministrs (attiecībā uz to valstij piekritīgo transportlīdzekli, rīcību ar kuru nodrošina Nodrošinājuma valsts aģentūra) vai finanšu ministrs (attiecībā uz citu valstij piekritīgo transportlīdzekli). Valstij piekritīgo transportlīdzekli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rakstīts, ka transportlīdzekļa nodošanā arī turpmāk varēs iesaistīties biedrības, un tādā gadījumā tiks sagatavots trīspusējs nodošanas un pieņemšanas akts. Likumprojektā biedrības dalība nav tieši noregulēta. Aicinām papildināt likumprojektu norādot, ja transportlīdzekļa nogādāšanu Ukrainā un nodošanu Ukrainas valsts institūcijai nodrošina biedrība vai nodibinājums, nodošanas un pieņemšanas aktu paraksta arī attiecīgās biedrības vai nodibinājuma pilnvarots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lēmuma pieņemšanu, aicinām anotāciju papildināt ar skaidrojumu par lēmuma pieņemšanas kārtību un kritērijiem, pēc kuriem transportlīdzeklis tiek izvērtēts un pieņemts lēmums par tā nodošanu. Vai papildinot anotāciju ar norādi uz normatīvajiem aktiem, kur kārtība un kritēriji jau ir norādīti.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26-TA-867</w:t>
    </w:r>
    <w:r>
      <w:br/>
    </w:r>
    <w:r w:rsidR="00000000" w:rsidRPr="00000000" w:rsidDel="00000000">
      <w:rPr>
        <w:rtl w:val="0"/>
      </w:rPr>
      <w:t xml:space="preserve">07.08.2026. 13.31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26-TA-867</w:t>
    </w:r>
    <w:r>
      <w:br/>
    </w:r>
    <w:r w:rsidR="00000000" w:rsidRPr="00000000" w:rsidDel="00000000">
      <w:rPr>
        <w:rtl w:val="0"/>
      </w:rPr>
      <w:t xml:space="preserve">07.08.2026. 13.31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Izziņa_26-TA-867.docx</dc:title>
</cp:coreProperties>
</file>

<file path=docProps/custom.xml><?xml version="1.0" encoding="utf-8"?>
<Properties xmlns="http://schemas.openxmlformats.org/officeDocument/2006/custom-properties" xmlns:vt="http://schemas.openxmlformats.org/officeDocument/2006/docPropsVTypes"/>
</file>