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25-TA-2327: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30. novembra noteikumos Nr. 1375 "Noteikumi par rūpnieciskās zvejas limitiem un to izmantošanas kārtību piekrastes ūdeņos"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(09.01.2025.)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04.12.2025. 10:47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1.2. sadaļā norādīto noteikumu projekta spēkā stāšanās termiņu atbilstoši noteikumu projektā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spēkā stāšanās termiņš anotācijas 1.2. sadaļā saskaņots ar noteikumu projektā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12.11.2025. 20:08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iedala zvejas rīku skaitu un, ja tas ir noteikts Eiropas Savienības tiesību aktos un atbilst to prasībām, – mencu nozvejas apjomu. Citu zivju sugu (izņemot mencas tad, kad to paredz Eiropas Savienības tiesību akti) nozvejas apjomu atsevišķiem zvejniekiem rūpnieciskās zvejas tiesību nomas līguma protokolā nenorāda;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atbalsta noteikumu projekta mērķi — nodrošināt racionālāku un efektīvāku piekrastes zvejas rīku izmantošanu, tostarp radot mehānismu zvejas rīku pārdalei starp zvejniekiem un pašvaldībām. Vienlaikus uzskatām, ka noteikumu projektā nav pietiekami skaidri un viennozīmīgi definēti zvejas “efektivitātes izvērtējuma” kritēriji. Lūdzu skaidrot, pēc kādiem kritērijiem un kā pašvaldības varēs šo efektivitāti noteikt.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pašvaldībai izvērtēt zvejas efektivitāti jau šobrīd ir noteikts Ministru kabineta 2009. gada 11. augusta noteikumu Nr. 918 "Noteikumi par rūpnieciskās zvejas tiesību nomu un zvejas tiesību izmantošanas kārtību" (turpmāk - noteikumi Nr. 918) 71.</w:t>
            </w:r>
            <w:r w:rsidR="00000000" w:rsidRPr="00000000" w:rsidDel="00000000">
              <w:rPr>
                <w:vertAlign w:val="superscript"/>
                <w:rtl w:val="0"/>
              </w:rPr>
              <w:t xml:space="preserve">3</w:t>
            </w:r>
            <w:r w:rsidR="00000000" w:rsidRPr="00000000" w:rsidDel="00000000">
              <w:rPr>
                <w:rtl w:val="0"/>
              </w:rPr>
              <w:t xml:space="preserve">punktā. Ministru kabineta 2009. gada 30. novembra noteikumu Nr. 1375 "Noteikumi par rūpnieciskās zvejas limitiem un to izmantošanas kārtību piekrastes ūdeņos"" 5. punkta ievaddaļā, nosakot pašvaldībai veicamās darbības, ir ietverta atsauce uz noteikumiem Nr. 918. Informējam, ka patlaban arī noteikumu Nr. 918 grozījumu projekts (25-TA-244), ar kuru tiks skaidri noteikti zvefas efektivitātes kritēriji, atrodas starpministriju saskaņošanā.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atbilstoši normatīvajos aktos par rūpnieciskās zvejas tiesību nomu un zvejas tiesību izmantošanas kārtību noteiktajiem kritērijiem, iedala zvejas rīku skaitu un, ja tas ir noteikts tieši piemērojamos Eiropas Savienības normatīvajos aktos, un atbilst to prasībām, – mencu nozvejas apjomu. Citu zivju sugu (izņemot mencas) nozvejas apjomu atsevišķiem zvejniekiem rūpnieciskās zvejas tiesību nomas līguma protokolā nenorāda;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iedala zvejas rīku skaitu un, ja tas ir noteikts Eiropas Savienības tiesību aktos un atbilst to prasībām, – mencu nozvejas apjomu. Citu zivju sugu (izņemot mencas tad, kad to paredz Eiropas Savienības tiesību akti) nozvejas apjomu atsevišķiem zvejniekiem rūpnieciskās zvejas tiesību nomas līguma protokolā nenorāda;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normatīvajos aktos pamattekstā atsauces pieļaujams izdarīt vienīgi uz tieši piemērojamiem Eiropas Savienības normatīvajiem tiesību aktiem (piemēram, regulām), lūdzam izvērtēt un atsauces uz Eiropas Savienības tiesību aktiem aizstāt ar atsaucēm uz tieši piemērojamiem Eiropas Savienības normatīvajiem aktiem. Kā arī lūdzam izvērtēt un aizpildīt noteikumu projekta anotācijas 5. sadaļu, skaidrojot tajā attiecīgo tiesību aktu ieviešanu 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Eiropas Savienības tiesību akti netiek ieviesti arī ar citām noteikumu projekta vienībām, piemēram, 3. punktu, nepieciešamības gadījumā attiecīgi papildinot minēto anotācijas sadaļu ar skaidrojumu par šo tiesību aktu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precizēta atsauce uz tieši piemērojamiem Eiropas Savienības normatīvajiem aktiem. Vēršam uzmanību, ka patlaban Ministru kabineta 2009. gada 30. novembra noteikumu Nr. 1375 "Noteikumi par rūpnieciskās zvejas limitiem un to izmantošanas kārtību piekrastes ūdeņos" 5.1. apakšpunktā minēts [... ja tas ir noteikts un atbilst Eiropas Savienības tiesību aktiem...]. Tā kā atsauce uz Eiropas Savienības tiesību aktiem jau ir bijusi līdz šim, ar grozījumiem šī apakšpunkta redakcijā jauni Eiropas Savienības tieši piemērojamie normatīvie akti netiek ieviesti. Precizēta anotācijas 5.3.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atbilstoši normatīvajos aktos par rūpnieciskās zvejas tiesību nomu un zvejas tiesību izmantošanas kārtību noteiktajiem kritērijiem, iedala zvejas rīku skaitu un, ja tas ir noteikts tieši piemērojamos Eiropas Savienības normatīvajos aktos, un atbilst to prasībām, – mencu nozvejas apjomu. Citu zivju sugu (izņemot mencas) nozvejas apjomu atsevišķiem zvejniekiem rūpnieciskās zvejas tiesību nomas līguma protokolā nenorāda;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pēc tā zvejnieka pieprasījuma, kurš nodarbojas ar komerciālo zveju, (turpmāk – komerczvejnieks) iedala selektīvu zvejas rīku limitu, ievērojot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LPSkopumā atbalsta selektīvo zvejas rīku ieviešanu, kas atbilst ES politikai un BIOR zinātniskajiem secinājumiem, taču uzskatām, ka noteikumu projektā noteiktais absolūtais aizliegums atgriezties no selektīvā zvejas rīka uz iepriekšējo rīku (5.1.1 2.) var radīt būtiskus riskus zvejniekiem un mazināt selektīvo rīku ieviešanas motivāciju.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iebildums attiecas uz 5.1.</w:t>
            </w:r>
            <w:r w:rsidR="00000000" w:rsidRPr="00000000" w:rsidDel="00000000">
              <w:rPr>
                <w:vertAlign w:val="superscript"/>
                <w:rtl w:val="0"/>
              </w:rPr>
              <w:t xml:space="preserve">1</w:t>
            </w:r>
            <w:r w:rsidR="00000000" w:rsidRPr="00000000" w:rsidDel="00000000">
              <w:rPr>
                <w:rtl w:val="0"/>
              </w:rPr>
              <w:t xml:space="preserve">2. apakšpunktu, lūdzu skatīt ZM komentāru pie noteikumu projekta attiecīgā apakšpunkta.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pēc tā zvejnieka pieprasījuma, kurš nodarbojas ar komerciālo zveju, (turpmāk – komerczvejnieks) iedala selektīvu zvejas rīku limitu, ievērojot šādus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2. pēc komerczvejniekam noteiktā zvejas rīku limita aizvietošanas ar selektīvu zvejas rīku limitu nav pieļajama atgriezeniska zvejas rīku limitu apmaiņa uz neselektīvu vai mazāk selektīvu zvejas rīku;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praksē nozīmē, ka zvejnieks riskē ar neatgriezenisku tiesību maiņu, nezinot, vai jaunais selektīvais rīks būs ekonomiski dzīvotspējīgs un pielāgots konkrētās vietas zvejas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 terminētu selektīvā rīka izmantošanas periodu —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šī perioda pašvaldība kopā ar zvejnieku izvērtētu rīka efektivitāti un lietderību konkrētajā zvejas rajonā.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izvērtējums liecina, ka selektīvais zvejas rīks nav ekonomiski vai ekoloģiski piemērots konkrētajai vietai, zvejniekam būtu jāatļauj atgriezties pie iepriekšējā zvejas rīka limita. Šāds risinājums nodrošinātu motivāciju zvejniekiem ieviest selektīvos rīkus, mazāku ekonomisko risku uzņēmējdarbībai, datu ieguvi par selektīvo rīku efektivitāti reālajos apstākļos, vienlaikus saglabājot ES politikas mērķus par piezveju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selektīvā zvejas rīka limita piešķiršanas tiek noteikts 5 gadu izmēģinājuma periods. Perioda laikā pašvaldība sadarbībā ar zvejnieku veic rīka efektivitātes izvērtējumu. Ja izvērtējumā konstatēts, ka selektīvais zvejas rīks nav piemērots attiecīgajam zvejas rajonam ekonomisko vai bioloģisko parametru dēļ, zvejniekam ir tiesības atgriezties pie iepriekšējā zvejas rīka limita.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2. pēc selektīvā zvejas rīka limita piešķiršanas tiek noteikts vismaz piecu gadu izmēģinājuma periods, kā laikā pašvaldība sadarbībā ar komerczvejnieku veic selektīvā zvejas rīka efektivitātes izvērtējumu. Ja izvērtējumā konstatē, ka selektīvais zvejas rīks nav piemērots attiecīgajai zvejas vietai ekonomisko vai bioloģisko parametru dēļ, komerczvejniekam ir tiesības atgriezties pie iepriekšējā, neselektīvā vai mazāk selektīvā zvejas rīka limita, attiecīgi anulējot selektīvā zvejas rīka limita apjomu;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Zemkopības ministrija nodrošina informācijas ievadi valsts informācijas sistēmā “Latvijas zivsaimniecības integrētā kontroles un informācijas sistēma” (turpmāk – informācijas sistēma) par šo noteikumu </w:t>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apakšpunktā minētā zvejas rīku limita aizvietošanu ar selektīvo zvejas rīku limitu, kā arī aktualizē datus par pašvaldībai noteiktā kopējā zvejas rīku skaita limita maiņu, atsevišķi norādot selektīvo zvejas rīku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atbalsta datu ievadi informācijas sistēmā, tomēr norādām, ka, ieviešot terminētu izmēģinājuma periodu, informācijas sistēmai jāparedz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atzīmēt selektīvā zvejas rīka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reģistrēt izvērtējuma rezultātus,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nepieciešamības gadījumā atjaunot iepriekšējo zvejas rīku limitu.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termiņu noteikt uz 5 gadiem, pēc kura, izvērtējot rezultātus, piešķīruma saņēmējam ir iespēja mainīt vai saglabāt tiesības atkarībā no darbības efektivitātes un noteikumu izpildes. Šis termiņš dod pietiekamu laiku darbības uzsākšanai, nodrošina kontroles mehānismu un veicina atbildīgu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paredzēts detalizēti aprakstīt datu ievadīšanas procesu informācijas sistēmā un sistēmas funkcionalitāti, tomēr, izstrādājot informācijas sistēmas uzlabojumus, ZM ņems vērā LPS izteiktos norādījumus. Par to ZM sagatavos attiecīgas informatīvas vadlīnijas, kā arī veiks pašvakdību konsultāciju nepieciešamības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Zemkopības ministrija nodrošina informācijas ievadi valsts informācijas sistēmā “Latvijas zivsaimniecības integrētā kontroles un informācijas sistēma” (turpmāk – informācijas sistēma) par šo noteikumu </w:t>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apakšpunktā minētā zvejas rīku limita aizvietošanu ar selektīvo zvejas rīku limitu, kā arī aktualizē datus par pašvaldībai noteiktā kopējā zvejas rīku skaita limita maiņu, atsevišķi norādot selektīvo zvejas rīku skaitu.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institūts, izvērtējot piekrastes pašvaldībām piešķirto, zvejniekiem iedalīto zvejas rīku apjomu pēdējo divu gadu laikā, konstatē, ka atbilstošajā pašvaldībā konkrēts zvejas rīku limits zvejniekiem ir iedalīts mazāk kā 60 procentu apjomā, tas ierosina Zemkopības ministrijai pārdalīt neiedalīto zvejas rīku limita daļu pašvaldībai vai pašvaldībām, kurās piešķirtie zvejas rīku limiti ir iedalīti vismaz 90 procentu apjomā un ir liels zvejnieku pieprasījums pēc šo zvejas rīku papildlimitiem. Zemkopības ministrija izvērtē un apkopo institūta iesniegtos priekšlikumus par zvejas rīku limita izmaiņām pašvaldībām un iesniedz Ministru kabinetā atbilstošu tiesību akta projektu par šo noteikumu </w:t>
            </w:r>
            <w:r w:rsidR="00000000" w:rsidRPr="00000000" w:rsidDel="00000000">
              <w:rPr>
                <w:rtl w:val="0"/>
              </w:rPr>
              <w:t xml:space="preserve">2.</w:t>
            </w:r>
            <w:r w:rsidR="00000000" w:rsidRPr="00000000" w:rsidDel="00000000">
              <w:rPr>
                <w:rtl w:val="0"/>
              </w:rPr>
              <w:t xml:space="preserve"> pielikumā noteiktā zvejas rīku skaita pamatlimita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Zvejniecības likuma 11. panta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4.</w:t>
            </w:r>
            <w:r w:rsidR="00000000" w:rsidRPr="00000000" w:rsidDel="00000000">
              <w:rPr>
                <w:vertAlign w:val="superscript"/>
                <w:rtl w:val="0"/>
              </w:rPr>
              <w:t xml:space="preserve">3</w:t>
            </w:r>
            <w:r w:rsidR="00000000" w:rsidRPr="00000000" w:rsidDel="00000000">
              <w:rPr>
                <w:rtl w:val="0"/>
              </w:rPr>
              <w:t xml:space="preserve"> un 4.</w:t>
            </w:r>
            <w:r w:rsidR="00000000" w:rsidRPr="00000000" w:rsidDel="00000000">
              <w:rPr>
                <w:vertAlign w:val="superscript"/>
                <w:rtl w:val="0"/>
              </w:rPr>
              <w:t xml:space="preserve">4</w:t>
            </w:r>
            <w:r w:rsidR="00000000" w:rsidRPr="00000000" w:rsidDel="00000000">
              <w:rPr>
                <w:rtl w:val="0"/>
              </w:rPr>
              <w:t xml:space="preserve"> daļa jau nosaka valsts zinātniskā institūta "Pārtikas drošības, dzīvnieku veselības un vides zinātniskais institūts "BIOR"" (turpmāk - institūts) kompetenci kopējo nozvejas apjoma limitu, nozvejas apjoma limitu atsevišķām zivju sugām un zvejas rīku skaita limitu sadalījumā pa ūdenstilpēm Latvijas Republikas iekšējos ūdeņos un to izmantošanas kārtību, kā arī Baltijas jūras un Rīgas jūras līča piekrastes ūdeņos iedalāmo zvejas rīku skaita limitu vai nozvejas apjoma limitu, kas attiecas uz pašvaldībām, kuru administratīvās teritorijas robežojas ar šiem ūdeņiem, kā arī šo limitu izmantošanas kārtību, ievērojot šā panta ceturto daļu un saskaņā ar Eiropas Savienības zvejniecību regulējošiem tiesību aktiem, kā arī nepieciešamo Ministru kabineta normatīvo aktu izstrādāšanā.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lai izvairītos no atšķirīgas institūta kompetences interpretācijas, lūdzam svītrot noteikumu projekta 1.11.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1.11. apakšpunkta mērķis nav dublēt institūta kompetences. Ar noteikumu projektu paredzēts noteikumu Nr. 1375 2. pielikumā minētos pašvaldībām piešķirtos zvejas rīku skaita limitus noteikt kā pamatlimitus un turpmāko zvejas rīku limitu maiņu ZM administrēt, nevis veicot grozījumus noteikumu Nr.1375 2. pielikumā, bet vienkārši ievadot nepieciešamo informāciju par limitu maiņu valsts informācijas sistēmā "Latvijas zivsaimniecības integrētā kontroles un informācijas sistēma", kurā šīs ziņas būtu pieejamas gan pašvaldībām, gan kontrolējošām institūcijām. Savukārt 1.11. apakšpunkta mērķis ir noteikt, ka zvejas rīku limits, ja tas noteiktā pašvaldībā ir iedalīts mazāk kā 60 procentu apjomā, var tikt pārdalīts citai pašvaldībai vai pašvaldībām, kurās piešķirtie zvejas rīku limiti ir iedalīti vismaz 90 procentu apjomā un ir liels zvejnieku pieprasījums pēc šo zvejas rīku papildlimitiem. Līdz šim iespēja pārdalīt zvejas rīku limitus no vienas pašvaldības otrai pie noteikta zvejas rīku limitu procentuālā izmantojuma nebija noteikta. Turklāt šajā gadījumā gan tiktu veikti grozījumi arī noteikumu Nr.1375 2. pielikumā noteiktajos zvejas rīku skaita pamatlimitos.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institūts, izvērtējot piekrastes pašvaldībām piešķirto, zvejniekiem iedalīto zvejas rīku apjomu pēdējo divu gadu laikā, konstatē, ka atbilstošajā pašvaldībā konkrēts zvejas rīku limits zvejniekiem ir iedalīts mazāk kā 60 procentu apjomā, tas ierosina Zemkopības ministrijai pārdalīt neiedalīto zvejas rīku limita daļu pašvaldībai vai pašvaldībām, kurās piešķirtie zvejas rīku limiti ir iedalīti vismaz 90 procentu apjomā un ir liels zvejnieku pieprasījums pēc šo zvejas rīku papildlimitiem. Zemkopības ministrija izvērtē un apkopo institūta iesniegtos priekšlikumus par zvejas rīku limita izmaiņām pašvaldībām un iesniedz Ministru kabinetā atbilstošu tiesību akta projektu par šo noteikumu </w:t>
            </w:r>
            <w:r w:rsidR="00000000" w:rsidRPr="00000000" w:rsidDel="00000000">
              <w:rPr>
                <w:rtl w:val="0"/>
              </w:rPr>
              <w:t xml:space="preserve">2.</w:t>
            </w:r>
            <w:r w:rsidR="00000000" w:rsidRPr="00000000" w:rsidDel="00000000">
              <w:rPr>
                <w:rtl w:val="0"/>
              </w:rPr>
              <w:t xml:space="preserve"> pielikumā noteiktā zvejas rīku skaita pamatlimita maiņu.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paredzētām izmaiņām zvejas rīku limitos 2026. gadam, Dienvidkurzemes novada pašvaldība lūdz papildus iedalīt zivju tīklus apaļo jūras grunduļu zvejai, to skaitu pielīdzinot zivju tīklu skaitam visā administratīvajā teritorijā, kā arī paredzēt papildu piešķīrumu Medzes pagastam.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Ministru kabineta 2009. gada 30. novembra noteikumu Nr.1375 "Noteikumi par rūpnieciskās zvejas limitiem un to izmantošanas kārtību piekrastes ūdeņos" 11. punktā ir noteikts, ka pašvaldības reizi gadā līdz 1. jūlijam iesniedz institūtā "BIOR" priekšlikumus par piekrastei noteikto zvejas limitu izmaiņām. Institūts mēneša laikā izvērtē iesniegtos priekšlikumus un iesniedz Zemkopības ministrijā zinātniski pamatotu rekomendāciju par pašvaldību priekšlikumiem, kā arī, ja nepieciešams, rekomendāciju par šo noteikumu 1., 2. un 3. pielikumā minētajiem zvejas rīku un nozvejas apjomu limitiem. Zinātniski pamatotā rekomendācijā institūts ietver situācijas aprakstu, nozvejas datu un attiecīgo zivju sugu krājumu stāvokļa analīzi, kā arī secinājumus un rekomendāciju par konkrēto zvejas limitu izmaiņu iespējām vai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Zvejas rīku limitu maiņai ir nepieciešama zinātniska izvērtēšana. Zemkopības ministrija izmaiņas zvejas rīku limitos veic tikai šajos noteikumos noteiktajā kārtībā un tikai pēc institūta sniegtas zinātniski pamatotas rekomendācijas. Aicinām pašvaldību ievērot normatīvajā regulējumā paredzēto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saskata risku, ka gadījumā, ja šādi  grozījumi stāsies spēkā jau pēc mēneša, pašvaldības ierobežotu resursu apstākļos var pilnībā nenodrošināt jauno prasību pilnīgu izpildi. Lai pašvaldības pilnvērtīgi un vispusīgi iepazītos ar plānotajām izmaiņām un pilnvērtīgi pielāgotos jaunajām prasībām (zvejas rīku izmantošanas efektivitātes izvērtējums, zvejas rīku limitu pārdale u.c. prasības), noteikt, ka Noteikumi stājas spēkā no 2027.gada 1.janvāra (nosakot viena gada pārejas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Noteikumiem jāstājas spēkā 2026. gada 1. janvārī, lai attiecīgās piekrastes pašvaldības varētu zvejniekiem piešķirt zvejas rīku limitu, kāds noteikts noteikumu projekta 1.12. apakšpunktā. Pārējām normatīvā regulējuma izmaiņu normām nav fiksēta datuma ieviešanai.  Tās var tikt ieviestas pakāpeniski 2026. gada laikā, jo lielākoties zvejas rīku limiti 2026. gadam jau zvejniekiem ir iedalīti, tādēļ zvejas efektivitātes izvērtējums būs nepieciešams, iedalot zvejas rīku limitus 2027. gadam. Taču pašvaldibām ir svarīgas jaunās normas un nosacījumi, lai balstoties uz tām sagatavotu procedūras, procesus, saistošos noteikumus to pielietošanai 2026.gada beigās. Tāpēc grozījumiem jāstājas spēkā līdz ar to pieņemšanu.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izmaiņu ailēs aizpildīt 5.1. un 5.3. apakšpunktu, norādot precizētu finansiālo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izmaiņu ailēs aizpildīts 5.1. un 5.3.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iedala zvejas rīku skaitu un, ja tas ir noteikts Eiropas Savienības tiesību aktos un atbilst to prasībām, – mencu nozvejas apjomu. Citu zivju sugu (izņemot mencas tad, kad to paredz Eiropas Savienības tiesību akti) nozvejas apjomu atsevišķiem zvejniekiem rūpnieciskās zvejas tiesību nomas līguma protokolā nenorāda;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atkārtotās atsauces uz Eiropas Savienības tiesību aktiem viennozīmīgi neizriet tas, vai šie tiesību akti paredz mencu nozvejas apjomu vai pienākumu, no kura izriet, ka nozvejas apjomu nenorāda nomas līguma protokolā, tādēļ lūdzam atbilstoši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Atkārtota atsauces uz Eiropas Savienības tiesību aktiem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atbilstoši normatīvajos aktos par rūpnieciskās zvejas tiesību nomu un zvejas tiesību izmantošanas kārtību noteiktajiem kritērijiem, iedala zvejas rīku skaitu un, ja tas ir noteikts tieši piemērojamos Eiropas Savienības normatīvajos aktos, un atbilst to prasībām, – mencu nozvejas apjomu. Citu zivju sugu (izņemot mencas) nozvejas apjomu atsevišķiem zvejniekiem rūpnieciskās zvejas tiesību nomas līguma protokolā nenorāda;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25-TA-2327</w:t>
    </w:r>
    <w:r>
      <w:br/>
    </w:r>
    <w:r w:rsidR="00000000" w:rsidRPr="00000000" w:rsidDel="00000000">
      <w:rPr>
        <w:rtl w:val="0"/>
      </w:rPr>
      <w:t xml:space="preserve">12.12.2025. 17.25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25-TA-2327</w:t>
    </w:r>
    <w:r>
      <w:br/>
    </w:r>
    <w:r w:rsidR="00000000" w:rsidRPr="00000000" w:rsidDel="00000000">
      <w:rPr>
        <w:rtl w:val="0"/>
      </w:rPr>
      <w:t xml:space="preserve">12.12.2025. 17.25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Izziņa_25-TA-2327.docx</dc:title>
</cp:coreProperties>
</file>

<file path=docProps/custom.xml><?xml version="1.0" encoding="utf-8"?>
<Properties xmlns="http://schemas.openxmlformats.org/officeDocument/2006/custom-properties" xmlns:vt="http://schemas.openxmlformats.org/officeDocument/2006/docPropsVTypes"/>
</file>