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DEB1" w14:textId="77777777" w:rsidR="009F1F3B" w:rsidRPr="0006730E" w:rsidRDefault="009F1F3B" w:rsidP="00297AF3">
      <w:pPr>
        <w:pStyle w:val="naisnod"/>
        <w:spacing w:before="0" w:after="60"/>
        <w:rPr>
          <w:b w:val="0"/>
          <w:sz w:val="22"/>
          <w:szCs w:val="22"/>
        </w:rPr>
      </w:pPr>
      <w:r w:rsidRPr="0006730E">
        <w:rPr>
          <w:b w:val="0"/>
          <w:sz w:val="22"/>
          <w:szCs w:val="22"/>
        </w:rPr>
        <w:t>Izziņa par atzinumos sniegtajiem iebildumiem</w:t>
      </w:r>
    </w:p>
    <w:p w14:paraId="188110EF" w14:textId="5F4C090A" w:rsidR="009F1F3B" w:rsidRPr="0006730E" w:rsidRDefault="00EF767D" w:rsidP="00991406">
      <w:pPr>
        <w:pStyle w:val="naisc"/>
        <w:spacing w:before="0" w:after="0"/>
        <w:rPr>
          <w:b/>
          <w:sz w:val="22"/>
          <w:szCs w:val="22"/>
        </w:rPr>
      </w:pPr>
      <w:r w:rsidRPr="0006730E">
        <w:rPr>
          <w:b/>
          <w:sz w:val="22"/>
          <w:szCs w:val="22"/>
        </w:rPr>
        <w:t>Ministru kabineta rīkojums projekts “</w:t>
      </w:r>
      <w:r w:rsidR="009B03B7" w:rsidRPr="0006730E">
        <w:rPr>
          <w:b/>
          <w:sz w:val="22"/>
          <w:szCs w:val="22"/>
        </w:rPr>
        <w:t>Par valsts nekustamo īpašumu pārdošanu”</w:t>
      </w:r>
    </w:p>
    <w:p w14:paraId="0303B63A" w14:textId="77777777" w:rsidR="0006730E" w:rsidRPr="0006730E" w:rsidRDefault="0006730E" w:rsidP="00991406">
      <w:pPr>
        <w:pStyle w:val="naisc"/>
        <w:spacing w:before="0" w:after="0"/>
        <w:rPr>
          <w:b/>
          <w:sz w:val="22"/>
          <w:szCs w:val="22"/>
        </w:rPr>
      </w:pPr>
    </w:p>
    <w:p w14:paraId="2A735221" w14:textId="77777777" w:rsidR="009F1F3B" w:rsidRPr="0006730E" w:rsidRDefault="009F1F3B" w:rsidP="00297AF3">
      <w:pPr>
        <w:rPr>
          <w:vanish/>
          <w:sz w:val="22"/>
          <w:szCs w:val="22"/>
        </w:rPr>
      </w:pPr>
    </w:p>
    <w:p w14:paraId="25228366" w14:textId="77777777" w:rsidR="009F1F3B" w:rsidRPr="0006730E" w:rsidRDefault="009F1F3B" w:rsidP="00297AF3">
      <w:pPr>
        <w:jc w:val="center"/>
        <w:rPr>
          <w:color w:val="000000" w:themeColor="text1"/>
          <w:sz w:val="22"/>
          <w:szCs w:val="22"/>
        </w:rPr>
      </w:pPr>
      <w:r w:rsidRPr="0006730E">
        <w:rPr>
          <w:b/>
          <w:color w:val="000000" w:themeColor="text1"/>
          <w:sz w:val="22"/>
          <w:szCs w:val="22"/>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06730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06730E" w:rsidRDefault="009F1F3B" w:rsidP="00297AF3">
            <w:pPr>
              <w:jc w:val="center"/>
              <w:rPr>
                <w:color w:val="000000" w:themeColor="text1"/>
                <w:sz w:val="22"/>
                <w:szCs w:val="22"/>
              </w:rPr>
            </w:pPr>
            <w:proofErr w:type="spellStart"/>
            <w:r w:rsidRPr="0006730E">
              <w:rPr>
                <w:color w:val="000000" w:themeColor="text1"/>
                <w:sz w:val="22"/>
                <w:szCs w:val="22"/>
              </w:rPr>
              <w:t>Nr.p.k</w:t>
            </w:r>
            <w:proofErr w:type="spellEnd"/>
            <w:r w:rsidRPr="0006730E">
              <w:rPr>
                <w:color w:val="000000" w:themeColor="text1"/>
                <w:sz w:val="22"/>
                <w:szCs w:val="22"/>
              </w:rPr>
              <w:t>.</w:t>
            </w:r>
          </w:p>
        </w:tc>
        <w:tc>
          <w:tcPr>
            <w:tcW w:w="2126" w:type="dxa"/>
            <w:shd w:val="clear" w:color="auto" w:fill="D9D9D9" w:themeFill="background1" w:themeFillShade="D9"/>
            <w:vAlign w:val="center"/>
          </w:tcPr>
          <w:p w14:paraId="7C1BF338" w14:textId="77777777" w:rsidR="009F1F3B" w:rsidRPr="0006730E" w:rsidRDefault="009F1F3B" w:rsidP="00297AF3">
            <w:pPr>
              <w:jc w:val="center"/>
              <w:rPr>
                <w:color w:val="000000" w:themeColor="text1"/>
                <w:sz w:val="22"/>
                <w:szCs w:val="22"/>
              </w:rPr>
            </w:pPr>
            <w:r w:rsidRPr="0006730E">
              <w:rPr>
                <w:color w:val="000000" w:themeColor="text1"/>
                <w:sz w:val="22"/>
                <w:szCs w:val="22"/>
              </w:rPr>
              <w:t>Saskaņošanai nosūtītā projekta redakcija</w:t>
            </w:r>
          </w:p>
        </w:tc>
        <w:tc>
          <w:tcPr>
            <w:tcW w:w="3969" w:type="dxa"/>
            <w:shd w:val="clear" w:color="auto" w:fill="D9D9D9" w:themeFill="background1" w:themeFillShade="D9"/>
            <w:vAlign w:val="center"/>
          </w:tcPr>
          <w:p w14:paraId="574EB6DC" w14:textId="77777777" w:rsidR="009F1F3B" w:rsidRPr="0006730E" w:rsidRDefault="009F1F3B" w:rsidP="00297AF3">
            <w:pPr>
              <w:jc w:val="center"/>
              <w:rPr>
                <w:color w:val="000000" w:themeColor="text1"/>
                <w:sz w:val="22"/>
                <w:szCs w:val="22"/>
              </w:rPr>
            </w:pPr>
            <w:r w:rsidRPr="0006730E">
              <w:rPr>
                <w:color w:val="000000" w:themeColor="text1"/>
                <w:sz w:val="22"/>
                <w:szCs w:val="22"/>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06730E" w:rsidRDefault="009F1F3B" w:rsidP="00297AF3">
            <w:pPr>
              <w:jc w:val="center"/>
              <w:rPr>
                <w:color w:val="000000" w:themeColor="text1"/>
                <w:sz w:val="22"/>
                <w:szCs w:val="22"/>
              </w:rPr>
            </w:pPr>
            <w:r w:rsidRPr="0006730E">
              <w:rPr>
                <w:color w:val="000000" w:themeColor="text1"/>
                <w:sz w:val="22"/>
                <w:szCs w:val="22"/>
              </w:rPr>
              <w:t>Atbildīgās ministrijas pamatojums iebilduma noraidījumam</w:t>
            </w:r>
          </w:p>
        </w:tc>
        <w:tc>
          <w:tcPr>
            <w:tcW w:w="2343" w:type="dxa"/>
            <w:shd w:val="clear" w:color="auto" w:fill="D9D9D9" w:themeFill="background1" w:themeFillShade="D9"/>
            <w:vAlign w:val="center"/>
          </w:tcPr>
          <w:p w14:paraId="3C41CF07" w14:textId="77777777" w:rsidR="009F1F3B" w:rsidRPr="0006730E" w:rsidRDefault="009F1F3B" w:rsidP="00297AF3">
            <w:pPr>
              <w:jc w:val="center"/>
              <w:rPr>
                <w:color w:val="000000" w:themeColor="text1"/>
                <w:sz w:val="22"/>
                <w:szCs w:val="22"/>
              </w:rPr>
            </w:pPr>
            <w:r w:rsidRPr="0006730E">
              <w:rPr>
                <w:color w:val="000000" w:themeColor="text1"/>
                <w:sz w:val="22"/>
                <w:szCs w:val="22"/>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06730E" w:rsidRDefault="009F1F3B" w:rsidP="00297AF3">
            <w:pPr>
              <w:jc w:val="center"/>
              <w:rPr>
                <w:color w:val="000000" w:themeColor="text1"/>
                <w:sz w:val="22"/>
                <w:szCs w:val="22"/>
              </w:rPr>
            </w:pPr>
            <w:r w:rsidRPr="0006730E">
              <w:rPr>
                <w:color w:val="000000" w:themeColor="text1"/>
                <w:sz w:val="22"/>
                <w:szCs w:val="22"/>
              </w:rPr>
              <w:t>Projekta attiecīgā punkta galīgā redakcija</w:t>
            </w:r>
          </w:p>
        </w:tc>
      </w:tr>
      <w:tr w:rsidR="009F1F3B" w:rsidRPr="0006730E" w14:paraId="32180AE6" w14:textId="77777777" w:rsidTr="009F793E">
        <w:trPr>
          <w:trHeight w:val="260"/>
        </w:trPr>
        <w:tc>
          <w:tcPr>
            <w:tcW w:w="704" w:type="dxa"/>
            <w:shd w:val="clear" w:color="auto" w:fill="D9D9D9" w:themeFill="background1" w:themeFillShade="D9"/>
          </w:tcPr>
          <w:p w14:paraId="61593385" w14:textId="77777777" w:rsidR="009F1F3B" w:rsidRPr="0006730E" w:rsidRDefault="009F1F3B" w:rsidP="00297AF3">
            <w:pPr>
              <w:ind w:left="113" w:right="113"/>
              <w:jc w:val="center"/>
              <w:rPr>
                <w:i/>
                <w:color w:val="000000" w:themeColor="text1"/>
                <w:sz w:val="22"/>
                <w:szCs w:val="22"/>
              </w:rPr>
            </w:pPr>
            <w:r w:rsidRPr="0006730E">
              <w:rPr>
                <w:i/>
                <w:color w:val="000000" w:themeColor="text1"/>
                <w:sz w:val="22"/>
                <w:szCs w:val="22"/>
              </w:rPr>
              <w:t>1</w:t>
            </w:r>
          </w:p>
        </w:tc>
        <w:tc>
          <w:tcPr>
            <w:tcW w:w="2126" w:type="dxa"/>
            <w:shd w:val="clear" w:color="auto" w:fill="D9D9D9" w:themeFill="background1" w:themeFillShade="D9"/>
          </w:tcPr>
          <w:p w14:paraId="361A627D" w14:textId="77777777" w:rsidR="009F1F3B" w:rsidRPr="0006730E" w:rsidRDefault="009F1F3B" w:rsidP="00297AF3">
            <w:pPr>
              <w:jc w:val="center"/>
              <w:rPr>
                <w:i/>
                <w:color w:val="000000" w:themeColor="text1"/>
                <w:sz w:val="22"/>
                <w:szCs w:val="22"/>
              </w:rPr>
            </w:pPr>
            <w:r w:rsidRPr="0006730E">
              <w:rPr>
                <w:i/>
                <w:color w:val="000000" w:themeColor="text1"/>
                <w:sz w:val="22"/>
                <w:szCs w:val="22"/>
              </w:rPr>
              <w:t>2</w:t>
            </w:r>
          </w:p>
        </w:tc>
        <w:tc>
          <w:tcPr>
            <w:tcW w:w="3969" w:type="dxa"/>
            <w:shd w:val="clear" w:color="auto" w:fill="D9D9D9" w:themeFill="background1" w:themeFillShade="D9"/>
          </w:tcPr>
          <w:p w14:paraId="2D4121D7" w14:textId="77777777" w:rsidR="009F1F3B" w:rsidRPr="0006730E" w:rsidRDefault="009F1F3B" w:rsidP="00297AF3">
            <w:pPr>
              <w:jc w:val="center"/>
              <w:rPr>
                <w:i/>
                <w:color w:val="000000" w:themeColor="text1"/>
                <w:sz w:val="22"/>
                <w:szCs w:val="22"/>
              </w:rPr>
            </w:pPr>
            <w:r w:rsidRPr="0006730E">
              <w:rPr>
                <w:i/>
                <w:color w:val="000000" w:themeColor="text1"/>
                <w:sz w:val="22"/>
                <w:szCs w:val="22"/>
              </w:rPr>
              <w:t>3</w:t>
            </w:r>
          </w:p>
        </w:tc>
        <w:tc>
          <w:tcPr>
            <w:tcW w:w="3119" w:type="dxa"/>
            <w:shd w:val="clear" w:color="auto" w:fill="D9D9D9" w:themeFill="background1" w:themeFillShade="D9"/>
          </w:tcPr>
          <w:p w14:paraId="36BBF312" w14:textId="77777777" w:rsidR="009F1F3B" w:rsidRPr="0006730E" w:rsidRDefault="009F1F3B" w:rsidP="00297AF3">
            <w:pPr>
              <w:ind w:left="150"/>
              <w:jc w:val="center"/>
              <w:rPr>
                <w:i/>
                <w:color w:val="000000" w:themeColor="text1"/>
                <w:sz w:val="22"/>
                <w:szCs w:val="22"/>
              </w:rPr>
            </w:pPr>
            <w:r w:rsidRPr="0006730E">
              <w:rPr>
                <w:i/>
                <w:color w:val="000000" w:themeColor="text1"/>
                <w:sz w:val="22"/>
                <w:szCs w:val="22"/>
              </w:rPr>
              <w:t>4</w:t>
            </w:r>
          </w:p>
        </w:tc>
        <w:tc>
          <w:tcPr>
            <w:tcW w:w="2343" w:type="dxa"/>
            <w:shd w:val="clear" w:color="auto" w:fill="D9D9D9" w:themeFill="background1" w:themeFillShade="D9"/>
          </w:tcPr>
          <w:p w14:paraId="6368DBB1" w14:textId="77777777" w:rsidR="009F1F3B" w:rsidRPr="0006730E" w:rsidRDefault="009F1F3B" w:rsidP="00297AF3">
            <w:pPr>
              <w:ind w:left="113" w:right="113"/>
              <w:jc w:val="center"/>
              <w:rPr>
                <w:i/>
                <w:color w:val="000000" w:themeColor="text1"/>
                <w:sz w:val="22"/>
                <w:szCs w:val="22"/>
              </w:rPr>
            </w:pPr>
            <w:r w:rsidRPr="0006730E">
              <w:rPr>
                <w:i/>
                <w:color w:val="000000" w:themeColor="text1"/>
                <w:sz w:val="22"/>
                <w:szCs w:val="22"/>
              </w:rPr>
              <w:t>5</w:t>
            </w:r>
          </w:p>
        </w:tc>
        <w:tc>
          <w:tcPr>
            <w:tcW w:w="2481" w:type="dxa"/>
            <w:shd w:val="clear" w:color="auto" w:fill="D9D9D9" w:themeFill="background1" w:themeFillShade="D9"/>
          </w:tcPr>
          <w:p w14:paraId="48C1138E" w14:textId="77777777" w:rsidR="009F1F3B" w:rsidRPr="0006730E" w:rsidRDefault="009F1F3B" w:rsidP="00297AF3">
            <w:pPr>
              <w:jc w:val="center"/>
              <w:rPr>
                <w:i/>
                <w:color w:val="000000" w:themeColor="text1"/>
                <w:sz w:val="22"/>
                <w:szCs w:val="22"/>
              </w:rPr>
            </w:pPr>
            <w:r w:rsidRPr="0006730E">
              <w:rPr>
                <w:i/>
                <w:color w:val="000000" w:themeColor="text1"/>
                <w:sz w:val="22"/>
                <w:szCs w:val="22"/>
              </w:rPr>
              <w:t>6</w:t>
            </w:r>
          </w:p>
        </w:tc>
      </w:tr>
      <w:tr w:rsidR="002835B7" w:rsidRPr="0006730E" w14:paraId="3907CBCF" w14:textId="77777777" w:rsidTr="009F793E">
        <w:trPr>
          <w:trHeight w:val="260"/>
        </w:trPr>
        <w:tc>
          <w:tcPr>
            <w:tcW w:w="704" w:type="dxa"/>
          </w:tcPr>
          <w:p w14:paraId="5F66EB00" w14:textId="77777777" w:rsidR="002835B7" w:rsidRPr="0006730E" w:rsidRDefault="002835B7" w:rsidP="002835B7">
            <w:pPr>
              <w:jc w:val="center"/>
              <w:rPr>
                <w:sz w:val="22"/>
                <w:szCs w:val="22"/>
              </w:rPr>
            </w:pPr>
            <w:r w:rsidRPr="0006730E">
              <w:rPr>
                <w:color w:val="000000" w:themeColor="text1"/>
                <w:sz w:val="22"/>
                <w:szCs w:val="22"/>
              </w:rPr>
              <w:t>–</w:t>
            </w:r>
          </w:p>
        </w:tc>
        <w:tc>
          <w:tcPr>
            <w:tcW w:w="2126" w:type="dxa"/>
          </w:tcPr>
          <w:p w14:paraId="0A5249DA" w14:textId="77777777" w:rsidR="002835B7" w:rsidRPr="0006730E" w:rsidRDefault="002835B7" w:rsidP="002835B7">
            <w:pPr>
              <w:jc w:val="center"/>
              <w:rPr>
                <w:sz w:val="22"/>
                <w:szCs w:val="22"/>
              </w:rPr>
            </w:pPr>
            <w:r w:rsidRPr="0006730E">
              <w:rPr>
                <w:color w:val="000000" w:themeColor="text1"/>
                <w:sz w:val="22"/>
                <w:szCs w:val="22"/>
              </w:rPr>
              <w:t>–</w:t>
            </w:r>
          </w:p>
        </w:tc>
        <w:tc>
          <w:tcPr>
            <w:tcW w:w="3969" w:type="dxa"/>
          </w:tcPr>
          <w:p w14:paraId="11E7E46C" w14:textId="77777777" w:rsidR="002835B7" w:rsidRPr="0006730E" w:rsidRDefault="002835B7" w:rsidP="002835B7">
            <w:pPr>
              <w:jc w:val="center"/>
              <w:rPr>
                <w:sz w:val="22"/>
                <w:szCs w:val="22"/>
              </w:rPr>
            </w:pPr>
            <w:r w:rsidRPr="0006730E">
              <w:rPr>
                <w:color w:val="000000" w:themeColor="text1"/>
                <w:sz w:val="22"/>
                <w:szCs w:val="22"/>
              </w:rPr>
              <w:t>–</w:t>
            </w:r>
          </w:p>
        </w:tc>
        <w:tc>
          <w:tcPr>
            <w:tcW w:w="3119" w:type="dxa"/>
          </w:tcPr>
          <w:p w14:paraId="0832CDDE" w14:textId="77777777" w:rsidR="002835B7" w:rsidRPr="0006730E" w:rsidRDefault="002835B7" w:rsidP="002835B7">
            <w:pPr>
              <w:jc w:val="center"/>
              <w:rPr>
                <w:sz w:val="22"/>
                <w:szCs w:val="22"/>
              </w:rPr>
            </w:pPr>
            <w:r w:rsidRPr="0006730E">
              <w:rPr>
                <w:color w:val="000000" w:themeColor="text1"/>
                <w:sz w:val="22"/>
                <w:szCs w:val="22"/>
              </w:rPr>
              <w:t>–</w:t>
            </w:r>
          </w:p>
        </w:tc>
        <w:tc>
          <w:tcPr>
            <w:tcW w:w="2343" w:type="dxa"/>
          </w:tcPr>
          <w:p w14:paraId="20106DD4" w14:textId="77777777" w:rsidR="002835B7" w:rsidRPr="0006730E" w:rsidRDefault="002835B7" w:rsidP="002835B7">
            <w:pPr>
              <w:jc w:val="center"/>
              <w:rPr>
                <w:sz w:val="22"/>
                <w:szCs w:val="22"/>
              </w:rPr>
            </w:pPr>
            <w:r w:rsidRPr="0006730E">
              <w:rPr>
                <w:color w:val="000000" w:themeColor="text1"/>
                <w:sz w:val="22"/>
                <w:szCs w:val="22"/>
              </w:rPr>
              <w:t>–</w:t>
            </w:r>
          </w:p>
        </w:tc>
        <w:tc>
          <w:tcPr>
            <w:tcW w:w="2481" w:type="dxa"/>
          </w:tcPr>
          <w:p w14:paraId="31522FFD" w14:textId="77777777" w:rsidR="002835B7" w:rsidRPr="0006730E" w:rsidRDefault="002835B7" w:rsidP="002835B7">
            <w:pPr>
              <w:jc w:val="center"/>
              <w:rPr>
                <w:sz w:val="22"/>
                <w:szCs w:val="22"/>
              </w:rPr>
            </w:pPr>
            <w:r w:rsidRPr="0006730E">
              <w:rPr>
                <w:color w:val="000000" w:themeColor="text1"/>
                <w:sz w:val="22"/>
                <w:szCs w:val="22"/>
              </w:rPr>
              <w:t>–</w:t>
            </w:r>
          </w:p>
        </w:tc>
      </w:tr>
    </w:tbl>
    <w:p w14:paraId="7B22A84D" w14:textId="77777777" w:rsidR="009F1F3B" w:rsidRPr="0006730E" w:rsidRDefault="009F1F3B" w:rsidP="00297AF3">
      <w:pPr>
        <w:pStyle w:val="naisf"/>
        <w:spacing w:before="0" w:after="60"/>
        <w:ind w:firstLine="0"/>
        <w:jc w:val="left"/>
        <w:rPr>
          <w:b/>
          <w:bCs/>
          <w:sz w:val="22"/>
          <w:szCs w:val="22"/>
        </w:rPr>
      </w:pPr>
    </w:p>
    <w:p w14:paraId="7B9F8595" w14:textId="77777777" w:rsidR="009F1F3B" w:rsidRPr="0006730E" w:rsidRDefault="009F1F3B" w:rsidP="00297AF3">
      <w:pPr>
        <w:pStyle w:val="naisf"/>
        <w:spacing w:before="0" w:after="0"/>
        <w:ind w:firstLine="0"/>
        <w:rPr>
          <w:sz w:val="22"/>
          <w:szCs w:val="22"/>
        </w:rPr>
      </w:pPr>
      <w:r w:rsidRPr="0006730E">
        <w:rPr>
          <w:b/>
          <w:bCs/>
          <w:sz w:val="22"/>
          <w:szCs w:val="22"/>
        </w:rPr>
        <w:t xml:space="preserve">Informācija par </w:t>
      </w:r>
      <w:proofErr w:type="spellStart"/>
      <w:r w:rsidRPr="0006730E">
        <w:rPr>
          <w:b/>
          <w:bCs/>
          <w:sz w:val="22"/>
          <w:szCs w:val="22"/>
        </w:rPr>
        <w:t>starpministriju</w:t>
      </w:r>
      <w:proofErr w:type="spellEnd"/>
      <w:r w:rsidRPr="0006730E">
        <w:rPr>
          <w:b/>
          <w:bCs/>
          <w:sz w:val="22"/>
          <w:szCs w:val="22"/>
        </w:rPr>
        <w:t xml:space="preserve">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06730E" w14:paraId="45C9E62D" w14:textId="77777777" w:rsidTr="00B13AEC">
        <w:trPr>
          <w:tblCellSpacing w:w="0" w:type="dxa"/>
        </w:trPr>
        <w:tc>
          <w:tcPr>
            <w:tcW w:w="4111" w:type="dxa"/>
            <w:gridSpan w:val="2"/>
            <w:hideMark/>
          </w:tcPr>
          <w:p w14:paraId="31D4AFD3" w14:textId="77777777" w:rsidR="009F1F3B" w:rsidRPr="0006730E" w:rsidRDefault="009F1F3B" w:rsidP="00297AF3">
            <w:pPr>
              <w:pStyle w:val="naiskr"/>
              <w:spacing w:before="0" w:after="0"/>
              <w:rPr>
                <w:sz w:val="22"/>
                <w:szCs w:val="22"/>
              </w:rPr>
            </w:pPr>
            <w:r w:rsidRPr="0006730E">
              <w:rPr>
                <w:sz w:val="22"/>
                <w:szCs w:val="22"/>
              </w:rPr>
              <w:t>Datums</w:t>
            </w:r>
          </w:p>
        </w:tc>
        <w:tc>
          <w:tcPr>
            <w:tcW w:w="9923" w:type="dxa"/>
            <w:gridSpan w:val="2"/>
          </w:tcPr>
          <w:p w14:paraId="48C49CC9" w14:textId="64D5207B" w:rsidR="00751C84" w:rsidRPr="0006730E" w:rsidRDefault="006E08C4" w:rsidP="00E165AE">
            <w:pPr>
              <w:pStyle w:val="naisf"/>
              <w:spacing w:before="0" w:after="0"/>
              <w:ind w:firstLine="0"/>
              <w:rPr>
                <w:sz w:val="22"/>
                <w:szCs w:val="22"/>
              </w:rPr>
            </w:pPr>
            <w:r w:rsidRPr="0006730E">
              <w:rPr>
                <w:sz w:val="22"/>
                <w:szCs w:val="22"/>
              </w:rPr>
              <w:t>0</w:t>
            </w:r>
            <w:r w:rsidR="0006730E" w:rsidRPr="0006730E">
              <w:rPr>
                <w:sz w:val="22"/>
                <w:szCs w:val="22"/>
              </w:rPr>
              <w:t>7</w:t>
            </w:r>
            <w:r w:rsidR="00B47EA2" w:rsidRPr="0006730E">
              <w:rPr>
                <w:sz w:val="22"/>
                <w:szCs w:val="22"/>
              </w:rPr>
              <w:t>.</w:t>
            </w:r>
            <w:r w:rsidRPr="0006730E">
              <w:rPr>
                <w:sz w:val="22"/>
                <w:szCs w:val="22"/>
              </w:rPr>
              <w:t>07</w:t>
            </w:r>
            <w:r w:rsidR="005A6211" w:rsidRPr="0006730E">
              <w:rPr>
                <w:sz w:val="22"/>
                <w:szCs w:val="22"/>
              </w:rPr>
              <w:t>.2021</w:t>
            </w:r>
            <w:r w:rsidR="001E38A0" w:rsidRPr="0006730E">
              <w:rPr>
                <w:sz w:val="22"/>
                <w:szCs w:val="22"/>
              </w:rPr>
              <w:t>.</w:t>
            </w:r>
            <w:r w:rsidR="00751C84" w:rsidRPr="0006730E">
              <w:rPr>
                <w:sz w:val="22"/>
                <w:szCs w:val="22"/>
              </w:rPr>
              <w:t xml:space="preserve"> (</w:t>
            </w:r>
            <w:r w:rsidR="00E165AE" w:rsidRPr="0006730E">
              <w:rPr>
                <w:i/>
                <w:sz w:val="22"/>
                <w:szCs w:val="22"/>
              </w:rPr>
              <w:t>elektroniskā saskaņošana</w:t>
            </w:r>
            <w:r w:rsidR="002835B7" w:rsidRPr="0006730E">
              <w:rPr>
                <w:sz w:val="22"/>
                <w:szCs w:val="22"/>
              </w:rPr>
              <w:t>)</w:t>
            </w:r>
          </w:p>
          <w:p w14:paraId="4769ED85" w14:textId="015BEC6B" w:rsidR="00096939" w:rsidRPr="0006730E" w:rsidRDefault="00096939" w:rsidP="00E165AE">
            <w:pPr>
              <w:pStyle w:val="naisf"/>
              <w:spacing w:before="0" w:after="0"/>
              <w:ind w:firstLine="0"/>
              <w:rPr>
                <w:b/>
                <w:bCs/>
                <w:sz w:val="22"/>
                <w:szCs w:val="22"/>
              </w:rPr>
            </w:pPr>
          </w:p>
        </w:tc>
      </w:tr>
      <w:tr w:rsidR="009F1F3B" w:rsidRPr="0006730E" w14:paraId="3BF6DEF8" w14:textId="77777777" w:rsidTr="00B13AEC">
        <w:trPr>
          <w:tblCellSpacing w:w="0" w:type="dxa"/>
        </w:trPr>
        <w:tc>
          <w:tcPr>
            <w:tcW w:w="4111" w:type="dxa"/>
            <w:gridSpan w:val="2"/>
          </w:tcPr>
          <w:p w14:paraId="6D902489" w14:textId="77777777" w:rsidR="009F1F3B" w:rsidRPr="0006730E" w:rsidRDefault="009F1F3B" w:rsidP="00297AF3">
            <w:pPr>
              <w:pStyle w:val="naiskr"/>
              <w:spacing w:before="0" w:after="0"/>
              <w:rPr>
                <w:bCs/>
                <w:sz w:val="22"/>
                <w:szCs w:val="22"/>
              </w:rPr>
            </w:pPr>
          </w:p>
        </w:tc>
        <w:tc>
          <w:tcPr>
            <w:tcW w:w="9923" w:type="dxa"/>
            <w:gridSpan w:val="2"/>
          </w:tcPr>
          <w:p w14:paraId="4DD693F4" w14:textId="77777777" w:rsidR="009F1F3B" w:rsidRPr="0006730E" w:rsidRDefault="009F1F3B" w:rsidP="00297AF3">
            <w:pPr>
              <w:pStyle w:val="naisf"/>
              <w:spacing w:before="0" w:after="0"/>
              <w:ind w:firstLine="0"/>
              <w:rPr>
                <w:sz w:val="22"/>
                <w:szCs w:val="22"/>
              </w:rPr>
            </w:pPr>
          </w:p>
        </w:tc>
      </w:tr>
      <w:tr w:rsidR="009F1F3B" w:rsidRPr="0006730E" w14:paraId="01153F8A" w14:textId="77777777" w:rsidTr="008D1395">
        <w:trPr>
          <w:tblCellSpacing w:w="0" w:type="dxa"/>
        </w:trPr>
        <w:tc>
          <w:tcPr>
            <w:tcW w:w="2552" w:type="dxa"/>
            <w:hideMark/>
          </w:tcPr>
          <w:p w14:paraId="08D49615" w14:textId="77777777" w:rsidR="009F1F3B" w:rsidRPr="0006730E" w:rsidRDefault="009F1F3B" w:rsidP="00297AF3">
            <w:pPr>
              <w:pStyle w:val="naiskr"/>
              <w:spacing w:before="0" w:after="0"/>
              <w:rPr>
                <w:sz w:val="22"/>
                <w:szCs w:val="22"/>
              </w:rPr>
            </w:pPr>
            <w:r w:rsidRPr="0006730E">
              <w:rPr>
                <w:sz w:val="22"/>
                <w:szCs w:val="22"/>
              </w:rPr>
              <w:t>Saskaņošanas dalībnieki:</w:t>
            </w:r>
          </w:p>
        </w:tc>
        <w:tc>
          <w:tcPr>
            <w:tcW w:w="11482" w:type="dxa"/>
            <w:gridSpan w:val="3"/>
            <w:vAlign w:val="center"/>
          </w:tcPr>
          <w:p w14:paraId="13B0CF81" w14:textId="5BF49CA8" w:rsidR="009F1F3B" w:rsidRPr="0006730E" w:rsidRDefault="008D1395" w:rsidP="00297AF3">
            <w:pPr>
              <w:pStyle w:val="naisf"/>
              <w:spacing w:before="0" w:after="0"/>
              <w:ind w:firstLine="0"/>
              <w:rPr>
                <w:sz w:val="22"/>
                <w:szCs w:val="22"/>
              </w:rPr>
            </w:pPr>
            <w:r w:rsidRPr="0006730E">
              <w:rPr>
                <w:sz w:val="22"/>
                <w:szCs w:val="22"/>
              </w:rPr>
              <w:t xml:space="preserve">Tieslietu ministrija, </w:t>
            </w:r>
            <w:r w:rsidR="0006730E">
              <w:rPr>
                <w:sz w:val="22"/>
                <w:szCs w:val="22"/>
              </w:rPr>
              <w:t xml:space="preserve">Veselības ministrija, </w:t>
            </w:r>
            <w:r w:rsidR="006E08C4" w:rsidRPr="0006730E">
              <w:rPr>
                <w:sz w:val="22"/>
                <w:szCs w:val="22"/>
              </w:rPr>
              <w:t>Vides aizsardzības un reģionālās attīstības ministrija, Latvijas Pašvaldību savienība</w:t>
            </w:r>
          </w:p>
        </w:tc>
      </w:tr>
      <w:tr w:rsidR="009F1F3B" w:rsidRPr="0006730E" w14:paraId="40D21A93" w14:textId="77777777" w:rsidTr="00B13AEC">
        <w:trPr>
          <w:tblCellSpacing w:w="0" w:type="dxa"/>
        </w:trPr>
        <w:tc>
          <w:tcPr>
            <w:tcW w:w="4111" w:type="dxa"/>
            <w:gridSpan w:val="2"/>
          </w:tcPr>
          <w:p w14:paraId="27334309" w14:textId="77777777" w:rsidR="009F1F3B" w:rsidRPr="0006730E" w:rsidRDefault="009F1F3B" w:rsidP="00297AF3">
            <w:pPr>
              <w:pStyle w:val="naiskr"/>
              <w:spacing w:before="0" w:after="0"/>
              <w:rPr>
                <w:sz w:val="22"/>
                <w:szCs w:val="22"/>
              </w:rPr>
            </w:pPr>
            <w:r w:rsidRPr="0006730E">
              <w:rPr>
                <w:sz w:val="22"/>
                <w:szCs w:val="22"/>
              </w:rPr>
              <w:t>Saskaņošanas dalībnieki izskatīja šādu ministriju (citu institūciju) iebildumus:</w:t>
            </w:r>
          </w:p>
        </w:tc>
        <w:tc>
          <w:tcPr>
            <w:tcW w:w="9923" w:type="dxa"/>
            <w:gridSpan w:val="2"/>
            <w:vAlign w:val="center"/>
          </w:tcPr>
          <w:p w14:paraId="780393E8" w14:textId="77777777" w:rsidR="005F47A1" w:rsidRPr="0006730E" w:rsidRDefault="005F47A1" w:rsidP="00297AF3">
            <w:pPr>
              <w:pStyle w:val="naisf"/>
              <w:spacing w:before="0" w:after="0"/>
              <w:ind w:firstLine="0"/>
              <w:rPr>
                <w:sz w:val="22"/>
                <w:szCs w:val="22"/>
              </w:rPr>
            </w:pPr>
          </w:p>
          <w:p w14:paraId="2474C73F" w14:textId="05001000" w:rsidR="007F2387" w:rsidRDefault="005C7418" w:rsidP="00D128F2">
            <w:pPr>
              <w:pStyle w:val="naisf"/>
              <w:spacing w:before="0" w:after="0"/>
              <w:ind w:firstLine="0"/>
              <w:rPr>
                <w:sz w:val="22"/>
                <w:szCs w:val="22"/>
              </w:rPr>
            </w:pPr>
            <w:r w:rsidRPr="0006730E">
              <w:rPr>
                <w:sz w:val="22"/>
                <w:szCs w:val="22"/>
              </w:rPr>
              <w:t xml:space="preserve">Tieslietu ministrijas </w:t>
            </w:r>
            <w:r w:rsidR="006E3E7B" w:rsidRPr="006E3E7B">
              <w:rPr>
                <w:sz w:val="22"/>
                <w:szCs w:val="22"/>
              </w:rPr>
              <w:t>02.07.202</w:t>
            </w:r>
            <w:r w:rsidR="006E3E7B">
              <w:rPr>
                <w:sz w:val="22"/>
                <w:szCs w:val="22"/>
              </w:rPr>
              <w:t>1. atzinums</w:t>
            </w:r>
            <w:r w:rsidR="006E3E7B" w:rsidRPr="006E3E7B">
              <w:rPr>
                <w:sz w:val="22"/>
                <w:szCs w:val="22"/>
              </w:rPr>
              <w:t xml:space="preserve"> Nr.</w:t>
            </w:r>
            <w:r w:rsidR="006E3E7B">
              <w:rPr>
                <w:sz w:val="22"/>
                <w:szCs w:val="22"/>
              </w:rPr>
              <w:t> </w:t>
            </w:r>
            <w:r w:rsidR="006E3E7B" w:rsidRPr="006E3E7B">
              <w:rPr>
                <w:sz w:val="22"/>
                <w:szCs w:val="22"/>
              </w:rPr>
              <w:t>1-9.1/744</w:t>
            </w:r>
          </w:p>
          <w:p w14:paraId="2759F328" w14:textId="623849D1" w:rsidR="0006730E" w:rsidRPr="0006730E" w:rsidRDefault="0006730E" w:rsidP="0006730E">
            <w:pPr>
              <w:pStyle w:val="naisf"/>
              <w:spacing w:before="0" w:after="0"/>
              <w:ind w:firstLine="0"/>
              <w:rPr>
                <w:b/>
                <w:bCs/>
                <w:sz w:val="22"/>
                <w:szCs w:val="22"/>
              </w:rPr>
            </w:pPr>
          </w:p>
        </w:tc>
      </w:tr>
      <w:tr w:rsidR="001E38A0" w:rsidRPr="0006730E" w14:paraId="3F03037B" w14:textId="77777777" w:rsidTr="00B13AEC">
        <w:trPr>
          <w:tblCellSpacing w:w="0" w:type="dxa"/>
        </w:trPr>
        <w:tc>
          <w:tcPr>
            <w:tcW w:w="4111" w:type="dxa"/>
            <w:gridSpan w:val="2"/>
          </w:tcPr>
          <w:p w14:paraId="57525976" w14:textId="77777777" w:rsidR="001E38A0" w:rsidRPr="0006730E" w:rsidRDefault="001E38A0" w:rsidP="00297AF3">
            <w:pPr>
              <w:pStyle w:val="naiskr"/>
              <w:spacing w:before="0" w:after="0"/>
              <w:rPr>
                <w:sz w:val="22"/>
                <w:szCs w:val="22"/>
              </w:rPr>
            </w:pPr>
          </w:p>
        </w:tc>
        <w:tc>
          <w:tcPr>
            <w:tcW w:w="9923" w:type="dxa"/>
            <w:gridSpan w:val="2"/>
            <w:vAlign w:val="center"/>
          </w:tcPr>
          <w:p w14:paraId="0D3ED877" w14:textId="77777777" w:rsidR="001E38A0" w:rsidRPr="0006730E" w:rsidRDefault="001E38A0" w:rsidP="00297AF3">
            <w:pPr>
              <w:pStyle w:val="naisf"/>
              <w:spacing w:before="0" w:after="0"/>
              <w:ind w:firstLine="0"/>
              <w:rPr>
                <w:sz w:val="22"/>
                <w:szCs w:val="22"/>
              </w:rPr>
            </w:pPr>
          </w:p>
        </w:tc>
      </w:tr>
      <w:tr w:rsidR="009F1F3B" w:rsidRPr="0006730E" w14:paraId="2B03080B" w14:textId="77777777" w:rsidTr="001E38A0">
        <w:trPr>
          <w:tblCellSpacing w:w="0" w:type="dxa"/>
        </w:trPr>
        <w:tc>
          <w:tcPr>
            <w:tcW w:w="5387" w:type="dxa"/>
            <w:gridSpan w:val="3"/>
          </w:tcPr>
          <w:p w14:paraId="71A94CA3" w14:textId="77777777" w:rsidR="009F1F3B" w:rsidRPr="0006730E" w:rsidRDefault="009F1F3B" w:rsidP="00297AF3">
            <w:pPr>
              <w:pStyle w:val="naiskr"/>
              <w:spacing w:before="0" w:after="0"/>
              <w:rPr>
                <w:sz w:val="22"/>
                <w:szCs w:val="22"/>
              </w:rPr>
            </w:pPr>
            <w:r w:rsidRPr="0006730E">
              <w:rPr>
                <w:sz w:val="22"/>
                <w:szCs w:val="22"/>
              </w:rPr>
              <w:t>Ministrijas (citas institūcijas), kuras nav ieradušās uz sanāksmi vai kuras nav atbildējušas uz uzaicinājumu piedalīties elektroniskajā saskaņošanā</w:t>
            </w:r>
          </w:p>
        </w:tc>
        <w:tc>
          <w:tcPr>
            <w:tcW w:w="8647" w:type="dxa"/>
            <w:vAlign w:val="center"/>
          </w:tcPr>
          <w:p w14:paraId="06EE09F2" w14:textId="425A19FF" w:rsidR="009F1F3B" w:rsidRPr="0006730E" w:rsidRDefault="009F1F3B" w:rsidP="00297AF3">
            <w:pPr>
              <w:pStyle w:val="naisf"/>
              <w:spacing w:before="0" w:after="0"/>
              <w:ind w:firstLine="0"/>
              <w:rPr>
                <w:sz w:val="22"/>
                <w:szCs w:val="22"/>
              </w:rPr>
            </w:pPr>
          </w:p>
          <w:p w14:paraId="75003EC9" w14:textId="77777777" w:rsidR="001E38A0" w:rsidRPr="0006730E" w:rsidRDefault="001E38A0" w:rsidP="00297AF3">
            <w:pPr>
              <w:pStyle w:val="naisf"/>
              <w:spacing w:before="0" w:after="0"/>
              <w:ind w:firstLine="0"/>
              <w:rPr>
                <w:sz w:val="22"/>
                <w:szCs w:val="22"/>
              </w:rPr>
            </w:pPr>
          </w:p>
          <w:p w14:paraId="257595DD" w14:textId="77777777" w:rsidR="001E38A0" w:rsidRPr="0006730E" w:rsidRDefault="001E38A0" w:rsidP="00297AF3">
            <w:pPr>
              <w:pStyle w:val="naisf"/>
              <w:spacing w:before="0" w:after="0"/>
              <w:ind w:firstLine="0"/>
              <w:rPr>
                <w:sz w:val="22"/>
                <w:szCs w:val="22"/>
              </w:rPr>
            </w:pPr>
          </w:p>
        </w:tc>
      </w:tr>
    </w:tbl>
    <w:p w14:paraId="2E584FC9" w14:textId="77777777" w:rsidR="009F1F3B" w:rsidRPr="0006730E" w:rsidRDefault="009F1F3B" w:rsidP="006007A2">
      <w:pPr>
        <w:spacing w:before="360"/>
        <w:jc w:val="center"/>
        <w:rPr>
          <w:color w:val="000000" w:themeColor="text1"/>
          <w:sz w:val="22"/>
          <w:szCs w:val="22"/>
        </w:rPr>
      </w:pPr>
      <w:r w:rsidRPr="0006730E">
        <w:rPr>
          <w:b/>
          <w:color w:val="000000" w:themeColor="text1"/>
          <w:sz w:val="22"/>
          <w:szCs w:val="22"/>
        </w:rPr>
        <w:t>II. Jautājumi, par kuriem saskaņošanā vienošanās ir panākta</w:t>
      </w:r>
    </w:p>
    <w:p w14:paraId="0CF997EE" w14:textId="77777777" w:rsidR="009F1F3B" w:rsidRPr="0006730E" w:rsidRDefault="009F1F3B" w:rsidP="00297AF3">
      <w:pPr>
        <w:jc w:val="center"/>
        <w:rPr>
          <w:color w:val="000000" w:themeColor="text1"/>
          <w:sz w:val="22"/>
          <w:szCs w:val="22"/>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00"/>
        <w:gridCol w:w="60"/>
        <w:gridCol w:w="3625"/>
        <w:gridCol w:w="116"/>
        <w:gridCol w:w="3428"/>
        <w:gridCol w:w="3832"/>
      </w:tblGrid>
      <w:tr w:rsidR="009F1F3B" w:rsidRPr="0006730E" w14:paraId="222A7CE9" w14:textId="77777777" w:rsidTr="00C95444">
        <w:trPr>
          <w:jc w:val="center"/>
        </w:trPr>
        <w:tc>
          <w:tcPr>
            <w:tcW w:w="781" w:type="dxa"/>
            <w:shd w:val="clear" w:color="auto" w:fill="D9D9D9" w:themeFill="background1" w:themeFillShade="D9"/>
            <w:vAlign w:val="center"/>
          </w:tcPr>
          <w:p w14:paraId="5E464AFE" w14:textId="77777777" w:rsidR="009F1F3B" w:rsidRPr="0006730E" w:rsidRDefault="009F1F3B" w:rsidP="00574917">
            <w:pPr>
              <w:jc w:val="center"/>
              <w:rPr>
                <w:color w:val="000000" w:themeColor="text1"/>
                <w:sz w:val="22"/>
                <w:szCs w:val="22"/>
              </w:rPr>
            </w:pPr>
            <w:r w:rsidRPr="0006730E">
              <w:rPr>
                <w:color w:val="000000" w:themeColor="text1"/>
                <w:sz w:val="22"/>
                <w:szCs w:val="22"/>
              </w:rPr>
              <w:t>Nr.</w:t>
            </w:r>
          </w:p>
          <w:p w14:paraId="49B7E1B1" w14:textId="77777777" w:rsidR="009F1F3B" w:rsidRPr="0006730E" w:rsidRDefault="009F1F3B" w:rsidP="00574917">
            <w:pPr>
              <w:jc w:val="center"/>
              <w:rPr>
                <w:color w:val="000000" w:themeColor="text1"/>
                <w:sz w:val="22"/>
                <w:szCs w:val="22"/>
              </w:rPr>
            </w:pPr>
            <w:r w:rsidRPr="0006730E">
              <w:rPr>
                <w:color w:val="000000" w:themeColor="text1"/>
                <w:sz w:val="22"/>
                <w:szCs w:val="22"/>
              </w:rPr>
              <w:t>p.k.</w:t>
            </w:r>
          </w:p>
        </w:tc>
        <w:tc>
          <w:tcPr>
            <w:tcW w:w="2900" w:type="dxa"/>
            <w:shd w:val="clear" w:color="auto" w:fill="D9D9D9" w:themeFill="background1" w:themeFillShade="D9"/>
            <w:vAlign w:val="center"/>
          </w:tcPr>
          <w:p w14:paraId="2E5A20F6" w14:textId="77777777" w:rsidR="009F1F3B" w:rsidRPr="0006730E" w:rsidRDefault="009F1F3B" w:rsidP="00574917">
            <w:pPr>
              <w:jc w:val="center"/>
              <w:rPr>
                <w:color w:val="000000" w:themeColor="text1"/>
                <w:sz w:val="22"/>
                <w:szCs w:val="22"/>
              </w:rPr>
            </w:pPr>
            <w:r w:rsidRPr="0006730E">
              <w:rPr>
                <w:color w:val="000000" w:themeColor="text1"/>
                <w:sz w:val="22"/>
                <w:szCs w:val="22"/>
              </w:rPr>
              <w:t>Saskaņošanai nosūtītā projekta redakcija (konkrēta punkta redakcija)</w:t>
            </w:r>
          </w:p>
        </w:tc>
        <w:tc>
          <w:tcPr>
            <w:tcW w:w="3685" w:type="dxa"/>
            <w:gridSpan w:val="2"/>
            <w:shd w:val="clear" w:color="auto" w:fill="D9D9D9" w:themeFill="background1" w:themeFillShade="D9"/>
            <w:vAlign w:val="center"/>
          </w:tcPr>
          <w:p w14:paraId="52AF5927" w14:textId="77777777" w:rsidR="009F1F3B" w:rsidRPr="0006730E" w:rsidRDefault="009F1F3B" w:rsidP="00574917">
            <w:pPr>
              <w:jc w:val="center"/>
              <w:rPr>
                <w:color w:val="000000" w:themeColor="text1"/>
                <w:sz w:val="22"/>
                <w:szCs w:val="22"/>
              </w:rPr>
            </w:pPr>
            <w:r w:rsidRPr="0006730E">
              <w:rPr>
                <w:color w:val="000000" w:themeColor="text1"/>
                <w:sz w:val="22"/>
                <w:szCs w:val="22"/>
              </w:rPr>
              <w:t>Atzinumā norādītais ministrijas (citas institūcijas) iebildums, kā arī saskaņošanā papildus izteiktais iebildums par projekta konkrēto punktu</w:t>
            </w:r>
          </w:p>
        </w:tc>
        <w:tc>
          <w:tcPr>
            <w:tcW w:w="3544" w:type="dxa"/>
            <w:gridSpan w:val="2"/>
            <w:shd w:val="clear" w:color="auto" w:fill="D9D9D9" w:themeFill="background1" w:themeFillShade="D9"/>
            <w:vAlign w:val="center"/>
          </w:tcPr>
          <w:p w14:paraId="2BFC1A91" w14:textId="77777777" w:rsidR="009F1F3B" w:rsidRPr="0006730E" w:rsidRDefault="009F1F3B" w:rsidP="00574917">
            <w:pPr>
              <w:jc w:val="center"/>
              <w:rPr>
                <w:color w:val="000000" w:themeColor="text1"/>
                <w:sz w:val="22"/>
                <w:szCs w:val="22"/>
              </w:rPr>
            </w:pPr>
            <w:r w:rsidRPr="0006730E">
              <w:rPr>
                <w:color w:val="000000" w:themeColor="text1"/>
                <w:sz w:val="22"/>
                <w:szCs w:val="22"/>
              </w:rPr>
              <w:t>Atbildīgās ministrijas norāde par to, ka iebildums ir ņemts vērā, vai informācija par saskaņošanā panākto alternatīvo risinājumu</w:t>
            </w:r>
          </w:p>
        </w:tc>
        <w:tc>
          <w:tcPr>
            <w:tcW w:w="3832" w:type="dxa"/>
            <w:shd w:val="clear" w:color="auto" w:fill="D9D9D9" w:themeFill="background1" w:themeFillShade="D9"/>
            <w:vAlign w:val="center"/>
          </w:tcPr>
          <w:p w14:paraId="0193E7A6" w14:textId="77777777" w:rsidR="009F1F3B" w:rsidRPr="0006730E" w:rsidRDefault="009F1F3B" w:rsidP="00574917">
            <w:pPr>
              <w:jc w:val="center"/>
              <w:rPr>
                <w:color w:val="000000" w:themeColor="text1"/>
                <w:sz w:val="22"/>
                <w:szCs w:val="22"/>
              </w:rPr>
            </w:pPr>
            <w:r w:rsidRPr="0006730E">
              <w:rPr>
                <w:color w:val="000000" w:themeColor="text1"/>
                <w:sz w:val="22"/>
                <w:szCs w:val="22"/>
              </w:rPr>
              <w:t>Projekta attiecīgā punkta galīgā redakcija</w:t>
            </w:r>
          </w:p>
        </w:tc>
      </w:tr>
      <w:tr w:rsidR="009F1F3B" w:rsidRPr="0006730E" w14:paraId="79A820F4" w14:textId="77777777" w:rsidTr="00C95444">
        <w:trPr>
          <w:jc w:val="center"/>
        </w:trPr>
        <w:tc>
          <w:tcPr>
            <w:tcW w:w="781" w:type="dxa"/>
            <w:shd w:val="clear" w:color="auto" w:fill="D9D9D9" w:themeFill="background1" w:themeFillShade="D9"/>
          </w:tcPr>
          <w:p w14:paraId="5306B390" w14:textId="1B41A762" w:rsidR="009F1F3B" w:rsidRPr="0006730E" w:rsidRDefault="009F1F3B" w:rsidP="00574917">
            <w:pPr>
              <w:jc w:val="center"/>
              <w:rPr>
                <w:i/>
                <w:color w:val="000000" w:themeColor="text1"/>
                <w:sz w:val="22"/>
                <w:szCs w:val="22"/>
              </w:rPr>
            </w:pPr>
          </w:p>
        </w:tc>
        <w:tc>
          <w:tcPr>
            <w:tcW w:w="2900" w:type="dxa"/>
            <w:shd w:val="clear" w:color="auto" w:fill="D9D9D9" w:themeFill="background1" w:themeFillShade="D9"/>
          </w:tcPr>
          <w:p w14:paraId="43237424" w14:textId="77777777" w:rsidR="009F1F3B" w:rsidRPr="0006730E" w:rsidRDefault="009F1F3B" w:rsidP="00574917">
            <w:pPr>
              <w:jc w:val="center"/>
              <w:rPr>
                <w:i/>
                <w:color w:val="000000" w:themeColor="text1"/>
                <w:sz w:val="22"/>
                <w:szCs w:val="22"/>
              </w:rPr>
            </w:pPr>
            <w:r w:rsidRPr="0006730E">
              <w:rPr>
                <w:i/>
                <w:color w:val="000000" w:themeColor="text1"/>
                <w:sz w:val="22"/>
                <w:szCs w:val="22"/>
              </w:rPr>
              <w:t>2</w:t>
            </w:r>
          </w:p>
        </w:tc>
        <w:tc>
          <w:tcPr>
            <w:tcW w:w="3685" w:type="dxa"/>
            <w:gridSpan w:val="2"/>
            <w:shd w:val="clear" w:color="auto" w:fill="D9D9D9" w:themeFill="background1" w:themeFillShade="D9"/>
            <w:vAlign w:val="center"/>
          </w:tcPr>
          <w:p w14:paraId="422B5C8C" w14:textId="77777777" w:rsidR="009F1F3B" w:rsidRPr="0006730E" w:rsidRDefault="009F1F3B" w:rsidP="00574917">
            <w:pPr>
              <w:jc w:val="center"/>
              <w:rPr>
                <w:i/>
                <w:color w:val="000000" w:themeColor="text1"/>
                <w:sz w:val="22"/>
                <w:szCs w:val="22"/>
              </w:rPr>
            </w:pPr>
            <w:r w:rsidRPr="0006730E">
              <w:rPr>
                <w:i/>
                <w:color w:val="000000" w:themeColor="text1"/>
                <w:sz w:val="22"/>
                <w:szCs w:val="22"/>
              </w:rPr>
              <w:t>3</w:t>
            </w:r>
          </w:p>
        </w:tc>
        <w:tc>
          <w:tcPr>
            <w:tcW w:w="3544" w:type="dxa"/>
            <w:gridSpan w:val="2"/>
            <w:shd w:val="clear" w:color="auto" w:fill="D9D9D9" w:themeFill="background1" w:themeFillShade="D9"/>
          </w:tcPr>
          <w:p w14:paraId="148A4E0A" w14:textId="77777777" w:rsidR="009F1F3B" w:rsidRPr="0006730E" w:rsidRDefault="009F1F3B" w:rsidP="00574917">
            <w:pPr>
              <w:jc w:val="center"/>
              <w:rPr>
                <w:i/>
                <w:color w:val="000000" w:themeColor="text1"/>
                <w:sz w:val="22"/>
                <w:szCs w:val="22"/>
              </w:rPr>
            </w:pPr>
            <w:r w:rsidRPr="0006730E">
              <w:rPr>
                <w:i/>
                <w:color w:val="000000" w:themeColor="text1"/>
                <w:sz w:val="22"/>
                <w:szCs w:val="22"/>
              </w:rPr>
              <w:t>4</w:t>
            </w:r>
          </w:p>
        </w:tc>
        <w:tc>
          <w:tcPr>
            <w:tcW w:w="3832" w:type="dxa"/>
            <w:shd w:val="clear" w:color="auto" w:fill="D9D9D9" w:themeFill="background1" w:themeFillShade="D9"/>
            <w:vAlign w:val="center"/>
          </w:tcPr>
          <w:p w14:paraId="18E08DAF" w14:textId="77777777" w:rsidR="009F1F3B" w:rsidRPr="0006730E" w:rsidRDefault="009F1F3B" w:rsidP="00574917">
            <w:pPr>
              <w:jc w:val="center"/>
              <w:rPr>
                <w:i/>
                <w:color w:val="000000" w:themeColor="text1"/>
                <w:sz w:val="22"/>
                <w:szCs w:val="22"/>
              </w:rPr>
            </w:pPr>
            <w:r w:rsidRPr="0006730E">
              <w:rPr>
                <w:i/>
                <w:color w:val="000000" w:themeColor="text1"/>
                <w:sz w:val="22"/>
                <w:szCs w:val="22"/>
              </w:rPr>
              <w:t>5</w:t>
            </w:r>
          </w:p>
        </w:tc>
      </w:tr>
      <w:tr w:rsidR="001F7E75" w:rsidRPr="0006730E" w14:paraId="0A8BDEFA" w14:textId="77777777" w:rsidTr="00C95444">
        <w:trPr>
          <w:trHeight w:val="1408"/>
          <w:jc w:val="center"/>
        </w:trPr>
        <w:tc>
          <w:tcPr>
            <w:tcW w:w="781" w:type="dxa"/>
          </w:tcPr>
          <w:p w14:paraId="42051B30" w14:textId="10DE4B65" w:rsidR="00264118" w:rsidRPr="0006730E" w:rsidRDefault="00DB217A" w:rsidP="00574917">
            <w:pPr>
              <w:jc w:val="center"/>
              <w:rPr>
                <w:color w:val="000000" w:themeColor="text1"/>
                <w:sz w:val="22"/>
                <w:szCs w:val="22"/>
              </w:rPr>
            </w:pPr>
            <w:r w:rsidRPr="0006730E">
              <w:rPr>
                <w:color w:val="000000" w:themeColor="text1"/>
                <w:sz w:val="22"/>
                <w:szCs w:val="22"/>
              </w:rPr>
              <w:lastRenderedPageBreak/>
              <w:t>1</w:t>
            </w:r>
          </w:p>
        </w:tc>
        <w:tc>
          <w:tcPr>
            <w:tcW w:w="2900" w:type="dxa"/>
          </w:tcPr>
          <w:p w14:paraId="5DF251C2" w14:textId="0ECA054F" w:rsidR="000B37C0" w:rsidRPr="0006730E" w:rsidRDefault="0078588D" w:rsidP="00B96E82">
            <w:pPr>
              <w:jc w:val="both"/>
              <w:rPr>
                <w:color w:val="000000"/>
                <w:sz w:val="22"/>
                <w:szCs w:val="22"/>
              </w:rPr>
            </w:pPr>
            <w:r w:rsidRPr="0006730E">
              <w:rPr>
                <w:color w:val="000000"/>
                <w:sz w:val="22"/>
                <w:szCs w:val="22"/>
              </w:rPr>
              <w:t xml:space="preserve">Rīkojuma projekta </w:t>
            </w:r>
            <w:r w:rsidR="00A64FD3" w:rsidRPr="0006730E">
              <w:rPr>
                <w:color w:val="000000"/>
                <w:sz w:val="22"/>
                <w:szCs w:val="22"/>
              </w:rPr>
              <w:t>2</w:t>
            </w:r>
            <w:r w:rsidRPr="0006730E">
              <w:rPr>
                <w:color w:val="000000"/>
                <w:sz w:val="22"/>
                <w:szCs w:val="22"/>
              </w:rPr>
              <w:t>.punkt</w:t>
            </w:r>
            <w:r w:rsidR="00A64FD3" w:rsidRPr="0006730E">
              <w:rPr>
                <w:color w:val="000000"/>
                <w:sz w:val="22"/>
                <w:szCs w:val="22"/>
              </w:rPr>
              <w:t>s</w:t>
            </w:r>
            <w:r w:rsidRPr="0006730E">
              <w:rPr>
                <w:color w:val="000000"/>
                <w:sz w:val="22"/>
                <w:szCs w:val="22"/>
              </w:rPr>
              <w:t>:</w:t>
            </w:r>
          </w:p>
          <w:p w14:paraId="2CA793CF" w14:textId="12D75565" w:rsidR="0078588D" w:rsidRPr="0006730E" w:rsidRDefault="0078588D" w:rsidP="00B96E82">
            <w:pPr>
              <w:jc w:val="both"/>
              <w:rPr>
                <w:color w:val="000000"/>
                <w:sz w:val="22"/>
                <w:szCs w:val="22"/>
              </w:rPr>
            </w:pPr>
            <w:r w:rsidRPr="0006730E">
              <w:rPr>
                <w:color w:val="000000"/>
                <w:sz w:val="22"/>
                <w:szCs w:val="22"/>
              </w:rPr>
              <w:t>“</w:t>
            </w:r>
            <w:r w:rsidR="00A64FD3" w:rsidRPr="0006730E">
              <w:rPr>
                <w:color w:val="000000"/>
                <w:sz w:val="22"/>
                <w:szCs w:val="22"/>
              </w:rPr>
              <w:t>2</w:t>
            </w:r>
            <w:r w:rsidRPr="0006730E">
              <w:rPr>
                <w:color w:val="000000"/>
                <w:sz w:val="22"/>
                <w:szCs w:val="22"/>
              </w:rPr>
              <w:t>. Saskaņā ar Publiskas personas mantas atsavināšanas likuma 4.panta pirmo un otro daļu, 5.panta pirmo daļu, atļaut valsts akciju sabiedrībai „Valsts nekustamie īpašumi” pārdot izsolē, ievērojot Publiskas personas mantas atsavināšanas likuma 14.panta nosacījumus, šādus valsts nekustamos īpašumus, kas ierakstīti zemesgrāmatā uz valsts vārda Finanšu ministrijas personā: […]</w:t>
            </w:r>
            <w:r w:rsidR="00B40D4A" w:rsidRPr="0006730E">
              <w:rPr>
                <w:color w:val="000000"/>
                <w:sz w:val="22"/>
                <w:szCs w:val="22"/>
              </w:rPr>
              <w:t>.”</w:t>
            </w:r>
          </w:p>
        </w:tc>
        <w:tc>
          <w:tcPr>
            <w:tcW w:w="3685" w:type="dxa"/>
            <w:gridSpan w:val="2"/>
          </w:tcPr>
          <w:p w14:paraId="13F36E10" w14:textId="72A4E544" w:rsidR="0010091E" w:rsidRPr="0010091E" w:rsidRDefault="001A7ECC" w:rsidP="003B704E">
            <w:pPr>
              <w:ind w:firstLine="567"/>
              <w:jc w:val="both"/>
              <w:rPr>
                <w:b/>
                <w:bCs/>
                <w:color w:val="000000"/>
                <w:sz w:val="22"/>
                <w:szCs w:val="22"/>
              </w:rPr>
            </w:pPr>
            <w:r w:rsidRPr="0010091E">
              <w:rPr>
                <w:b/>
                <w:bCs/>
                <w:color w:val="000000"/>
                <w:sz w:val="22"/>
                <w:szCs w:val="22"/>
              </w:rPr>
              <w:t>Tieslietu</w:t>
            </w:r>
            <w:r w:rsidR="00A92C79" w:rsidRPr="0010091E">
              <w:rPr>
                <w:b/>
                <w:bCs/>
                <w:color w:val="000000"/>
                <w:sz w:val="22"/>
                <w:szCs w:val="22"/>
              </w:rPr>
              <w:t xml:space="preserve"> ministrija</w:t>
            </w:r>
            <w:r w:rsidR="004C4810">
              <w:rPr>
                <w:b/>
                <w:bCs/>
                <w:color w:val="000000"/>
                <w:sz w:val="22"/>
                <w:szCs w:val="22"/>
              </w:rPr>
              <w:t xml:space="preserve"> atbalsta rīkojuma projektu, vienlaikus izsakot šādus </w:t>
            </w:r>
            <w:r w:rsidR="00B30A12">
              <w:rPr>
                <w:b/>
                <w:bCs/>
                <w:color w:val="000000"/>
                <w:sz w:val="22"/>
                <w:szCs w:val="22"/>
              </w:rPr>
              <w:t>iebildumus.</w:t>
            </w:r>
          </w:p>
          <w:p w14:paraId="0A5C9FFA" w14:textId="77777777" w:rsidR="0010091E" w:rsidRPr="0010091E" w:rsidRDefault="0010091E" w:rsidP="0010091E">
            <w:pPr>
              <w:widowControl w:val="0"/>
              <w:jc w:val="both"/>
              <w:rPr>
                <w:color w:val="000000"/>
                <w:sz w:val="22"/>
                <w:szCs w:val="22"/>
              </w:rPr>
            </w:pPr>
            <w:r w:rsidRPr="0010091E">
              <w:rPr>
                <w:color w:val="000000"/>
                <w:sz w:val="22"/>
                <w:szCs w:val="22"/>
              </w:rPr>
              <w:t>Rīkojuma projekta 2.1. un 2.2. apakšpunkts paredz, ka saskaņā ar Publiskas personas mantas atsavināšanas likuma 4. panta pirmo un otro daļu, 5. panta pirmo daļu, atļaut valsts akciju sabiedrībai “Valsts nekustamie īpašumi” pārdot izsolē, ievērojot Publiskas personas mantas atsavināšanas likuma 14. panta nosacījumu, šādus valsts nekustamos īpašumus, kas ierakstīti zemesgrāmatā uz valsts vārda Finanšu ministrijas personā:</w:t>
            </w:r>
          </w:p>
          <w:p w14:paraId="1E71E342" w14:textId="77777777" w:rsidR="0010091E" w:rsidRPr="0010091E" w:rsidRDefault="0010091E" w:rsidP="0010091E">
            <w:pPr>
              <w:widowControl w:val="0"/>
              <w:ind w:firstLine="720"/>
              <w:jc w:val="both"/>
              <w:rPr>
                <w:color w:val="000000"/>
                <w:sz w:val="22"/>
                <w:szCs w:val="22"/>
              </w:rPr>
            </w:pPr>
            <w:r w:rsidRPr="0010091E">
              <w:rPr>
                <w:color w:val="000000"/>
                <w:sz w:val="22"/>
                <w:szCs w:val="22"/>
              </w:rPr>
              <w:t>2.1. nekustamo īpašumu (nekustamā īpašuma kadastra Nr. 0500 510 0394) – būvi (būves kadastra apzīmējums 0500 010 3111 001) – Daugavpilī;</w:t>
            </w:r>
          </w:p>
          <w:p w14:paraId="12281F9D" w14:textId="77777777" w:rsidR="0010091E" w:rsidRPr="0010091E" w:rsidRDefault="0010091E" w:rsidP="0010091E">
            <w:pPr>
              <w:widowControl w:val="0"/>
              <w:ind w:firstLine="720"/>
              <w:jc w:val="both"/>
              <w:rPr>
                <w:color w:val="000000"/>
                <w:sz w:val="22"/>
                <w:szCs w:val="22"/>
              </w:rPr>
            </w:pPr>
            <w:r w:rsidRPr="0010091E">
              <w:rPr>
                <w:color w:val="000000"/>
                <w:sz w:val="22"/>
                <w:szCs w:val="22"/>
              </w:rPr>
              <w:t xml:space="preserve">2.2. nekustamo īpašumu (nekustamā īpašuma kadastra Nr. 0500 510 0397) – būvi (būves kadastra apzīmējums 0500 010 1729 001) – Balvu ielā 1C k-600, Daugavpilī. </w:t>
            </w:r>
          </w:p>
          <w:p w14:paraId="28518C33" w14:textId="77777777" w:rsidR="0010091E" w:rsidRPr="0010091E" w:rsidRDefault="0010091E" w:rsidP="0010091E">
            <w:pPr>
              <w:widowControl w:val="0"/>
              <w:ind w:firstLine="720"/>
              <w:jc w:val="both"/>
              <w:rPr>
                <w:color w:val="000000"/>
                <w:sz w:val="22"/>
                <w:szCs w:val="22"/>
              </w:rPr>
            </w:pPr>
            <w:r w:rsidRPr="0010091E">
              <w:rPr>
                <w:color w:val="000000"/>
                <w:sz w:val="22"/>
                <w:szCs w:val="22"/>
              </w:rPr>
              <w:t xml:space="preserve">Savukārt no anotācijā norādītā saistībā ar konkrētajiem atsavināmajiem nekustamajiem īpašumiem izriet, ka atbilstoši NĪVKIS datiem valsts nekustamo īpašumu sastāvā esošās būves atrodas uz zemesgrāmatā nereģistrētām zemes vienībām. Tātad secināms, ka atsavināmie valsts nekustamie īpašumi atrodas uz zemes vienības, kas nav ierakstīta zemesgrāmatā un tādējādi nav nostiprinātas tās īpašnieka īpašuma </w:t>
            </w:r>
            <w:r w:rsidRPr="0010091E">
              <w:rPr>
                <w:color w:val="000000"/>
                <w:sz w:val="22"/>
                <w:szCs w:val="22"/>
              </w:rPr>
              <w:lastRenderedPageBreak/>
              <w:t xml:space="preserve">tiesības. Saskaņā ar Publiskas personas mantas atsavināšanas likuma 11. panta trešo daļu vienlaikus ar sludinājumu personai, kuras īpašuma tiesības nostiprinātas zemesgrāmatā un kurai ir pirmpirkuma tiesības, nosūtāms paziņojums par izsoli, norādot, ka šīs tiesības tā var izmantot tikai tad, ja to </w:t>
            </w:r>
            <w:proofErr w:type="spellStart"/>
            <w:r w:rsidRPr="0010091E">
              <w:rPr>
                <w:color w:val="000000"/>
                <w:sz w:val="22"/>
                <w:szCs w:val="22"/>
              </w:rPr>
              <w:t>rakstveidā</w:t>
            </w:r>
            <w:proofErr w:type="spellEnd"/>
            <w:r w:rsidRPr="0010091E">
              <w:rPr>
                <w:color w:val="000000"/>
                <w:sz w:val="22"/>
                <w:szCs w:val="22"/>
              </w:rPr>
              <w:t xml:space="preserve"> piesaka sludinājumā norādītajā termiņā. No minētā secināms, ka tikai zemesgrāmatā ierakstīta nekustamā īpašuma īpašnieks varētu izmantot pirmpirkuma tiesības. Ņemot vērā minēto, lūdzam precizēt rīkojuma projekta 2. punktā ietverto atsauci uz Publiskas personas mantas atsavināšanas likuma 14. pantu attiecībā uz 2.1. un 2.2. apakšpunktos ietvertajiem nekustamajiem īpašumiem, jo anotācijā norādīts, ka atsavināmie valsts nekustamie īpašumi atrodas uz zemesgrāmatā neierakstītām zemes vienībām. </w:t>
            </w:r>
          </w:p>
          <w:p w14:paraId="0BD9744B" w14:textId="202D7134" w:rsidR="00B83405" w:rsidRPr="0010091E" w:rsidRDefault="00B83405" w:rsidP="003B704E">
            <w:pPr>
              <w:ind w:firstLine="567"/>
              <w:jc w:val="both"/>
              <w:rPr>
                <w:color w:val="000000"/>
                <w:sz w:val="22"/>
                <w:szCs w:val="22"/>
              </w:rPr>
            </w:pPr>
          </w:p>
        </w:tc>
        <w:tc>
          <w:tcPr>
            <w:tcW w:w="3544" w:type="dxa"/>
            <w:gridSpan w:val="2"/>
          </w:tcPr>
          <w:p w14:paraId="2C278CB6" w14:textId="605FDC17" w:rsidR="00877867" w:rsidRPr="0010091E" w:rsidRDefault="0010091E" w:rsidP="00863B4E">
            <w:pPr>
              <w:jc w:val="both"/>
              <w:rPr>
                <w:b/>
                <w:bCs/>
                <w:color w:val="000000"/>
                <w:sz w:val="22"/>
                <w:szCs w:val="22"/>
              </w:rPr>
            </w:pPr>
            <w:r>
              <w:rPr>
                <w:b/>
                <w:bCs/>
                <w:color w:val="000000"/>
                <w:sz w:val="22"/>
                <w:szCs w:val="22"/>
              </w:rPr>
              <w:lastRenderedPageBreak/>
              <w:t>Ņ</w:t>
            </w:r>
            <w:r w:rsidR="0045620D" w:rsidRPr="0010091E">
              <w:rPr>
                <w:b/>
                <w:bCs/>
                <w:color w:val="000000"/>
                <w:sz w:val="22"/>
                <w:szCs w:val="22"/>
              </w:rPr>
              <w:t>emts vērā</w:t>
            </w:r>
            <w:r w:rsidR="006657CE" w:rsidRPr="0010091E">
              <w:rPr>
                <w:b/>
                <w:bCs/>
                <w:color w:val="000000"/>
                <w:sz w:val="22"/>
                <w:szCs w:val="22"/>
              </w:rPr>
              <w:t>.</w:t>
            </w:r>
          </w:p>
          <w:p w14:paraId="4ED07411" w14:textId="7A9D9C91" w:rsidR="006657CE" w:rsidRPr="0010091E" w:rsidRDefault="006657CE" w:rsidP="00863B4E">
            <w:pPr>
              <w:jc w:val="both"/>
              <w:rPr>
                <w:color w:val="000000"/>
                <w:sz w:val="22"/>
                <w:szCs w:val="22"/>
              </w:rPr>
            </w:pPr>
            <w:r w:rsidRPr="0010091E">
              <w:rPr>
                <w:color w:val="000000"/>
                <w:sz w:val="22"/>
                <w:szCs w:val="22"/>
              </w:rPr>
              <w:t>Precizēts projekt</w:t>
            </w:r>
            <w:r w:rsidR="008252A3" w:rsidRPr="0010091E">
              <w:rPr>
                <w:color w:val="000000"/>
                <w:sz w:val="22"/>
                <w:szCs w:val="22"/>
              </w:rPr>
              <w:t>a 1.</w:t>
            </w:r>
            <w:r w:rsidR="004678AB" w:rsidRPr="0010091E">
              <w:rPr>
                <w:color w:val="000000"/>
                <w:sz w:val="22"/>
                <w:szCs w:val="22"/>
              </w:rPr>
              <w:t xml:space="preserve"> 2.</w:t>
            </w:r>
            <w:r w:rsidR="008252A3" w:rsidRPr="0010091E">
              <w:rPr>
                <w:color w:val="000000"/>
                <w:sz w:val="22"/>
                <w:szCs w:val="22"/>
              </w:rPr>
              <w:t>punkts</w:t>
            </w:r>
            <w:r w:rsidR="0085670E" w:rsidRPr="0010091E">
              <w:rPr>
                <w:color w:val="000000"/>
                <w:sz w:val="22"/>
                <w:szCs w:val="22"/>
              </w:rPr>
              <w:t xml:space="preserve"> un attiecīgi </w:t>
            </w:r>
            <w:r w:rsidR="00B6329B" w:rsidRPr="0010091E">
              <w:rPr>
                <w:color w:val="000000"/>
                <w:sz w:val="22"/>
                <w:szCs w:val="22"/>
              </w:rPr>
              <w:t xml:space="preserve">precizēta </w:t>
            </w:r>
            <w:r w:rsidR="0085670E" w:rsidRPr="0010091E">
              <w:rPr>
                <w:color w:val="000000"/>
                <w:sz w:val="22"/>
                <w:szCs w:val="22"/>
              </w:rPr>
              <w:t>anotācija</w:t>
            </w:r>
            <w:r w:rsidR="00AB0D6E" w:rsidRPr="0010091E">
              <w:rPr>
                <w:color w:val="000000"/>
                <w:sz w:val="22"/>
                <w:szCs w:val="22"/>
              </w:rPr>
              <w:t>.</w:t>
            </w:r>
          </w:p>
        </w:tc>
        <w:tc>
          <w:tcPr>
            <w:tcW w:w="3832" w:type="dxa"/>
          </w:tcPr>
          <w:p w14:paraId="40265D34" w14:textId="3201090E" w:rsidR="008D1B46" w:rsidRPr="0006730E" w:rsidRDefault="00A61711" w:rsidP="008D1B46">
            <w:pPr>
              <w:jc w:val="both"/>
              <w:rPr>
                <w:color w:val="000000"/>
                <w:sz w:val="22"/>
                <w:szCs w:val="22"/>
              </w:rPr>
            </w:pPr>
            <w:r w:rsidRPr="0006730E">
              <w:rPr>
                <w:color w:val="000000"/>
                <w:sz w:val="22"/>
                <w:szCs w:val="22"/>
              </w:rPr>
              <w:t xml:space="preserve">Rīkojuma projekta </w:t>
            </w:r>
            <w:r w:rsidR="004678AB" w:rsidRPr="0006730E">
              <w:rPr>
                <w:color w:val="000000"/>
                <w:sz w:val="22"/>
                <w:szCs w:val="22"/>
              </w:rPr>
              <w:t>2</w:t>
            </w:r>
            <w:r w:rsidR="00742AF6" w:rsidRPr="0006730E">
              <w:rPr>
                <w:color w:val="000000"/>
                <w:sz w:val="22"/>
                <w:szCs w:val="22"/>
              </w:rPr>
              <w:t>.punkt</w:t>
            </w:r>
            <w:r w:rsidR="004678AB" w:rsidRPr="0006730E">
              <w:rPr>
                <w:color w:val="000000"/>
                <w:sz w:val="22"/>
                <w:szCs w:val="22"/>
              </w:rPr>
              <w:t>s</w:t>
            </w:r>
            <w:r w:rsidR="00742AF6" w:rsidRPr="0006730E">
              <w:rPr>
                <w:color w:val="000000"/>
                <w:sz w:val="22"/>
                <w:szCs w:val="22"/>
              </w:rPr>
              <w:t>:</w:t>
            </w:r>
          </w:p>
          <w:p w14:paraId="38452B44" w14:textId="77777777" w:rsidR="004678AB" w:rsidRPr="0006730E" w:rsidRDefault="00B40D4A" w:rsidP="004678AB">
            <w:pPr>
              <w:pStyle w:val="BodyTextIndent"/>
              <w:numPr>
                <w:ilvl w:val="0"/>
                <w:numId w:val="30"/>
              </w:numPr>
              <w:spacing w:before="120"/>
              <w:ind w:left="0" w:firstLine="349"/>
              <w:jc w:val="both"/>
              <w:rPr>
                <w:sz w:val="22"/>
                <w:szCs w:val="22"/>
                <w:lang w:eastAsia="en-US"/>
              </w:rPr>
            </w:pPr>
            <w:r w:rsidRPr="0006730E">
              <w:rPr>
                <w:color w:val="000000"/>
                <w:sz w:val="22"/>
                <w:szCs w:val="22"/>
              </w:rPr>
              <w:t>“</w:t>
            </w:r>
            <w:r w:rsidR="004678AB" w:rsidRPr="0006730E">
              <w:rPr>
                <w:sz w:val="22"/>
                <w:szCs w:val="22"/>
                <w:lang w:eastAsia="en-US"/>
              </w:rPr>
              <w:t>Saskaņā ar Publiskas personas mantas atsavināšanas likuma 4.panta pirmo un otro daļu, 5.panta pirmo daļu, atļaut valsts akciju sabiedrībai „Valsts nekustamie īpašumi” pārdot izsolē valsts nekustamo īpašumu “Jaunzemi” (nekustamā īpašuma kadastra Nr. 9458 508 0028) – būves (būvju kadastra apzīmējumi 9458 008 0028 008 un 9458 008 0028 009) – "Kalna Jaunzemi", Grundzāle, Grundzāles pagastā, Smiltenes novadā, kas ierakstīts zemesgrāmatā uz valsts vārda Finanšu ministrijas personā.</w:t>
            </w:r>
          </w:p>
          <w:p w14:paraId="72C0BD68" w14:textId="5099A725" w:rsidR="00B40D4A" w:rsidRPr="0006730E" w:rsidRDefault="00B40D4A" w:rsidP="008D1B46">
            <w:pPr>
              <w:jc w:val="both"/>
              <w:rPr>
                <w:color w:val="000000"/>
                <w:sz w:val="22"/>
                <w:szCs w:val="22"/>
              </w:rPr>
            </w:pPr>
          </w:p>
          <w:p w14:paraId="2E017FAD" w14:textId="10AE8387" w:rsidR="00A61711" w:rsidRPr="0006730E" w:rsidRDefault="00A61711" w:rsidP="00863B4E">
            <w:pPr>
              <w:jc w:val="both"/>
              <w:rPr>
                <w:color w:val="000000"/>
                <w:sz w:val="22"/>
                <w:szCs w:val="22"/>
              </w:rPr>
            </w:pPr>
          </w:p>
        </w:tc>
      </w:tr>
      <w:tr w:rsidR="0010091E" w:rsidRPr="0006730E" w14:paraId="5FD76B3F" w14:textId="77777777" w:rsidTr="00C95444">
        <w:trPr>
          <w:trHeight w:val="1408"/>
          <w:jc w:val="center"/>
        </w:trPr>
        <w:tc>
          <w:tcPr>
            <w:tcW w:w="781" w:type="dxa"/>
          </w:tcPr>
          <w:p w14:paraId="079AA1D7" w14:textId="5757DC04" w:rsidR="0010091E" w:rsidRPr="0006730E" w:rsidRDefault="0010091E" w:rsidP="00574917">
            <w:pPr>
              <w:jc w:val="center"/>
              <w:rPr>
                <w:color w:val="000000" w:themeColor="text1"/>
                <w:sz w:val="22"/>
                <w:szCs w:val="22"/>
              </w:rPr>
            </w:pPr>
            <w:r>
              <w:rPr>
                <w:color w:val="000000" w:themeColor="text1"/>
                <w:sz w:val="22"/>
                <w:szCs w:val="22"/>
              </w:rPr>
              <w:t>2. </w:t>
            </w:r>
          </w:p>
        </w:tc>
        <w:tc>
          <w:tcPr>
            <w:tcW w:w="2900" w:type="dxa"/>
          </w:tcPr>
          <w:p w14:paraId="523F77CA" w14:textId="6A91633D" w:rsidR="0010091E" w:rsidRPr="0006730E" w:rsidRDefault="0010091E" w:rsidP="00B96E82">
            <w:pPr>
              <w:jc w:val="both"/>
              <w:rPr>
                <w:color w:val="000000"/>
                <w:sz w:val="22"/>
                <w:szCs w:val="22"/>
              </w:rPr>
            </w:pPr>
            <w:r>
              <w:rPr>
                <w:color w:val="000000"/>
                <w:sz w:val="22"/>
                <w:szCs w:val="22"/>
              </w:rPr>
              <w:t xml:space="preserve">Rīkojuma projekta anotācija </w:t>
            </w:r>
          </w:p>
        </w:tc>
        <w:tc>
          <w:tcPr>
            <w:tcW w:w="3685" w:type="dxa"/>
            <w:gridSpan w:val="2"/>
          </w:tcPr>
          <w:p w14:paraId="67E3738C" w14:textId="69B5FE71" w:rsidR="0010091E" w:rsidRPr="002A5D27" w:rsidRDefault="002A5D27" w:rsidP="003B704E">
            <w:pPr>
              <w:ind w:firstLine="567"/>
              <w:jc w:val="both"/>
              <w:rPr>
                <w:b/>
                <w:bCs/>
                <w:color w:val="000000"/>
                <w:sz w:val="22"/>
                <w:szCs w:val="22"/>
              </w:rPr>
            </w:pPr>
            <w:r w:rsidRPr="002A5D27">
              <w:rPr>
                <w:rFonts w:eastAsia="Calibri"/>
                <w:sz w:val="22"/>
                <w:szCs w:val="22"/>
                <w:lang w:eastAsia="en-US"/>
              </w:rPr>
              <w:t xml:space="preserve">Saistībā ar rīkojuma projekta 2.1. apakšpunktā ietverto nekustamo īpašumu anotācijā norādīts, ka Daugavpils pilsētā reforma ir pabeigta saskaņā ar Ministru kabineta 2019. gada 4. septembra rīkojumu Nr. 430 “Par zemes reformas pabeigšanu Daugavpils pilsētā”. Termiņš, kas bija noteikts ministrijām, lai pieteiktos uz piekrītošajām zemes vienībām ir beidzies, līdz ar to zemes vienība ir piekritīga pašvaldībai. Tiesiskās skaidrības nodrošināšanai, lūdzam papildināt anotāciju ar atsauci </w:t>
            </w:r>
            <w:r w:rsidRPr="002A5D27">
              <w:rPr>
                <w:rFonts w:eastAsia="Calibri"/>
                <w:sz w:val="22"/>
                <w:szCs w:val="22"/>
                <w:lang w:eastAsia="en-US"/>
              </w:rPr>
              <w:lastRenderedPageBreak/>
              <w:t>uz konkrētu tiesību normu, no kuras izriet secinājums par rezerves zemes fondā ieskaitītās zemes vienības piekritību pašvaldībai</w:t>
            </w:r>
            <w:r w:rsidR="00F426E4">
              <w:rPr>
                <w:rFonts w:eastAsia="Calibri"/>
                <w:sz w:val="22"/>
                <w:szCs w:val="22"/>
                <w:lang w:eastAsia="en-US"/>
              </w:rPr>
              <w:t>.</w:t>
            </w:r>
          </w:p>
        </w:tc>
        <w:tc>
          <w:tcPr>
            <w:tcW w:w="3544" w:type="dxa"/>
            <w:gridSpan w:val="2"/>
          </w:tcPr>
          <w:p w14:paraId="625D1476" w14:textId="77777777" w:rsidR="0010091E" w:rsidRDefault="000A31E2" w:rsidP="00863B4E">
            <w:pPr>
              <w:jc w:val="both"/>
              <w:rPr>
                <w:b/>
                <w:bCs/>
                <w:color w:val="000000"/>
                <w:sz w:val="22"/>
                <w:szCs w:val="22"/>
              </w:rPr>
            </w:pPr>
            <w:r>
              <w:rPr>
                <w:b/>
                <w:bCs/>
                <w:color w:val="000000"/>
                <w:sz w:val="22"/>
                <w:szCs w:val="22"/>
              </w:rPr>
              <w:lastRenderedPageBreak/>
              <w:t xml:space="preserve">Ņemts vērā. </w:t>
            </w:r>
          </w:p>
          <w:p w14:paraId="1BD4A2AB" w14:textId="22FAB06D" w:rsidR="000A31E2" w:rsidRDefault="000A31E2" w:rsidP="00863B4E">
            <w:pPr>
              <w:jc w:val="both"/>
              <w:rPr>
                <w:b/>
                <w:bCs/>
                <w:color w:val="000000"/>
                <w:sz w:val="22"/>
                <w:szCs w:val="22"/>
              </w:rPr>
            </w:pPr>
          </w:p>
        </w:tc>
        <w:tc>
          <w:tcPr>
            <w:tcW w:w="3832" w:type="dxa"/>
          </w:tcPr>
          <w:p w14:paraId="3AA5B32F" w14:textId="77777777" w:rsidR="0010091E" w:rsidRPr="00F426E4" w:rsidRDefault="000A31E2" w:rsidP="008D1B46">
            <w:pPr>
              <w:jc w:val="both"/>
              <w:rPr>
                <w:color w:val="000000"/>
                <w:sz w:val="22"/>
                <w:szCs w:val="22"/>
              </w:rPr>
            </w:pPr>
            <w:r w:rsidRPr="00F426E4">
              <w:rPr>
                <w:color w:val="000000"/>
                <w:sz w:val="22"/>
                <w:szCs w:val="22"/>
              </w:rPr>
              <w:t>Rīkojuma projekta anotācija papildināta ar šādu informāciju</w:t>
            </w:r>
            <w:r w:rsidR="00F426E4" w:rsidRPr="00F426E4">
              <w:rPr>
                <w:color w:val="000000"/>
                <w:sz w:val="22"/>
                <w:szCs w:val="22"/>
              </w:rPr>
              <w:t xml:space="preserve">: </w:t>
            </w:r>
          </w:p>
          <w:p w14:paraId="54C71311" w14:textId="77777777" w:rsidR="00F426E4" w:rsidRPr="00F426E4" w:rsidRDefault="00F426E4" w:rsidP="008D1B46">
            <w:pPr>
              <w:jc w:val="both"/>
              <w:rPr>
                <w:color w:val="000000"/>
                <w:sz w:val="22"/>
                <w:szCs w:val="22"/>
              </w:rPr>
            </w:pPr>
          </w:p>
          <w:p w14:paraId="7433473F" w14:textId="77777777" w:rsidR="00F426E4" w:rsidRPr="00F426E4" w:rsidRDefault="00F426E4" w:rsidP="00F426E4">
            <w:pPr>
              <w:ind w:firstLine="720"/>
              <w:jc w:val="both"/>
              <w:rPr>
                <w:sz w:val="22"/>
                <w:szCs w:val="22"/>
                <w:u w:val="single"/>
              </w:rPr>
            </w:pPr>
            <w:r w:rsidRPr="00F426E4">
              <w:rPr>
                <w:sz w:val="22"/>
                <w:szCs w:val="22"/>
                <w:u w:val="single"/>
              </w:rPr>
              <w:t>Saskaņā ar Zemes pārvaldības likuma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E412515" w14:textId="77777777" w:rsidR="00F426E4" w:rsidRPr="00F426E4" w:rsidRDefault="00F426E4" w:rsidP="00F426E4">
            <w:pPr>
              <w:ind w:firstLine="720"/>
              <w:jc w:val="both"/>
              <w:rPr>
                <w:sz w:val="22"/>
                <w:szCs w:val="22"/>
                <w:u w:val="single"/>
              </w:rPr>
            </w:pPr>
            <w:r w:rsidRPr="00F426E4">
              <w:rPr>
                <w:sz w:val="22"/>
                <w:szCs w:val="22"/>
                <w:u w:val="single"/>
              </w:rPr>
              <w:lastRenderedPageBreak/>
              <w:t xml:space="preserve">Daugavpils pilsētā reforma ir pabeigta saskaņā ar Ministru kabineta 2019.gada 4.septembra rīkojumu Nr.430 “Par zemes reformas pabeigšanu Daugavpils pilsētā”. </w:t>
            </w:r>
          </w:p>
          <w:p w14:paraId="543897BB" w14:textId="77777777" w:rsidR="00F426E4" w:rsidRPr="00616A62" w:rsidRDefault="00F426E4" w:rsidP="00F426E4">
            <w:pPr>
              <w:ind w:firstLine="720"/>
              <w:jc w:val="both"/>
              <w:rPr>
                <w:sz w:val="22"/>
                <w:szCs w:val="22"/>
              </w:rPr>
            </w:pPr>
            <w:r w:rsidRPr="00616A62">
              <w:rPr>
                <w:sz w:val="22"/>
                <w:szCs w:val="22"/>
                <w:u w:val="single"/>
              </w:rPr>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1A21B994" w14:textId="77777777" w:rsidR="00F426E4" w:rsidRPr="00F426E4" w:rsidRDefault="00F426E4" w:rsidP="00F426E4">
            <w:pPr>
              <w:ind w:firstLine="720"/>
              <w:jc w:val="both"/>
              <w:rPr>
                <w:sz w:val="22"/>
                <w:szCs w:val="22"/>
                <w:u w:val="single"/>
              </w:rPr>
            </w:pPr>
            <w:r w:rsidRPr="00F426E4">
              <w:rPr>
                <w:sz w:val="22"/>
                <w:szCs w:val="22"/>
                <w:u w:val="single"/>
              </w:rPr>
              <w:t>Atbilstoši Zemes pārvaldības likuma 17.panta sestajai daļai,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1AD911AC" w14:textId="77777777" w:rsidR="00F426E4" w:rsidRPr="00F426E4" w:rsidRDefault="00F426E4" w:rsidP="00F426E4">
            <w:pPr>
              <w:ind w:firstLine="720"/>
              <w:jc w:val="both"/>
              <w:rPr>
                <w:sz w:val="22"/>
                <w:szCs w:val="22"/>
                <w:u w:val="single"/>
                <w:lang w:eastAsia="en-US"/>
              </w:rPr>
            </w:pPr>
            <w:r w:rsidRPr="00F426E4">
              <w:rPr>
                <w:sz w:val="22"/>
                <w:szCs w:val="22"/>
                <w:u w:val="single"/>
              </w:rPr>
              <w:t xml:space="preserve">Finanšu ministrija Ministru kabineta 2016.gada 29.marta noteikumu Nr.190 “Kārtība, kādā pieņem lēmumu par rezerves zemes fondā ieskaitīto zemes gabalu un īpašuma tiesību atjaunošanai neizmantoto zemes gabalu piederību vai piekritību” noteiktajam nav </w:t>
            </w:r>
            <w:r w:rsidRPr="00F426E4">
              <w:rPr>
                <w:sz w:val="22"/>
                <w:szCs w:val="22"/>
                <w:u w:val="single"/>
              </w:rPr>
              <w:lastRenderedPageBreak/>
              <w:t>minēto zemes vienību atzīmējusi kā valstij piekrītošo zemes vienību, līdz ar to  zemes vienība ir piekritīga pašvaldībai.</w:t>
            </w:r>
          </w:p>
          <w:p w14:paraId="477147AC" w14:textId="01D7F462" w:rsidR="00F426E4" w:rsidRPr="00F426E4" w:rsidRDefault="00F426E4" w:rsidP="008D1B46">
            <w:pPr>
              <w:jc w:val="both"/>
              <w:rPr>
                <w:color w:val="000000"/>
                <w:sz w:val="22"/>
                <w:szCs w:val="22"/>
              </w:rPr>
            </w:pPr>
          </w:p>
        </w:tc>
      </w:tr>
      <w:tr w:rsidR="00B30A12" w:rsidRPr="0006730E" w14:paraId="70B8C1DA" w14:textId="77777777" w:rsidTr="00C95444">
        <w:trPr>
          <w:trHeight w:val="1408"/>
          <w:jc w:val="center"/>
        </w:trPr>
        <w:tc>
          <w:tcPr>
            <w:tcW w:w="781" w:type="dxa"/>
          </w:tcPr>
          <w:p w14:paraId="194FFEC9" w14:textId="00F0C22E" w:rsidR="00B30A12" w:rsidRDefault="00B62D82" w:rsidP="00574917">
            <w:pPr>
              <w:jc w:val="center"/>
              <w:rPr>
                <w:color w:val="000000" w:themeColor="text1"/>
                <w:sz w:val="22"/>
                <w:szCs w:val="22"/>
              </w:rPr>
            </w:pPr>
            <w:r>
              <w:rPr>
                <w:color w:val="000000" w:themeColor="text1"/>
                <w:sz w:val="22"/>
                <w:szCs w:val="22"/>
              </w:rPr>
              <w:lastRenderedPageBreak/>
              <w:t>3.</w:t>
            </w:r>
          </w:p>
        </w:tc>
        <w:tc>
          <w:tcPr>
            <w:tcW w:w="2900" w:type="dxa"/>
          </w:tcPr>
          <w:p w14:paraId="2CEE2D1A" w14:textId="3D16B9B3" w:rsidR="00B30A12" w:rsidRDefault="00B62D82" w:rsidP="00B96E82">
            <w:pPr>
              <w:jc w:val="both"/>
              <w:rPr>
                <w:color w:val="000000"/>
                <w:sz w:val="22"/>
                <w:szCs w:val="22"/>
              </w:rPr>
            </w:pPr>
            <w:r>
              <w:rPr>
                <w:color w:val="000000"/>
                <w:sz w:val="22"/>
                <w:szCs w:val="22"/>
              </w:rPr>
              <w:t>Rīkojuma projekta anotācij</w:t>
            </w:r>
            <w:r w:rsidR="003B1474">
              <w:rPr>
                <w:color w:val="000000"/>
                <w:sz w:val="22"/>
                <w:szCs w:val="22"/>
              </w:rPr>
              <w:t xml:space="preserve">ā iekļauta </w:t>
            </w:r>
          </w:p>
        </w:tc>
        <w:tc>
          <w:tcPr>
            <w:tcW w:w="3685" w:type="dxa"/>
            <w:gridSpan w:val="2"/>
          </w:tcPr>
          <w:p w14:paraId="419FE474" w14:textId="215FA21D" w:rsidR="00B30A12" w:rsidRPr="00EF0154" w:rsidRDefault="00C3749E" w:rsidP="00C3749E">
            <w:pPr>
              <w:jc w:val="both"/>
              <w:rPr>
                <w:rFonts w:eastAsia="Calibri"/>
                <w:sz w:val="22"/>
                <w:szCs w:val="22"/>
                <w:lang w:eastAsia="en-US"/>
              </w:rPr>
            </w:pPr>
            <w:r w:rsidRPr="00EF0154">
              <w:rPr>
                <w:rFonts w:eastAsia="Calibri"/>
                <w:sz w:val="22"/>
                <w:szCs w:val="22"/>
                <w:lang w:eastAsia="en-US"/>
              </w:rPr>
              <w:t>Vides aizsardzības un reģionālās attīstības ministrija</w:t>
            </w:r>
            <w:r w:rsidRPr="00EF0154">
              <w:rPr>
                <w:rFonts w:eastAsia="Calibri"/>
                <w:sz w:val="22"/>
                <w:szCs w:val="22"/>
                <w:lang w:eastAsia="en-US"/>
              </w:rPr>
              <w:t xml:space="preserve"> </w:t>
            </w:r>
            <w:r w:rsidR="00062BD3" w:rsidRPr="00EF0154">
              <w:rPr>
                <w:rFonts w:eastAsia="Calibri"/>
                <w:sz w:val="22"/>
                <w:szCs w:val="22"/>
                <w:lang w:eastAsia="en-US"/>
              </w:rPr>
              <w:t xml:space="preserve">atbalsta </w:t>
            </w:r>
            <w:r w:rsidR="00CB2344" w:rsidRPr="00EF0154">
              <w:rPr>
                <w:rFonts w:eastAsia="Calibri"/>
                <w:sz w:val="22"/>
                <w:szCs w:val="22"/>
                <w:lang w:eastAsia="en-US"/>
              </w:rPr>
              <w:t>projekta</w:t>
            </w:r>
            <w:r w:rsidR="00CB2344" w:rsidRPr="00EF0154">
              <w:rPr>
                <w:rFonts w:eastAsia="Calibri"/>
                <w:sz w:val="22"/>
                <w:szCs w:val="22"/>
                <w:lang w:eastAsia="en-US"/>
              </w:rPr>
              <w:t xml:space="preserve"> tālāku virzību bez iebildumiem, </w:t>
            </w:r>
            <w:r w:rsidR="00CB2344" w:rsidRPr="00EF0154">
              <w:rPr>
                <w:rFonts w:eastAsia="Calibri"/>
                <w:sz w:val="22"/>
                <w:szCs w:val="22"/>
                <w:u w:val="single"/>
                <w:lang w:eastAsia="en-US"/>
              </w:rPr>
              <w:t>vienlaikus, izsak</w:t>
            </w:r>
            <w:r w:rsidR="00E7419D">
              <w:rPr>
                <w:rFonts w:eastAsia="Calibri"/>
                <w:sz w:val="22"/>
                <w:szCs w:val="22"/>
                <w:u w:val="single"/>
                <w:lang w:eastAsia="en-US"/>
              </w:rPr>
              <w:t>ot</w:t>
            </w:r>
            <w:r w:rsidR="00CB2344" w:rsidRPr="00EF0154">
              <w:rPr>
                <w:rFonts w:eastAsia="Calibri"/>
                <w:sz w:val="22"/>
                <w:szCs w:val="22"/>
                <w:u w:val="single"/>
                <w:lang w:eastAsia="en-US"/>
              </w:rPr>
              <w:t xml:space="preserve"> šādus priekšlikumus</w:t>
            </w:r>
            <w:r w:rsidR="00CB2344" w:rsidRPr="00EF0154">
              <w:rPr>
                <w:rFonts w:eastAsia="Calibri"/>
                <w:sz w:val="22"/>
                <w:szCs w:val="22"/>
                <w:lang w:eastAsia="en-US"/>
              </w:rPr>
              <w:t>:</w:t>
            </w:r>
          </w:p>
          <w:p w14:paraId="44E02FBB" w14:textId="77777777" w:rsidR="00C00EAC" w:rsidRPr="00C00EAC" w:rsidRDefault="00C00EAC" w:rsidP="00C00EAC">
            <w:pPr>
              <w:jc w:val="both"/>
              <w:rPr>
                <w:rFonts w:eastAsia="Calibri"/>
                <w:sz w:val="22"/>
                <w:szCs w:val="22"/>
                <w:lang w:eastAsia="en-US"/>
              </w:rPr>
            </w:pPr>
            <w:r w:rsidRPr="00C00EAC">
              <w:rPr>
                <w:rFonts w:eastAsia="Calibri"/>
                <w:sz w:val="22"/>
                <w:szCs w:val="22"/>
                <w:lang w:eastAsia="en-US"/>
              </w:rPr>
              <w:t xml:space="preserve">No projekta anotācijā un paskaidrojošos dokumentos esošās informācijas izriet, ka par zemesgabaliem Rīgā, </w:t>
            </w:r>
            <w:proofErr w:type="spellStart"/>
            <w:r w:rsidRPr="00C00EAC">
              <w:rPr>
                <w:rFonts w:eastAsia="Calibri"/>
                <w:sz w:val="22"/>
                <w:szCs w:val="22"/>
                <w:lang w:eastAsia="en-US"/>
              </w:rPr>
              <w:t>Uriekstes</w:t>
            </w:r>
            <w:proofErr w:type="spellEnd"/>
            <w:r w:rsidRPr="00C00EAC">
              <w:rPr>
                <w:rFonts w:eastAsia="Calibri"/>
                <w:sz w:val="22"/>
                <w:szCs w:val="22"/>
                <w:lang w:eastAsia="en-US"/>
              </w:rPr>
              <w:t xml:space="preserve"> ielā 9A ar kadastra apzīmējumu 0100 013 0183 un Rīgā, Rankas ielā 9B ar kadastra apzīmējumu 0100 013 0185 radās jautājums par to iespējamo izmantošanu transporta infrastruktūras attīstībai. </w:t>
            </w:r>
          </w:p>
          <w:p w14:paraId="48450E3E" w14:textId="6793F47E" w:rsidR="00CB2344" w:rsidRPr="002A5D27" w:rsidRDefault="00C00EAC" w:rsidP="00C00EAC">
            <w:pPr>
              <w:jc w:val="both"/>
              <w:rPr>
                <w:rFonts w:eastAsia="Calibri"/>
                <w:sz w:val="22"/>
                <w:szCs w:val="22"/>
                <w:lang w:eastAsia="en-US"/>
              </w:rPr>
            </w:pPr>
            <w:r w:rsidRPr="00C00EAC">
              <w:rPr>
                <w:rFonts w:eastAsia="Calibri"/>
                <w:sz w:val="22"/>
                <w:szCs w:val="22"/>
                <w:lang w:eastAsia="en-US"/>
              </w:rPr>
              <w:t xml:space="preserve">Atbilstoši Rīgas domes Pilsētas attīstības departamenta 2019. gada 5. jūnija vēstulei projektā norādītie īpašumi atbilstoši spēkā esošajam Rīgas teritorijas plānojumam 2006.-2018. gadam neatrodas Rīgas brīvostas teritorijā. Minētais nesakrīt ar Rīgas domes Pilsētas attīstības departamenta 2021. gada 1. aprīļa vēstulē sniegto informāciju, proti, ka minētie zemesgabali saskaņā ar </w:t>
            </w:r>
            <w:proofErr w:type="spellStart"/>
            <w:r w:rsidRPr="00C00EAC">
              <w:rPr>
                <w:rFonts w:eastAsia="Calibri"/>
                <w:sz w:val="22"/>
                <w:szCs w:val="22"/>
                <w:lang w:eastAsia="en-US"/>
              </w:rPr>
              <w:t>Eksportostas</w:t>
            </w:r>
            <w:proofErr w:type="spellEnd"/>
            <w:r w:rsidRPr="00C00EAC">
              <w:rPr>
                <w:rFonts w:eastAsia="Calibri"/>
                <w:sz w:val="22"/>
                <w:szCs w:val="22"/>
                <w:lang w:eastAsia="en-US"/>
              </w:rPr>
              <w:t xml:space="preserve"> un tai piegulošās teritorijas </w:t>
            </w:r>
            <w:proofErr w:type="spellStart"/>
            <w:r w:rsidRPr="00C00EAC">
              <w:rPr>
                <w:rFonts w:eastAsia="Calibri"/>
                <w:sz w:val="22"/>
                <w:szCs w:val="22"/>
                <w:lang w:eastAsia="en-US"/>
              </w:rPr>
              <w:t>lokālplānojumu</w:t>
            </w:r>
            <w:proofErr w:type="spellEnd"/>
            <w:r w:rsidRPr="00C00EAC">
              <w:rPr>
                <w:rFonts w:eastAsia="Calibri"/>
                <w:sz w:val="22"/>
                <w:szCs w:val="22"/>
                <w:lang w:eastAsia="en-US"/>
              </w:rPr>
              <w:t xml:space="preserve"> (apstiprināts ar Rīgas domes 2018. gada 11. jūlija saistošajiem noteikumiem Nr. 46) atrodas transporta infrastruktūras TR26 teritorijā, kas paredzēta visu veidu autotransporta un dzelzceļa transporta </w:t>
            </w:r>
            <w:r w:rsidRPr="00C00EAC">
              <w:rPr>
                <w:rFonts w:eastAsia="Calibri"/>
                <w:sz w:val="22"/>
                <w:szCs w:val="22"/>
                <w:lang w:eastAsia="en-US"/>
              </w:rPr>
              <w:lastRenderedPageBreak/>
              <w:t xml:space="preserve">satiksmes infrastruktūras attīstībai. Kaut arī VAS “Latvijas dzelzceļš” ar 2021. gada 13. aprīļa vēstuli ir informējis, ka jautājums par jauna dzelzceļa savienojoša ceļa izbūvi uz Kundziņsalu nav aktuāls, lūdzu precizēt projekta anotācijā, vai uz projektā minētajiem zemesgabaliem pašvaldības </w:t>
            </w:r>
            <w:proofErr w:type="spellStart"/>
            <w:r w:rsidRPr="00C00EAC">
              <w:rPr>
                <w:rFonts w:eastAsia="Calibri"/>
                <w:sz w:val="22"/>
                <w:szCs w:val="22"/>
                <w:lang w:eastAsia="en-US"/>
              </w:rPr>
              <w:t>lokālplānojumā</w:t>
            </w:r>
            <w:proofErr w:type="spellEnd"/>
            <w:r w:rsidRPr="00C00EAC">
              <w:rPr>
                <w:rFonts w:eastAsia="Calibri"/>
                <w:sz w:val="22"/>
                <w:szCs w:val="22"/>
                <w:lang w:eastAsia="en-US"/>
              </w:rPr>
              <w:t xml:space="preserve"> ir paredzēts veikt kādas darbības.</w:t>
            </w:r>
          </w:p>
        </w:tc>
        <w:tc>
          <w:tcPr>
            <w:tcW w:w="3544" w:type="dxa"/>
            <w:gridSpan w:val="2"/>
          </w:tcPr>
          <w:p w14:paraId="5477BD30" w14:textId="5CE573AB" w:rsidR="00B30A12" w:rsidRDefault="00C00EAC" w:rsidP="00863B4E">
            <w:pPr>
              <w:jc w:val="both"/>
              <w:rPr>
                <w:b/>
                <w:bCs/>
                <w:color w:val="000000"/>
                <w:sz w:val="22"/>
                <w:szCs w:val="22"/>
              </w:rPr>
            </w:pPr>
            <w:r>
              <w:rPr>
                <w:b/>
                <w:bCs/>
                <w:color w:val="000000"/>
                <w:sz w:val="22"/>
                <w:szCs w:val="22"/>
              </w:rPr>
              <w:lastRenderedPageBreak/>
              <w:t>Priekšlikums izvērtēts.</w:t>
            </w:r>
          </w:p>
          <w:p w14:paraId="69933CC3" w14:textId="26C312B5" w:rsidR="00EF0154" w:rsidRDefault="00EF0154" w:rsidP="00863B4E">
            <w:pPr>
              <w:jc w:val="both"/>
              <w:rPr>
                <w:b/>
                <w:bCs/>
                <w:color w:val="000000"/>
                <w:sz w:val="22"/>
                <w:szCs w:val="22"/>
              </w:rPr>
            </w:pPr>
          </w:p>
          <w:p w14:paraId="39B61555" w14:textId="30EB8C14" w:rsidR="002814C0" w:rsidRPr="009C3BB6" w:rsidRDefault="000D1AE1" w:rsidP="009C3BB6">
            <w:pPr>
              <w:jc w:val="both"/>
              <w:rPr>
                <w:rFonts w:eastAsia="Calibri"/>
                <w:sz w:val="22"/>
                <w:szCs w:val="22"/>
                <w:lang w:eastAsia="en-US"/>
              </w:rPr>
            </w:pPr>
            <w:r w:rsidRPr="009C3BB6">
              <w:rPr>
                <w:rFonts w:eastAsia="Calibri"/>
                <w:sz w:val="22"/>
                <w:szCs w:val="22"/>
                <w:lang w:eastAsia="en-US"/>
              </w:rPr>
              <w:t xml:space="preserve">Informējam, ka </w:t>
            </w:r>
            <w:r w:rsidR="002814C0" w:rsidRPr="009C3BB6">
              <w:rPr>
                <w:rFonts w:eastAsia="Calibri"/>
                <w:sz w:val="22"/>
                <w:szCs w:val="22"/>
                <w:lang w:eastAsia="en-US"/>
              </w:rPr>
              <w:t>VAS “Latvijas dzelzceļš” 2021. gada 13. aprīļa vēstuli</w:t>
            </w:r>
            <w:r w:rsidR="002814C0" w:rsidRPr="009C3BB6">
              <w:rPr>
                <w:rFonts w:eastAsia="Calibri"/>
                <w:sz w:val="22"/>
                <w:szCs w:val="22"/>
                <w:lang w:eastAsia="en-US"/>
              </w:rPr>
              <w:t xml:space="preserve">, kurā </w:t>
            </w:r>
            <w:r w:rsidR="002814C0" w:rsidRPr="009C3BB6">
              <w:rPr>
                <w:rFonts w:eastAsia="Calibri"/>
                <w:sz w:val="22"/>
                <w:szCs w:val="22"/>
                <w:lang w:eastAsia="en-US"/>
              </w:rPr>
              <w:t xml:space="preserve"> ir informējis, ka jautājums par jauna dzelzceļa savienojoša ceļa izbūvi uz Kundziņsalu nav aktuā</w:t>
            </w:r>
            <w:r w:rsidR="002814C0" w:rsidRPr="009C3BB6">
              <w:rPr>
                <w:rFonts w:eastAsia="Calibri"/>
                <w:sz w:val="22"/>
                <w:szCs w:val="22"/>
                <w:lang w:eastAsia="en-US"/>
              </w:rPr>
              <w:t xml:space="preserve">ls ir adresējis arī </w:t>
            </w:r>
            <w:r w:rsidR="00BE2F49" w:rsidRPr="009C3BB6">
              <w:rPr>
                <w:rFonts w:eastAsia="Calibri"/>
                <w:sz w:val="22"/>
                <w:szCs w:val="22"/>
                <w:lang w:eastAsia="en-US"/>
              </w:rPr>
              <w:t>Rīgas domes Pilsētas attīstības departamenta</w:t>
            </w:r>
            <w:r w:rsidR="00BE2F49" w:rsidRPr="009C3BB6">
              <w:rPr>
                <w:rFonts w:eastAsia="Calibri"/>
                <w:sz w:val="22"/>
                <w:szCs w:val="22"/>
                <w:lang w:eastAsia="en-US"/>
              </w:rPr>
              <w:t>m tālākām darbībām.</w:t>
            </w:r>
          </w:p>
          <w:p w14:paraId="06C08C76" w14:textId="23D94E88" w:rsidR="00BE2F49" w:rsidRPr="009C3BB6" w:rsidRDefault="00BE2F49" w:rsidP="009C3BB6">
            <w:pPr>
              <w:jc w:val="both"/>
              <w:rPr>
                <w:rFonts w:eastAsia="Calibri"/>
                <w:sz w:val="22"/>
                <w:szCs w:val="22"/>
                <w:lang w:eastAsia="en-US"/>
              </w:rPr>
            </w:pPr>
          </w:p>
          <w:p w14:paraId="3B2D0ECE" w14:textId="4C8FE663" w:rsidR="00B8619A" w:rsidRPr="009C3BB6" w:rsidRDefault="00C60DFB" w:rsidP="00801E4D">
            <w:pPr>
              <w:autoSpaceDE w:val="0"/>
              <w:autoSpaceDN w:val="0"/>
              <w:adjustRightInd w:val="0"/>
              <w:jc w:val="both"/>
              <w:rPr>
                <w:rFonts w:eastAsia="Calibri"/>
                <w:sz w:val="22"/>
                <w:szCs w:val="22"/>
                <w:lang w:eastAsia="en-US"/>
              </w:rPr>
            </w:pPr>
            <w:r w:rsidRPr="009C3BB6">
              <w:rPr>
                <w:rFonts w:eastAsia="Calibri"/>
                <w:sz w:val="22"/>
                <w:szCs w:val="22"/>
                <w:lang w:eastAsia="en-US"/>
              </w:rPr>
              <w:t>Vienlaikus informējam, ka s</w:t>
            </w:r>
            <w:r w:rsidR="00BE2F49" w:rsidRPr="009C3BB6">
              <w:rPr>
                <w:rFonts w:eastAsia="Calibri"/>
                <w:sz w:val="22"/>
                <w:szCs w:val="22"/>
                <w:lang w:eastAsia="en-US"/>
              </w:rPr>
              <w:t xml:space="preserve">askaņā ar publiski pieejamo </w:t>
            </w:r>
            <w:r w:rsidR="00E4468C" w:rsidRPr="009C3BB6">
              <w:rPr>
                <w:rFonts w:eastAsia="Calibri"/>
                <w:sz w:val="22"/>
                <w:szCs w:val="22"/>
                <w:lang w:eastAsia="en-US"/>
              </w:rPr>
              <w:t>informāciju</w:t>
            </w:r>
            <w:r w:rsidR="00A74512" w:rsidRPr="009C3BB6">
              <w:rPr>
                <w:rFonts w:eastAsia="Calibri"/>
                <w:sz w:val="22"/>
                <w:szCs w:val="22"/>
                <w:lang w:eastAsia="en-US"/>
              </w:rPr>
              <w:t>,</w:t>
            </w:r>
            <w:r w:rsidR="00E4468C" w:rsidRPr="009C3BB6">
              <w:rPr>
                <w:rFonts w:eastAsia="Calibri"/>
                <w:sz w:val="22"/>
                <w:szCs w:val="22"/>
                <w:lang w:eastAsia="en-US"/>
              </w:rPr>
              <w:t xml:space="preserve"> </w:t>
            </w:r>
            <w:r w:rsidR="00B8619A" w:rsidRPr="00B8619A">
              <w:rPr>
                <w:rFonts w:eastAsia="Calibri"/>
                <w:sz w:val="22"/>
                <w:szCs w:val="22"/>
                <w:lang w:eastAsia="en-US"/>
              </w:rPr>
              <w:t xml:space="preserve">Rīgas attīstības plānā </w:t>
            </w:r>
            <w:r w:rsidR="00AA4C75">
              <w:rPr>
                <w:rFonts w:eastAsia="Calibri"/>
                <w:sz w:val="22"/>
                <w:szCs w:val="22"/>
                <w:lang w:eastAsia="en-US"/>
              </w:rPr>
              <w:t>abi</w:t>
            </w:r>
            <w:r w:rsidR="00B8619A" w:rsidRPr="00B8619A">
              <w:rPr>
                <w:rFonts w:eastAsia="Calibri"/>
                <w:sz w:val="22"/>
                <w:szCs w:val="22"/>
                <w:lang w:eastAsia="en-US"/>
              </w:rPr>
              <w:t xml:space="preserve"> </w:t>
            </w:r>
            <w:r w:rsidR="004F46DE">
              <w:rPr>
                <w:rFonts w:eastAsia="Calibri"/>
                <w:sz w:val="22"/>
                <w:szCs w:val="22"/>
                <w:lang w:eastAsia="en-US"/>
              </w:rPr>
              <w:t xml:space="preserve">zemesgabali </w:t>
            </w:r>
            <w:r w:rsidR="00B8619A" w:rsidRPr="00B8619A">
              <w:rPr>
                <w:rFonts w:eastAsia="Calibri"/>
                <w:sz w:val="22"/>
                <w:szCs w:val="22"/>
                <w:lang w:eastAsia="en-US"/>
              </w:rPr>
              <w:t>apzīmēti ar pelēku krāsu –</w:t>
            </w:r>
            <w:r w:rsidR="00DE3F1C">
              <w:rPr>
                <w:rFonts w:eastAsia="Calibri"/>
                <w:sz w:val="22"/>
                <w:szCs w:val="22"/>
                <w:lang w:eastAsia="en-US"/>
              </w:rPr>
              <w:t xml:space="preserve"> </w:t>
            </w:r>
            <w:r w:rsidR="00B8619A" w:rsidRPr="00B8619A">
              <w:rPr>
                <w:rFonts w:eastAsia="Calibri"/>
                <w:sz w:val="22"/>
                <w:szCs w:val="22"/>
                <w:lang w:eastAsia="en-US"/>
              </w:rPr>
              <w:t xml:space="preserve">tehniskā teritorija. Teksta daļā </w:t>
            </w:r>
            <w:r w:rsidR="00A74512">
              <w:rPr>
                <w:rFonts w:eastAsia="Calibri"/>
                <w:sz w:val="22"/>
                <w:szCs w:val="22"/>
                <w:lang w:eastAsia="en-US"/>
              </w:rPr>
              <w:t>“</w:t>
            </w:r>
            <w:r w:rsidR="00A74512" w:rsidRPr="00A74512">
              <w:rPr>
                <w:rFonts w:eastAsia="Calibri"/>
                <w:sz w:val="22"/>
                <w:szCs w:val="22"/>
                <w:lang w:eastAsia="en-US"/>
              </w:rPr>
              <w:t xml:space="preserve">5.2.2. </w:t>
            </w:r>
            <w:proofErr w:type="spellStart"/>
            <w:r w:rsidR="00A74512" w:rsidRPr="00A74512">
              <w:rPr>
                <w:rFonts w:eastAsia="Calibri"/>
                <w:sz w:val="22"/>
                <w:szCs w:val="22"/>
                <w:lang w:eastAsia="en-US"/>
              </w:rPr>
              <w:t>Eksportosta</w:t>
            </w:r>
            <w:proofErr w:type="spellEnd"/>
            <w:r w:rsidR="00A74512" w:rsidRPr="00A74512">
              <w:rPr>
                <w:rFonts w:eastAsia="Calibri"/>
                <w:sz w:val="22"/>
                <w:szCs w:val="22"/>
                <w:lang w:eastAsia="en-US"/>
              </w:rPr>
              <w:t xml:space="preserve"> un tai pieguļošā teritorija (TIN22)</w:t>
            </w:r>
            <w:r w:rsidR="00A74512">
              <w:rPr>
                <w:rFonts w:eastAsia="Calibri"/>
                <w:sz w:val="22"/>
                <w:szCs w:val="22"/>
                <w:lang w:eastAsia="en-US"/>
              </w:rPr>
              <w:t xml:space="preserve"> </w:t>
            </w:r>
            <w:r w:rsidR="00B8619A" w:rsidRPr="00B8619A">
              <w:rPr>
                <w:rFonts w:eastAsia="Calibri"/>
                <w:sz w:val="22"/>
                <w:szCs w:val="22"/>
                <w:lang w:eastAsia="en-US"/>
              </w:rPr>
              <w:t>1151.7 p</w:t>
            </w:r>
            <w:r w:rsidR="00A74512">
              <w:rPr>
                <w:rFonts w:eastAsia="Calibri"/>
                <w:sz w:val="22"/>
                <w:szCs w:val="22"/>
                <w:lang w:eastAsia="en-US"/>
              </w:rPr>
              <w:t xml:space="preserve">unktā minēts – </w:t>
            </w:r>
            <w:r w:rsidR="00A74512" w:rsidRPr="009C3BB6">
              <w:rPr>
                <w:rFonts w:eastAsia="Calibri"/>
                <w:sz w:val="22"/>
                <w:szCs w:val="22"/>
                <w:lang w:eastAsia="en-US"/>
              </w:rPr>
              <w:t>“</w:t>
            </w:r>
            <w:r w:rsidR="00A74512" w:rsidRPr="009C3BB6">
              <w:rPr>
                <w:rFonts w:eastAsia="Calibri"/>
                <w:sz w:val="22"/>
                <w:szCs w:val="22"/>
                <w:lang w:eastAsia="en-US"/>
              </w:rPr>
              <w:t xml:space="preserve">izstrādā priekšlikumus un risinājumus </w:t>
            </w:r>
            <w:proofErr w:type="spellStart"/>
            <w:r w:rsidR="00A74512" w:rsidRPr="009C3BB6">
              <w:rPr>
                <w:rFonts w:eastAsia="Calibri"/>
                <w:sz w:val="22"/>
                <w:szCs w:val="22"/>
                <w:lang w:eastAsia="en-US"/>
              </w:rPr>
              <w:t>Eksportostas</w:t>
            </w:r>
            <w:proofErr w:type="spellEnd"/>
            <w:r w:rsidR="00A74512" w:rsidRPr="009C3BB6">
              <w:rPr>
                <w:rFonts w:eastAsia="Calibri"/>
                <w:sz w:val="22"/>
                <w:szCs w:val="22"/>
                <w:lang w:eastAsia="en-US"/>
              </w:rPr>
              <w:t xml:space="preserve"> dienvidu daļas transporta sistēmas savienojumam ar Eksporta ielu, ņemot vērā</w:t>
            </w:r>
            <w:r w:rsidR="00801E4D">
              <w:rPr>
                <w:rFonts w:eastAsia="Calibri"/>
                <w:sz w:val="22"/>
                <w:szCs w:val="22"/>
                <w:lang w:eastAsia="en-US"/>
              </w:rPr>
              <w:t xml:space="preserve"> </w:t>
            </w:r>
            <w:r w:rsidR="00A74512" w:rsidRPr="009C3BB6">
              <w:rPr>
                <w:rFonts w:eastAsia="Calibri"/>
                <w:sz w:val="22"/>
                <w:szCs w:val="22"/>
                <w:lang w:eastAsia="en-US"/>
              </w:rPr>
              <w:t xml:space="preserve">gan </w:t>
            </w:r>
            <w:proofErr w:type="spellStart"/>
            <w:r w:rsidR="00A74512" w:rsidRPr="009C3BB6">
              <w:rPr>
                <w:rFonts w:eastAsia="Calibri"/>
                <w:sz w:val="22"/>
                <w:szCs w:val="22"/>
                <w:lang w:eastAsia="en-US"/>
              </w:rPr>
              <w:t>Eksportostas</w:t>
            </w:r>
            <w:proofErr w:type="spellEnd"/>
            <w:r w:rsidR="00A74512" w:rsidRPr="009C3BB6">
              <w:rPr>
                <w:rFonts w:eastAsia="Calibri"/>
                <w:sz w:val="22"/>
                <w:szCs w:val="22"/>
                <w:lang w:eastAsia="en-US"/>
              </w:rPr>
              <w:t xml:space="preserve">, gan </w:t>
            </w:r>
            <w:proofErr w:type="spellStart"/>
            <w:r w:rsidR="00A74512" w:rsidRPr="009C3BB6">
              <w:rPr>
                <w:rFonts w:eastAsia="Calibri"/>
                <w:sz w:val="22"/>
                <w:szCs w:val="22"/>
                <w:lang w:eastAsia="en-US"/>
              </w:rPr>
              <w:t>Andrejsalas</w:t>
            </w:r>
            <w:proofErr w:type="spellEnd"/>
            <w:r w:rsidR="00A74512" w:rsidRPr="009C3BB6">
              <w:rPr>
                <w:rFonts w:eastAsia="Calibri"/>
                <w:sz w:val="22"/>
                <w:szCs w:val="22"/>
                <w:lang w:eastAsia="en-US"/>
              </w:rPr>
              <w:t xml:space="preserve">, gan Kundziņsalas attīstības scenārijus. Izstrādāt priekšlikumus un risinājumus </w:t>
            </w:r>
            <w:proofErr w:type="spellStart"/>
            <w:r w:rsidR="00A74512" w:rsidRPr="009C3BB6">
              <w:rPr>
                <w:rFonts w:eastAsia="Calibri"/>
                <w:sz w:val="22"/>
                <w:szCs w:val="22"/>
                <w:lang w:eastAsia="en-US"/>
              </w:rPr>
              <w:t>Eksportostas</w:t>
            </w:r>
            <w:proofErr w:type="spellEnd"/>
            <w:r w:rsidR="00A74512" w:rsidRPr="009C3BB6">
              <w:rPr>
                <w:rFonts w:eastAsia="Calibri"/>
                <w:sz w:val="22"/>
                <w:szCs w:val="22"/>
                <w:lang w:eastAsia="en-US"/>
              </w:rPr>
              <w:t xml:space="preserve"> ziemeļu</w:t>
            </w:r>
            <w:r w:rsidR="00801E4D">
              <w:rPr>
                <w:rFonts w:eastAsia="Calibri"/>
                <w:sz w:val="22"/>
                <w:szCs w:val="22"/>
                <w:lang w:eastAsia="en-US"/>
              </w:rPr>
              <w:t xml:space="preserve"> </w:t>
            </w:r>
            <w:r w:rsidR="00A74512" w:rsidRPr="009C3BB6">
              <w:rPr>
                <w:rFonts w:eastAsia="Calibri"/>
                <w:sz w:val="22"/>
                <w:szCs w:val="22"/>
                <w:lang w:eastAsia="en-US"/>
              </w:rPr>
              <w:t xml:space="preserve">daļas savienojumam ar </w:t>
            </w:r>
            <w:proofErr w:type="spellStart"/>
            <w:r w:rsidR="00A74512" w:rsidRPr="009C3BB6">
              <w:rPr>
                <w:rFonts w:eastAsia="Calibri"/>
                <w:sz w:val="22"/>
                <w:szCs w:val="22"/>
                <w:lang w:eastAsia="en-US"/>
              </w:rPr>
              <w:t>Uriekstes</w:t>
            </w:r>
            <w:proofErr w:type="spellEnd"/>
            <w:r w:rsidR="00A74512" w:rsidRPr="009C3BB6">
              <w:rPr>
                <w:rFonts w:eastAsia="Calibri"/>
                <w:sz w:val="22"/>
                <w:szCs w:val="22"/>
                <w:lang w:eastAsia="en-US"/>
              </w:rPr>
              <w:t xml:space="preserve"> ielu</w:t>
            </w:r>
            <w:r w:rsidR="00A74512" w:rsidRPr="009C3BB6">
              <w:rPr>
                <w:rFonts w:eastAsia="Calibri"/>
                <w:sz w:val="22"/>
                <w:szCs w:val="22"/>
                <w:lang w:eastAsia="en-US"/>
              </w:rPr>
              <w:t>.</w:t>
            </w:r>
          </w:p>
          <w:p w14:paraId="1167EB26" w14:textId="45AE3E24" w:rsidR="00A74512" w:rsidRPr="00B8619A" w:rsidRDefault="00A74512" w:rsidP="009C3BB6">
            <w:pPr>
              <w:jc w:val="both"/>
              <w:rPr>
                <w:rFonts w:eastAsia="Calibri"/>
                <w:sz w:val="22"/>
                <w:szCs w:val="22"/>
                <w:lang w:eastAsia="en-US"/>
              </w:rPr>
            </w:pPr>
            <w:r w:rsidRPr="009C3BB6">
              <w:rPr>
                <w:rFonts w:eastAsia="Calibri"/>
                <w:sz w:val="22"/>
                <w:szCs w:val="22"/>
                <w:lang w:eastAsia="en-US"/>
              </w:rPr>
              <w:t xml:space="preserve">Saskaņā ar </w:t>
            </w:r>
            <w:r w:rsidR="00801E4D">
              <w:rPr>
                <w:rFonts w:eastAsia="Calibri"/>
                <w:sz w:val="22"/>
                <w:szCs w:val="22"/>
                <w:lang w:eastAsia="en-US"/>
              </w:rPr>
              <w:t xml:space="preserve">aktuālo </w:t>
            </w:r>
            <w:r w:rsidRPr="009C3BB6">
              <w:rPr>
                <w:rFonts w:eastAsia="Calibri"/>
                <w:sz w:val="22"/>
                <w:szCs w:val="22"/>
                <w:lang w:eastAsia="en-US"/>
              </w:rPr>
              <w:t xml:space="preserve">publiski pieejamo </w:t>
            </w:r>
          </w:p>
          <w:p w14:paraId="23EECA6F" w14:textId="6D3D9E6E" w:rsidR="00B8619A" w:rsidRPr="00B8619A" w:rsidRDefault="005F7B7E" w:rsidP="00B8619A">
            <w:pPr>
              <w:jc w:val="both"/>
              <w:rPr>
                <w:rFonts w:eastAsia="Calibri"/>
                <w:sz w:val="22"/>
                <w:szCs w:val="22"/>
                <w:lang w:eastAsia="en-US"/>
              </w:rPr>
            </w:pPr>
            <w:proofErr w:type="spellStart"/>
            <w:r>
              <w:rPr>
                <w:rFonts w:eastAsia="Calibri"/>
                <w:sz w:val="22"/>
                <w:szCs w:val="22"/>
                <w:lang w:eastAsia="en-US"/>
              </w:rPr>
              <w:t>l</w:t>
            </w:r>
            <w:r w:rsidR="00B8619A" w:rsidRPr="00B8619A">
              <w:rPr>
                <w:rFonts w:eastAsia="Calibri"/>
                <w:sz w:val="22"/>
                <w:szCs w:val="22"/>
                <w:lang w:eastAsia="en-US"/>
              </w:rPr>
              <w:t>okālplānojumu</w:t>
            </w:r>
            <w:proofErr w:type="spellEnd"/>
            <w:r w:rsidR="00ED66D5">
              <w:rPr>
                <w:rFonts w:eastAsia="Calibri"/>
                <w:sz w:val="22"/>
                <w:szCs w:val="22"/>
                <w:lang w:eastAsia="en-US"/>
              </w:rPr>
              <w:t>-</w:t>
            </w:r>
            <w:r>
              <w:rPr>
                <w:rFonts w:eastAsia="Calibri"/>
                <w:sz w:val="22"/>
                <w:szCs w:val="22"/>
                <w:lang w:eastAsia="en-US"/>
              </w:rPr>
              <w:t>“</w:t>
            </w:r>
            <w:r w:rsidR="00B8619A" w:rsidRPr="00B8619A">
              <w:rPr>
                <w:rFonts w:eastAsia="Calibri"/>
                <w:sz w:val="22"/>
                <w:szCs w:val="22"/>
                <w:lang w:eastAsia="en-US"/>
              </w:rPr>
              <w:t>funkcionāl</w:t>
            </w:r>
            <w:r w:rsidR="00ED66D5">
              <w:rPr>
                <w:rFonts w:eastAsia="Calibri"/>
                <w:sz w:val="22"/>
                <w:szCs w:val="22"/>
                <w:lang w:eastAsia="en-US"/>
              </w:rPr>
              <w:t xml:space="preserve">ais </w:t>
            </w:r>
            <w:r w:rsidR="00B8619A" w:rsidRPr="00B8619A">
              <w:rPr>
                <w:rFonts w:eastAsia="Calibri"/>
                <w:sz w:val="22"/>
                <w:szCs w:val="22"/>
                <w:lang w:eastAsia="en-US"/>
              </w:rPr>
              <w:t>zonējums karte</w:t>
            </w:r>
            <w:r>
              <w:rPr>
                <w:rFonts w:eastAsia="Calibri"/>
                <w:sz w:val="22"/>
                <w:szCs w:val="22"/>
                <w:lang w:eastAsia="en-US"/>
              </w:rPr>
              <w:t>”,</w:t>
            </w:r>
            <w:r w:rsidR="00B8619A" w:rsidRPr="00B8619A">
              <w:rPr>
                <w:rFonts w:eastAsia="Calibri"/>
                <w:sz w:val="22"/>
                <w:szCs w:val="22"/>
                <w:lang w:eastAsia="en-US"/>
              </w:rPr>
              <w:t xml:space="preserve"> </w:t>
            </w:r>
            <w:r w:rsidR="00ED66D5">
              <w:rPr>
                <w:rFonts w:eastAsia="Calibri"/>
                <w:sz w:val="22"/>
                <w:szCs w:val="22"/>
                <w:lang w:eastAsia="en-US"/>
              </w:rPr>
              <w:t>ir redzam</w:t>
            </w:r>
            <w:r w:rsidR="00953509">
              <w:rPr>
                <w:rFonts w:eastAsia="Calibri"/>
                <w:sz w:val="22"/>
                <w:szCs w:val="22"/>
                <w:lang w:eastAsia="en-US"/>
              </w:rPr>
              <w:t xml:space="preserve">s, ka </w:t>
            </w:r>
            <w:r w:rsidR="00B8619A" w:rsidRPr="00B8619A">
              <w:rPr>
                <w:rFonts w:eastAsia="Calibri"/>
                <w:sz w:val="22"/>
                <w:szCs w:val="22"/>
                <w:lang w:eastAsia="en-US"/>
              </w:rPr>
              <w:t xml:space="preserve">tilts ir paredzēts, bet </w:t>
            </w:r>
            <w:proofErr w:type="spellStart"/>
            <w:r w:rsidR="00B8619A" w:rsidRPr="00B8619A">
              <w:rPr>
                <w:rFonts w:eastAsia="Calibri"/>
                <w:sz w:val="22"/>
                <w:szCs w:val="22"/>
                <w:lang w:eastAsia="en-US"/>
              </w:rPr>
              <w:t>lokālplānojuma</w:t>
            </w:r>
            <w:proofErr w:type="spellEnd"/>
            <w:r w:rsidR="00B8619A" w:rsidRPr="00B8619A">
              <w:rPr>
                <w:rFonts w:eastAsia="Calibri"/>
                <w:sz w:val="22"/>
                <w:szCs w:val="22"/>
                <w:lang w:eastAsia="en-US"/>
              </w:rPr>
              <w:t xml:space="preserve"> </w:t>
            </w:r>
            <w:r w:rsidR="00B8619A" w:rsidRPr="00B8619A">
              <w:rPr>
                <w:rFonts w:eastAsia="Calibri"/>
                <w:sz w:val="22"/>
                <w:szCs w:val="22"/>
                <w:lang w:eastAsia="en-US"/>
              </w:rPr>
              <w:lastRenderedPageBreak/>
              <w:t xml:space="preserve">teritorija izbeidzas pie </w:t>
            </w:r>
            <w:r w:rsidR="00450902">
              <w:rPr>
                <w:rFonts w:eastAsia="Calibri"/>
                <w:sz w:val="22"/>
                <w:szCs w:val="22"/>
                <w:lang w:eastAsia="en-US"/>
              </w:rPr>
              <w:t xml:space="preserve">rīkojuma projektā iekļautajiem </w:t>
            </w:r>
            <w:r w:rsidR="00B8619A" w:rsidRPr="00B8619A">
              <w:rPr>
                <w:rFonts w:eastAsia="Calibri"/>
                <w:sz w:val="22"/>
                <w:szCs w:val="22"/>
                <w:lang w:eastAsia="en-US"/>
              </w:rPr>
              <w:t>zemesgabaliem.</w:t>
            </w:r>
          </w:p>
          <w:p w14:paraId="62A66BB4" w14:textId="79FE6551" w:rsidR="00BE2F49" w:rsidRDefault="00B8619A" w:rsidP="00B8619A">
            <w:pPr>
              <w:jc w:val="both"/>
              <w:rPr>
                <w:rFonts w:eastAsia="Calibri"/>
                <w:sz w:val="22"/>
                <w:szCs w:val="22"/>
                <w:lang w:eastAsia="en-US"/>
              </w:rPr>
            </w:pPr>
            <w:hyperlink r:id="rId11" w:history="1">
              <w:r w:rsidRPr="00F9695B">
                <w:rPr>
                  <w:rStyle w:val="Hyperlink"/>
                  <w:rFonts w:eastAsia="Calibri"/>
                  <w:sz w:val="22"/>
                  <w:szCs w:val="22"/>
                  <w:lang w:eastAsia="en-US"/>
                </w:rPr>
                <w:t>https://www.rdpad.lv/pazinojums-par-kundzinsalas-un-teritorijas-starp-sarkandaugavas-atteku-degvielas-ielu-tvaika-ielu-un-uriekstes-ielu-lokalplanojuma-apstiprinasanu/</w:t>
              </w:r>
            </w:hyperlink>
          </w:p>
          <w:p w14:paraId="727343B7" w14:textId="1B0F9CCD" w:rsidR="00B8619A" w:rsidRDefault="00B8619A" w:rsidP="00B8619A">
            <w:pPr>
              <w:jc w:val="both"/>
              <w:rPr>
                <w:color w:val="000000"/>
              </w:rPr>
            </w:pPr>
          </w:p>
          <w:p w14:paraId="40FF1B05" w14:textId="67CA7339" w:rsidR="00C747D9" w:rsidRPr="00C3540C" w:rsidRDefault="00C747D9" w:rsidP="00B8619A">
            <w:pPr>
              <w:jc w:val="both"/>
              <w:rPr>
                <w:color w:val="000000"/>
                <w:sz w:val="22"/>
                <w:szCs w:val="22"/>
              </w:rPr>
            </w:pPr>
            <w:r w:rsidRPr="00C3540C">
              <w:rPr>
                <w:color w:val="000000"/>
                <w:sz w:val="22"/>
                <w:szCs w:val="22"/>
              </w:rPr>
              <w:t>Ievērojot iepriekš minēto</w:t>
            </w:r>
            <w:r w:rsidR="000359D2" w:rsidRPr="00C3540C">
              <w:rPr>
                <w:color w:val="000000"/>
                <w:sz w:val="22"/>
                <w:szCs w:val="22"/>
              </w:rPr>
              <w:t>, kopsak</w:t>
            </w:r>
            <w:r w:rsidR="004E246A" w:rsidRPr="00C3540C">
              <w:rPr>
                <w:color w:val="000000"/>
                <w:sz w:val="22"/>
                <w:szCs w:val="22"/>
              </w:rPr>
              <w:t xml:space="preserve">arā ar  </w:t>
            </w:r>
            <w:r w:rsidR="004E246A" w:rsidRPr="00C3540C">
              <w:rPr>
                <w:rFonts w:eastAsia="Calibri"/>
                <w:sz w:val="22"/>
                <w:szCs w:val="22"/>
                <w:lang w:eastAsia="en-US"/>
              </w:rPr>
              <w:t xml:space="preserve">VAS “Latvijas dzelzceļš” </w:t>
            </w:r>
            <w:r w:rsidR="004E246A" w:rsidRPr="00C3540C">
              <w:rPr>
                <w:rFonts w:eastAsia="Calibri"/>
                <w:sz w:val="22"/>
                <w:szCs w:val="22"/>
                <w:lang w:eastAsia="en-US"/>
              </w:rPr>
              <w:t xml:space="preserve"> sniegto informāciju, ka </w:t>
            </w:r>
            <w:r w:rsidR="004E246A" w:rsidRPr="00C3540C">
              <w:rPr>
                <w:rFonts w:eastAsia="Calibri"/>
                <w:sz w:val="22"/>
                <w:szCs w:val="22"/>
                <w:lang w:eastAsia="en-US"/>
              </w:rPr>
              <w:t>jauna dzelzceļa savienojoša ceļa izbūv</w:t>
            </w:r>
            <w:r w:rsidR="001A7028" w:rsidRPr="00C3540C">
              <w:rPr>
                <w:rFonts w:eastAsia="Calibri"/>
                <w:sz w:val="22"/>
                <w:szCs w:val="22"/>
                <w:lang w:eastAsia="en-US"/>
              </w:rPr>
              <w:t>e</w:t>
            </w:r>
            <w:r w:rsidR="004E246A" w:rsidRPr="00C3540C">
              <w:rPr>
                <w:rFonts w:eastAsia="Calibri"/>
                <w:sz w:val="22"/>
                <w:szCs w:val="22"/>
                <w:lang w:eastAsia="en-US"/>
              </w:rPr>
              <w:t xml:space="preserve"> uz Kundziņsalu nav aktuāl</w:t>
            </w:r>
            <w:r w:rsidR="001A7028" w:rsidRPr="00C3540C">
              <w:rPr>
                <w:rFonts w:eastAsia="Calibri"/>
                <w:sz w:val="22"/>
                <w:szCs w:val="22"/>
                <w:lang w:eastAsia="en-US"/>
              </w:rPr>
              <w:t>a</w:t>
            </w:r>
            <w:r w:rsidR="000359D2" w:rsidRPr="00C3540C">
              <w:rPr>
                <w:color w:val="000000"/>
                <w:sz w:val="22"/>
                <w:szCs w:val="22"/>
              </w:rPr>
              <w:t xml:space="preserve"> </w:t>
            </w:r>
            <w:r w:rsidR="000A1102" w:rsidRPr="00C3540C">
              <w:rPr>
                <w:color w:val="000000"/>
                <w:sz w:val="22"/>
                <w:szCs w:val="22"/>
              </w:rPr>
              <w:t>ir</w:t>
            </w:r>
            <w:r w:rsidR="000359D2" w:rsidRPr="00C3540C">
              <w:rPr>
                <w:color w:val="000000"/>
                <w:sz w:val="22"/>
                <w:szCs w:val="22"/>
              </w:rPr>
              <w:t xml:space="preserve"> </w:t>
            </w:r>
            <w:r w:rsidR="00CD5404" w:rsidRPr="00C3540C">
              <w:rPr>
                <w:color w:val="000000"/>
                <w:sz w:val="22"/>
                <w:szCs w:val="22"/>
              </w:rPr>
              <w:t xml:space="preserve"> secināms, ka </w:t>
            </w:r>
            <w:r w:rsidR="000A1102" w:rsidRPr="00C3540C">
              <w:rPr>
                <w:color w:val="000000"/>
                <w:sz w:val="22"/>
                <w:szCs w:val="22"/>
              </w:rPr>
              <w:t xml:space="preserve">uz projektā minētajiem zemesgabaliem pašvaldības </w:t>
            </w:r>
            <w:proofErr w:type="spellStart"/>
            <w:r w:rsidR="000A1102" w:rsidRPr="00C3540C">
              <w:rPr>
                <w:color w:val="000000"/>
                <w:sz w:val="22"/>
                <w:szCs w:val="22"/>
              </w:rPr>
              <w:t>lokālplānojumā</w:t>
            </w:r>
            <w:proofErr w:type="spellEnd"/>
            <w:r w:rsidR="000A1102" w:rsidRPr="00C3540C">
              <w:rPr>
                <w:color w:val="000000"/>
                <w:sz w:val="22"/>
                <w:szCs w:val="22"/>
              </w:rPr>
              <w:t xml:space="preserve"> </w:t>
            </w:r>
            <w:r w:rsidR="00326B07">
              <w:rPr>
                <w:color w:val="000000"/>
                <w:sz w:val="22"/>
                <w:szCs w:val="22"/>
              </w:rPr>
              <w:t>n</w:t>
            </w:r>
            <w:r w:rsidR="00895BFD">
              <w:rPr>
                <w:color w:val="000000"/>
                <w:sz w:val="22"/>
                <w:szCs w:val="22"/>
              </w:rPr>
              <w:t>av</w:t>
            </w:r>
            <w:r w:rsidR="000A1102" w:rsidRPr="00C3540C">
              <w:rPr>
                <w:color w:val="000000"/>
                <w:sz w:val="22"/>
                <w:szCs w:val="22"/>
              </w:rPr>
              <w:t xml:space="preserve"> paredzēts veikt kādas </w:t>
            </w:r>
            <w:r w:rsidR="00895BFD">
              <w:rPr>
                <w:color w:val="000000"/>
                <w:sz w:val="22"/>
                <w:szCs w:val="22"/>
              </w:rPr>
              <w:t xml:space="preserve">konkrētas </w:t>
            </w:r>
            <w:r w:rsidR="000A1102" w:rsidRPr="00C3540C">
              <w:rPr>
                <w:color w:val="000000"/>
                <w:sz w:val="22"/>
                <w:szCs w:val="22"/>
              </w:rPr>
              <w:t>darbības.</w:t>
            </w:r>
            <w:r w:rsidR="004A7E06" w:rsidRPr="00C3540C">
              <w:rPr>
                <w:color w:val="000000"/>
                <w:sz w:val="22"/>
                <w:szCs w:val="22"/>
              </w:rPr>
              <w:t xml:space="preserve"> </w:t>
            </w:r>
          </w:p>
          <w:p w14:paraId="52D88521" w14:textId="3697E580" w:rsidR="005A703C" w:rsidRPr="00C3540C" w:rsidRDefault="005A703C" w:rsidP="00B8619A">
            <w:pPr>
              <w:jc w:val="both"/>
              <w:rPr>
                <w:color w:val="000000"/>
                <w:sz w:val="22"/>
                <w:szCs w:val="22"/>
              </w:rPr>
            </w:pPr>
          </w:p>
          <w:p w14:paraId="5A38C405" w14:textId="77777777" w:rsidR="00ED1B39" w:rsidRPr="00C3540C" w:rsidRDefault="00ED1B39" w:rsidP="00ED1B39">
            <w:pPr>
              <w:jc w:val="both"/>
              <w:rPr>
                <w:b/>
                <w:bCs/>
                <w:color w:val="000000"/>
                <w:sz w:val="22"/>
                <w:szCs w:val="22"/>
              </w:rPr>
            </w:pPr>
            <w:r w:rsidRPr="00C3540C">
              <w:rPr>
                <w:rFonts w:eastAsia="Calibri"/>
                <w:b/>
                <w:bCs/>
                <w:sz w:val="22"/>
                <w:szCs w:val="22"/>
                <w:lang w:eastAsia="en-US"/>
              </w:rPr>
              <w:t>Ievērojot to, ka priekšlikums ir skaidrots, rīkojuma projekta anotācija netiek papildināta</w:t>
            </w:r>
            <w:r w:rsidRPr="00C3540C">
              <w:rPr>
                <w:rFonts w:eastAsia="Calibri"/>
                <w:sz w:val="22"/>
                <w:szCs w:val="22"/>
                <w:lang w:eastAsia="en-US"/>
              </w:rPr>
              <w:t>.</w:t>
            </w:r>
          </w:p>
          <w:p w14:paraId="1C404B86" w14:textId="30CF6A07" w:rsidR="005F0F83" w:rsidRDefault="005F0F83" w:rsidP="00863B4E">
            <w:pPr>
              <w:jc w:val="both"/>
              <w:rPr>
                <w:b/>
                <w:bCs/>
                <w:color w:val="000000"/>
                <w:sz w:val="22"/>
                <w:szCs w:val="22"/>
              </w:rPr>
            </w:pPr>
          </w:p>
        </w:tc>
        <w:tc>
          <w:tcPr>
            <w:tcW w:w="3832" w:type="dxa"/>
          </w:tcPr>
          <w:p w14:paraId="699E15D7" w14:textId="3E5ADB70" w:rsidR="00C00EAC" w:rsidRPr="00F426E4" w:rsidRDefault="00C00EAC" w:rsidP="00EF0154">
            <w:pPr>
              <w:jc w:val="both"/>
              <w:rPr>
                <w:color w:val="000000"/>
                <w:sz w:val="22"/>
                <w:szCs w:val="22"/>
              </w:rPr>
            </w:pPr>
            <w:r>
              <w:rPr>
                <w:color w:val="000000"/>
                <w:sz w:val="22"/>
                <w:szCs w:val="22"/>
              </w:rPr>
              <w:lastRenderedPageBreak/>
              <w:t>Rīkojuma projekta anotācija</w:t>
            </w:r>
            <w:r w:rsidR="00EF0154">
              <w:rPr>
                <w:color w:val="000000"/>
                <w:sz w:val="22"/>
                <w:szCs w:val="22"/>
              </w:rPr>
              <w:t>.</w:t>
            </w:r>
          </w:p>
        </w:tc>
      </w:tr>
      <w:tr w:rsidR="005F0F83" w:rsidRPr="0006730E" w14:paraId="0CCF31DF" w14:textId="77777777" w:rsidTr="00C95444">
        <w:trPr>
          <w:trHeight w:val="1408"/>
          <w:jc w:val="center"/>
        </w:trPr>
        <w:tc>
          <w:tcPr>
            <w:tcW w:w="781" w:type="dxa"/>
          </w:tcPr>
          <w:p w14:paraId="7E86F0E2" w14:textId="66F37F2D" w:rsidR="005F0F83" w:rsidRDefault="003B1474" w:rsidP="00574917">
            <w:pPr>
              <w:jc w:val="center"/>
              <w:rPr>
                <w:color w:val="000000" w:themeColor="text1"/>
                <w:sz w:val="22"/>
                <w:szCs w:val="22"/>
              </w:rPr>
            </w:pPr>
            <w:r>
              <w:rPr>
                <w:color w:val="000000" w:themeColor="text1"/>
                <w:sz w:val="22"/>
                <w:szCs w:val="22"/>
              </w:rPr>
              <w:t>4.</w:t>
            </w:r>
          </w:p>
        </w:tc>
        <w:tc>
          <w:tcPr>
            <w:tcW w:w="2900" w:type="dxa"/>
          </w:tcPr>
          <w:p w14:paraId="19D3FAD4" w14:textId="3639B8C9" w:rsidR="005F0F83" w:rsidRDefault="003B1474" w:rsidP="00B96E82">
            <w:pPr>
              <w:jc w:val="both"/>
              <w:rPr>
                <w:color w:val="000000"/>
                <w:sz w:val="22"/>
                <w:szCs w:val="22"/>
              </w:rPr>
            </w:pPr>
            <w:r>
              <w:rPr>
                <w:color w:val="000000"/>
                <w:sz w:val="22"/>
                <w:szCs w:val="22"/>
              </w:rPr>
              <w:t xml:space="preserve">Rīkojuma projekta anotācijā  iekļautā informācija </w:t>
            </w:r>
          </w:p>
        </w:tc>
        <w:tc>
          <w:tcPr>
            <w:tcW w:w="3685" w:type="dxa"/>
            <w:gridSpan w:val="2"/>
          </w:tcPr>
          <w:p w14:paraId="5B5FE5CD" w14:textId="77777777" w:rsidR="003B1474" w:rsidRPr="003B1474" w:rsidRDefault="003B1474" w:rsidP="003B1474">
            <w:pPr>
              <w:autoSpaceDE w:val="0"/>
              <w:autoSpaceDN w:val="0"/>
              <w:adjustRightInd w:val="0"/>
              <w:ind w:firstLine="709"/>
              <w:jc w:val="both"/>
              <w:rPr>
                <w:rFonts w:eastAsia="Calibri"/>
                <w:sz w:val="22"/>
                <w:szCs w:val="22"/>
                <w:lang w:eastAsia="en-US"/>
              </w:rPr>
            </w:pPr>
            <w:r w:rsidRPr="003B1474">
              <w:rPr>
                <w:rFonts w:eastAsia="Calibri"/>
                <w:sz w:val="22"/>
                <w:szCs w:val="22"/>
                <w:lang w:eastAsia="en-US"/>
              </w:rPr>
              <w:t xml:space="preserve">Projekta anotācijā ir norādīts, ka atsavinot nekustamos īpašumus Rīgā, </w:t>
            </w:r>
            <w:proofErr w:type="spellStart"/>
            <w:r w:rsidRPr="003B1474">
              <w:rPr>
                <w:rFonts w:eastAsia="Calibri"/>
                <w:sz w:val="22"/>
                <w:szCs w:val="22"/>
                <w:lang w:eastAsia="en-US"/>
              </w:rPr>
              <w:t>Uriekstes</w:t>
            </w:r>
            <w:proofErr w:type="spellEnd"/>
            <w:r w:rsidRPr="003B1474">
              <w:rPr>
                <w:rFonts w:eastAsia="Calibri"/>
                <w:sz w:val="22"/>
                <w:szCs w:val="22"/>
                <w:lang w:eastAsia="en-US"/>
              </w:rPr>
              <w:t xml:space="preserve"> ielā 9A ar kadastra apzīmējumu 0100 013 0183 un Rīgā, Rankas ielā 9B ar kadastra apzīmējumu 0100 013 0185, jāņem vērā likumā “Par zemes reformu Latvijas Republikas pilsētās” noteiktie ierobežojumi darījumiem ar zemes īpašumiem. Minētais nesakrīt ar Rīgas domes Pilsētas attīstības departamenta 2021. gada 1. aprīļa vēstulē sniegto informāciju, ka uz minētajiem nekustamajiem īpašumiem neattiecas </w:t>
            </w:r>
            <w:bookmarkStart w:id="0" w:name="_Hlk76390380"/>
            <w:r w:rsidRPr="003B1474">
              <w:rPr>
                <w:rFonts w:eastAsia="Calibri"/>
                <w:sz w:val="22"/>
                <w:szCs w:val="22"/>
                <w:lang w:eastAsia="en-US"/>
              </w:rPr>
              <w:t xml:space="preserve">likuma “Par zemes reformu Latvijas </w:t>
            </w:r>
            <w:r w:rsidRPr="003B1474">
              <w:rPr>
                <w:rFonts w:eastAsia="Calibri"/>
                <w:sz w:val="22"/>
                <w:szCs w:val="22"/>
                <w:lang w:eastAsia="en-US"/>
              </w:rPr>
              <w:lastRenderedPageBreak/>
              <w:t>Republikas pilsētās” 21. panta</w:t>
            </w:r>
            <w:bookmarkEnd w:id="0"/>
            <w:r w:rsidRPr="003B1474">
              <w:rPr>
                <w:rFonts w:eastAsia="Calibri"/>
                <w:sz w:val="22"/>
                <w:szCs w:val="22"/>
                <w:lang w:eastAsia="en-US"/>
              </w:rPr>
              <w:t xml:space="preserve"> otrajā daļā minētie ierobežojumi.</w:t>
            </w:r>
          </w:p>
          <w:p w14:paraId="08FFE003" w14:textId="77777777" w:rsidR="003B1474" w:rsidRPr="003B1474" w:rsidRDefault="003B1474" w:rsidP="003B1474">
            <w:pPr>
              <w:autoSpaceDE w:val="0"/>
              <w:autoSpaceDN w:val="0"/>
              <w:adjustRightInd w:val="0"/>
              <w:ind w:firstLine="709"/>
              <w:jc w:val="both"/>
              <w:rPr>
                <w:rFonts w:eastAsia="Calibri"/>
                <w:sz w:val="22"/>
                <w:szCs w:val="22"/>
                <w:lang w:eastAsia="en-US"/>
              </w:rPr>
            </w:pPr>
            <w:r w:rsidRPr="003B1474">
              <w:rPr>
                <w:rFonts w:eastAsia="Calibri"/>
                <w:sz w:val="22"/>
                <w:szCs w:val="22"/>
                <w:lang w:eastAsia="en-US"/>
              </w:rPr>
              <w:t>Likuma “Par zemes reformu Latvijas Republikas pilsētās” 21. panta otrā daļa noteic, ka fiziskas personas, kas nav minētas minētā likuma 20. panta otrajā daļā nevar iegūt īpašumā zemi valsts pierobežas joslās; zemi Baltijas jūras un Rīgas jūras līča kāpu aizsargjoslās un citu publisko ūdenstilpju un ūdensteču aizsargjoslās, izņemot gadījumus, kad tās paredzētas apbūvei atbilstoši pilsētas ģenerālplānam; lauksaimniecības un meža zemi atbilstoši pilsētas pašvaldības teritorijas plānojumam.</w:t>
            </w:r>
          </w:p>
          <w:p w14:paraId="744A453E" w14:textId="5B419434" w:rsidR="005F0F83" w:rsidRPr="00C95444" w:rsidRDefault="003B1474" w:rsidP="003B1474">
            <w:pPr>
              <w:jc w:val="both"/>
              <w:rPr>
                <w:rFonts w:eastAsia="Calibri"/>
                <w:sz w:val="22"/>
                <w:szCs w:val="22"/>
                <w:lang w:eastAsia="en-US"/>
              </w:rPr>
            </w:pPr>
            <w:r w:rsidRPr="00C95444">
              <w:rPr>
                <w:rFonts w:eastAsia="Calibri"/>
                <w:sz w:val="22"/>
                <w:szCs w:val="22"/>
                <w:lang w:eastAsia="en-US"/>
              </w:rPr>
              <w:t>Lūdzu sniegt skaidrojumu anotācijā, kā konkrētais gadījums attiecas uz likuma “Par zemes reformu Latvijas Republikas pilsētās” minētajiem ierobežojumiem</w:t>
            </w:r>
          </w:p>
        </w:tc>
        <w:tc>
          <w:tcPr>
            <w:tcW w:w="3544" w:type="dxa"/>
            <w:gridSpan w:val="2"/>
          </w:tcPr>
          <w:p w14:paraId="0C542A44" w14:textId="77777777" w:rsidR="005F0F83" w:rsidRPr="00C95444" w:rsidRDefault="00C5473F" w:rsidP="00863B4E">
            <w:pPr>
              <w:jc w:val="both"/>
              <w:rPr>
                <w:b/>
                <w:bCs/>
                <w:color w:val="000000"/>
                <w:sz w:val="22"/>
                <w:szCs w:val="22"/>
              </w:rPr>
            </w:pPr>
            <w:r w:rsidRPr="00C95444">
              <w:rPr>
                <w:b/>
                <w:bCs/>
                <w:color w:val="000000"/>
                <w:sz w:val="22"/>
                <w:szCs w:val="22"/>
              </w:rPr>
              <w:lastRenderedPageBreak/>
              <w:t>Priekšlikums izvērtēts.</w:t>
            </w:r>
          </w:p>
          <w:p w14:paraId="024A623F" w14:textId="77777777" w:rsidR="00C5473F" w:rsidRPr="00C95444" w:rsidRDefault="00C5473F" w:rsidP="00863B4E">
            <w:pPr>
              <w:jc w:val="both"/>
              <w:rPr>
                <w:b/>
                <w:bCs/>
                <w:color w:val="000000"/>
                <w:sz w:val="22"/>
                <w:szCs w:val="22"/>
              </w:rPr>
            </w:pPr>
          </w:p>
          <w:p w14:paraId="0B070D6E" w14:textId="7EF8C341" w:rsidR="00C81774" w:rsidRPr="00C95444" w:rsidRDefault="00C5473F" w:rsidP="00863B4E">
            <w:pPr>
              <w:jc w:val="both"/>
              <w:rPr>
                <w:rFonts w:eastAsia="Calibri"/>
                <w:sz w:val="22"/>
                <w:szCs w:val="22"/>
                <w:lang w:eastAsia="en-US"/>
              </w:rPr>
            </w:pPr>
            <w:r w:rsidRPr="00C95444">
              <w:rPr>
                <w:color w:val="000000"/>
                <w:sz w:val="22"/>
                <w:szCs w:val="22"/>
              </w:rPr>
              <w:t>Norādām, ka atbilstoši esošai praksei rīkojumu projektu</w:t>
            </w:r>
            <w:r w:rsidR="00A93283" w:rsidRPr="00C95444">
              <w:rPr>
                <w:color w:val="000000"/>
                <w:sz w:val="22"/>
                <w:szCs w:val="22"/>
              </w:rPr>
              <w:t xml:space="preserve"> </w:t>
            </w:r>
            <w:r w:rsidR="00A93283" w:rsidRPr="00C95444">
              <w:rPr>
                <w:color w:val="000000"/>
                <w:sz w:val="22"/>
                <w:szCs w:val="22"/>
              </w:rPr>
              <w:t>sagatavošan</w:t>
            </w:r>
            <w:r w:rsidR="00A93283" w:rsidRPr="00C95444">
              <w:rPr>
                <w:color w:val="000000"/>
                <w:sz w:val="22"/>
                <w:szCs w:val="22"/>
              </w:rPr>
              <w:t xml:space="preserve">ā par </w:t>
            </w:r>
            <w:r w:rsidR="00E70094" w:rsidRPr="00C95444">
              <w:rPr>
                <w:color w:val="000000"/>
                <w:sz w:val="22"/>
                <w:szCs w:val="22"/>
              </w:rPr>
              <w:t>valsts nekustamā īpašuma pārdošanu</w:t>
            </w:r>
            <w:r w:rsidR="00A93283" w:rsidRPr="00C95444">
              <w:rPr>
                <w:color w:val="000000"/>
                <w:sz w:val="22"/>
                <w:szCs w:val="22"/>
              </w:rPr>
              <w:t xml:space="preserve">, </w:t>
            </w:r>
            <w:r w:rsidR="003B5FE2" w:rsidRPr="00C95444">
              <w:rPr>
                <w:color w:val="000000"/>
                <w:sz w:val="22"/>
                <w:szCs w:val="22"/>
              </w:rPr>
              <w:t>projekta anotācijā tiek ietverta atsauce uz</w:t>
            </w:r>
            <w:r w:rsidR="003B5FE2" w:rsidRPr="00C95444">
              <w:rPr>
                <w:b/>
                <w:bCs/>
                <w:color w:val="000000"/>
                <w:sz w:val="22"/>
                <w:szCs w:val="22"/>
              </w:rPr>
              <w:t xml:space="preserve"> </w:t>
            </w:r>
            <w:r w:rsidR="00B67AB6" w:rsidRPr="003B1474">
              <w:rPr>
                <w:rFonts w:eastAsia="Calibri"/>
                <w:sz w:val="22"/>
                <w:szCs w:val="22"/>
                <w:lang w:eastAsia="en-US"/>
              </w:rPr>
              <w:t>likum</w:t>
            </w:r>
            <w:r w:rsidR="005138D4" w:rsidRPr="00C95444">
              <w:rPr>
                <w:rFonts w:eastAsia="Calibri"/>
                <w:sz w:val="22"/>
                <w:szCs w:val="22"/>
                <w:lang w:eastAsia="en-US"/>
              </w:rPr>
              <w:t>u</w:t>
            </w:r>
            <w:r w:rsidR="00B67AB6" w:rsidRPr="003B1474">
              <w:rPr>
                <w:rFonts w:eastAsia="Calibri"/>
                <w:sz w:val="22"/>
                <w:szCs w:val="22"/>
                <w:lang w:eastAsia="en-US"/>
              </w:rPr>
              <w:t xml:space="preserve"> “Par zemes reformu Latvijas Republikas pilsētās” </w:t>
            </w:r>
            <w:r w:rsidR="005138D4" w:rsidRPr="00C95444">
              <w:rPr>
                <w:rFonts w:eastAsia="Calibri"/>
                <w:sz w:val="22"/>
                <w:szCs w:val="22"/>
                <w:lang w:eastAsia="en-US"/>
              </w:rPr>
              <w:t xml:space="preserve"> vai </w:t>
            </w:r>
            <w:r w:rsidR="00394158" w:rsidRPr="00C95444">
              <w:rPr>
                <w:rFonts w:eastAsia="Calibri"/>
                <w:sz w:val="22"/>
                <w:szCs w:val="22"/>
                <w:lang w:eastAsia="en-US"/>
              </w:rPr>
              <w:t>likum</w:t>
            </w:r>
            <w:r w:rsidR="00973796">
              <w:rPr>
                <w:rFonts w:eastAsia="Calibri"/>
                <w:sz w:val="22"/>
                <w:szCs w:val="22"/>
                <w:lang w:eastAsia="en-US"/>
              </w:rPr>
              <w:t>u</w:t>
            </w:r>
            <w:r w:rsidR="00394158" w:rsidRPr="00C95444">
              <w:rPr>
                <w:rFonts w:eastAsia="Calibri"/>
                <w:sz w:val="22"/>
                <w:szCs w:val="22"/>
                <w:lang w:eastAsia="en-US"/>
              </w:rPr>
              <w:t xml:space="preserve"> “Par zemes privatizāciju lauku apvidos” noteiktie ierobežojumi darījumiem ar zemes īpašumiem.</w:t>
            </w:r>
          </w:p>
          <w:p w14:paraId="2F7EB762" w14:textId="158AAADC" w:rsidR="00257554" w:rsidRPr="00C95444" w:rsidRDefault="00D4542C" w:rsidP="00863B4E">
            <w:pPr>
              <w:jc w:val="both"/>
              <w:rPr>
                <w:rFonts w:eastAsia="Calibri"/>
                <w:sz w:val="22"/>
                <w:szCs w:val="22"/>
                <w:lang w:eastAsia="en-US"/>
              </w:rPr>
            </w:pPr>
            <w:r w:rsidRPr="00C95444">
              <w:rPr>
                <w:rFonts w:eastAsia="Calibri"/>
                <w:sz w:val="22"/>
                <w:szCs w:val="22"/>
                <w:lang w:eastAsia="en-US"/>
              </w:rPr>
              <w:t xml:space="preserve">Vēršam uzmanību, ka </w:t>
            </w:r>
            <w:r w:rsidR="004B59A4" w:rsidRPr="00C95444">
              <w:rPr>
                <w:rFonts w:eastAsia="Calibri"/>
                <w:sz w:val="22"/>
                <w:szCs w:val="22"/>
                <w:lang w:eastAsia="en-US"/>
              </w:rPr>
              <w:t xml:space="preserve">rīkojuma projekta izstrādāšanas laikā nav zināma persona, kas </w:t>
            </w:r>
            <w:r w:rsidR="00F93910">
              <w:rPr>
                <w:rFonts w:eastAsia="Calibri"/>
                <w:sz w:val="22"/>
                <w:szCs w:val="22"/>
                <w:lang w:eastAsia="en-US"/>
              </w:rPr>
              <w:t>iegūs</w:t>
            </w:r>
            <w:r w:rsidR="004B59A4" w:rsidRPr="00C95444">
              <w:rPr>
                <w:rFonts w:eastAsia="Calibri"/>
                <w:sz w:val="22"/>
                <w:szCs w:val="22"/>
                <w:lang w:eastAsia="en-US"/>
              </w:rPr>
              <w:t xml:space="preserve"> nekustamo īpašumu</w:t>
            </w:r>
            <w:r w:rsidR="00F93910">
              <w:rPr>
                <w:rFonts w:eastAsia="Calibri"/>
                <w:sz w:val="22"/>
                <w:szCs w:val="22"/>
                <w:lang w:eastAsia="en-US"/>
              </w:rPr>
              <w:t xml:space="preserve"> izsolē</w:t>
            </w:r>
            <w:r w:rsidR="00E460CB" w:rsidRPr="00C95444">
              <w:rPr>
                <w:rFonts w:eastAsia="Calibri"/>
                <w:sz w:val="22"/>
                <w:szCs w:val="22"/>
                <w:lang w:eastAsia="en-US"/>
              </w:rPr>
              <w:t xml:space="preserve">, jo nekustamā īpašuma atsavināšanas process tiks uzsākts pēc </w:t>
            </w:r>
            <w:r w:rsidR="00E460CB" w:rsidRPr="00C95444">
              <w:rPr>
                <w:rFonts w:eastAsia="Calibri"/>
                <w:sz w:val="22"/>
                <w:szCs w:val="22"/>
                <w:lang w:eastAsia="en-US"/>
              </w:rPr>
              <w:lastRenderedPageBreak/>
              <w:t xml:space="preserve">rīkojuma </w:t>
            </w:r>
            <w:r w:rsidR="00E86821" w:rsidRPr="00C95444">
              <w:rPr>
                <w:rFonts w:eastAsia="Calibri"/>
                <w:sz w:val="22"/>
                <w:szCs w:val="22"/>
                <w:lang w:eastAsia="en-US"/>
              </w:rPr>
              <w:t>spēkā stāšanās</w:t>
            </w:r>
            <w:r w:rsidR="00C72296" w:rsidRPr="00C95444">
              <w:rPr>
                <w:rFonts w:eastAsia="Calibri"/>
                <w:sz w:val="22"/>
                <w:szCs w:val="22"/>
                <w:lang w:eastAsia="en-US"/>
              </w:rPr>
              <w:t>.</w:t>
            </w:r>
            <w:r w:rsidR="00E86821" w:rsidRPr="00C95444">
              <w:rPr>
                <w:rFonts w:eastAsia="Calibri"/>
                <w:sz w:val="22"/>
                <w:szCs w:val="22"/>
                <w:lang w:eastAsia="en-US"/>
              </w:rPr>
              <w:t xml:space="preserve"> </w:t>
            </w:r>
            <w:r w:rsidRPr="00C95444">
              <w:rPr>
                <w:rFonts w:eastAsia="Calibri"/>
                <w:sz w:val="22"/>
                <w:szCs w:val="22"/>
                <w:lang w:eastAsia="en-US"/>
              </w:rPr>
              <w:t>Līdz ar to</w:t>
            </w:r>
            <w:r w:rsidR="00E460CB" w:rsidRPr="00C95444">
              <w:rPr>
                <w:rFonts w:eastAsia="Calibri"/>
                <w:sz w:val="22"/>
                <w:szCs w:val="22"/>
                <w:lang w:eastAsia="en-US"/>
              </w:rPr>
              <w:t xml:space="preserve"> personas atbilstība </w:t>
            </w:r>
            <w:r w:rsidR="00BD245B" w:rsidRPr="00C95444">
              <w:rPr>
                <w:rFonts w:eastAsia="Calibri"/>
                <w:sz w:val="22"/>
                <w:szCs w:val="22"/>
                <w:lang w:eastAsia="en-US"/>
              </w:rPr>
              <w:t>l</w:t>
            </w:r>
            <w:r w:rsidR="00BD245B" w:rsidRPr="003B1474">
              <w:rPr>
                <w:rFonts w:eastAsia="Calibri"/>
                <w:sz w:val="22"/>
                <w:szCs w:val="22"/>
                <w:lang w:eastAsia="en-US"/>
              </w:rPr>
              <w:t>ikum</w:t>
            </w:r>
            <w:r w:rsidR="00010A1B" w:rsidRPr="00C95444">
              <w:rPr>
                <w:rFonts w:eastAsia="Calibri"/>
                <w:sz w:val="22"/>
                <w:szCs w:val="22"/>
                <w:lang w:eastAsia="en-US"/>
              </w:rPr>
              <w:t>a</w:t>
            </w:r>
            <w:r w:rsidR="00BD245B" w:rsidRPr="003B1474">
              <w:rPr>
                <w:rFonts w:eastAsia="Calibri"/>
                <w:sz w:val="22"/>
                <w:szCs w:val="22"/>
                <w:lang w:eastAsia="en-US"/>
              </w:rPr>
              <w:t xml:space="preserve"> “Par zemes reformu Latvijas Republikas pilsētās”</w:t>
            </w:r>
            <w:r w:rsidR="00BD245B" w:rsidRPr="00C95444">
              <w:rPr>
                <w:rFonts w:eastAsia="Calibri"/>
                <w:sz w:val="22"/>
                <w:szCs w:val="22"/>
                <w:lang w:eastAsia="en-US"/>
              </w:rPr>
              <w:t xml:space="preserve"> </w:t>
            </w:r>
            <w:r w:rsidR="00E95A4C" w:rsidRPr="00C95444">
              <w:rPr>
                <w:rFonts w:eastAsia="Calibri"/>
                <w:sz w:val="22"/>
                <w:szCs w:val="22"/>
                <w:lang w:eastAsia="en-US"/>
              </w:rPr>
              <w:t xml:space="preserve">20.pantā </w:t>
            </w:r>
            <w:r w:rsidR="00BD245B" w:rsidRPr="00C95444">
              <w:rPr>
                <w:rFonts w:eastAsia="Calibri"/>
                <w:sz w:val="22"/>
                <w:szCs w:val="22"/>
                <w:lang w:eastAsia="en-US"/>
              </w:rPr>
              <w:t xml:space="preserve"> </w:t>
            </w:r>
            <w:r w:rsidR="00D1451A" w:rsidRPr="00C95444">
              <w:rPr>
                <w:rFonts w:eastAsia="Calibri"/>
                <w:sz w:val="22"/>
                <w:szCs w:val="22"/>
                <w:lang w:eastAsia="en-US"/>
              </w:rPr>
              <w:t xml:space="preserve">norādītajiem </w:t>
            </w:r>
            <w:r w:rsidR="00E95A4C" w:rsidRPr="00C95444">
              <w:rPr>
                <w:rFonts w:eastAsia="Calibri"/>
                <w:sz w:val="22"/>
                <w:szCs w:val="22"/>
                <w:lang w:eastAsia="en-US"/>
              </w:rPr>
              <w:t>d</w:t>
            </w:r>
            <w:r w:rsidR="00D1451A" w:rsidRPr="00C95444">
              <w:rPr>
                <w:rFonts w:eastAsia="Calibri"/>
                <w:sz w:val="22"/>
                <w:szCs w:val="22"/>
                <w:lang w:eastAsia="en-US"/>
              </w:rPr>
              <w:t>arījumu subjekti</w:t>
            </w:r>
            <w:r w:rsidR="00E95A4C" w:rsidRPr="00C95444">
              <w:rPr>
                <w:rFonts w:eastAsia="Calibri"/>
                <w:sz w:val="22"/>
                <w:szCs w:val="22"/>
                <w:lang w:eastAsia="en-US"/>
              </w:rPr>
              <w:t>em</w:t>
            </w:r>
            <w:r w:rsidR="009D0A73" w:rsidRPr="00C95444">
              <w:rPr>
                <w:rFonts w:eastAsia="Calibri"/>
                <w:sz w:val="22"/>
                <w:szCs w:val="22"/>
                <w:lang w:eastAsia="en-US"/>
              </w:rPr>
              <w:t xml:space="preserve">, kas var iegūt zemi </w:t>
            </w:r>
            <w:r w:rsidR="00257554" w:rsidRPr="00C95444">
              <w:rPr>
                <w:rFonts w:eastAsia="Calibri"/>
                <w:sz w:val="22"/>
                <w:szCs w:val="22"/>
                <w:lang w:eastAsia="en-US"/>
              </w:rPr>
              <w:t>bez ierobežojumiem</w:t>
            </w:r>
            <w:r w:rsidR="002D3807">
              <w:rPr>
                <w:rFonts w:eastAsia="Calibri"/>
                <w:sz w:val="22"/>
                <w:szCs w:val="22"/>
                <w:lang w:eastAsia="en-US"/>
              </w:rPr>
              <w:t xml:space="preserve"> (20.panta pirmā daļa)</w:t>
            </w:r>
            <w:r w:rsidR="00257554" w:rsidRPr="00C95444">
              <w:rPr>
                <w:rFonts w:eastAsia="Calibri"/>
                <w:sz w:val="22"/>
                <w:szCs w:val="22"/>
                <w:lang w:eastAsia="en-US"/>
              </w:rPr>
              <w:t xml:space="preserve"> vai </w:t>
            </w:r>
            <w:r w:rsidR="00930D06" w:rsidRPr="00C95444">
              <w:rPr>
                <w:rFonts w:eastAsia="Calibri"/>
                <w:sz w:val="22"/>
                <w:szCs w:val="22"/>
                <w:lang w:eastAsia="en-US"/>
              </w:rPr>
              <w:t>arī</w:t>
            </w:r>
            <w:r w:rsidR="0072620D" w:rsidRPr="00C95444">
              <w:rPr>
                <w:rFonts w:eastAsia="Calibri"/>
                <w:sz w:val="22"/>
                <w:szCs w:val="22"/>
                <w:lang w:eastAsia="en-US"/>
              </w:rPr>
              <w:t xml:space="preserve"> persona</w:t>
            </w:r>
            <w:r w:rsidR="00F13A6C" w:rsidRPr="00C95444">
              <w:rPr>
                <w:rFonts w:eastAsia="Calibri"/>
                <w:sz w:val="22"/>
                <w:szCs w:val="22"/>
                <w:lang w:eastAsia="en-US"/>
              </w:rPr>
              <w:t xml:space="preserve"> var iegūt </w:t>
            </w:r>
            <w:r w:rsidR="00930D06" w:rsidRPr="00C95444">
              <w:rPr>
                <w:rFonts w:eastAsia="Calibri"/>
                <w:sz w:val="22"/>
                <w:szCs w:val="22"/>
                <w:lang w:eastAsia="en-US"/>
              </w:rPr>
              <w:t xml:space="preserve"> </w:t>
            </w:r>
            <w:r w:rsidR="004C5F94" w:rsidRPr="00C95444">
              <w:rPr>
                <w:rFonts w:eastAsia="Calibri"/>
                <w:sz w:val="22"/>
                <w:szCs w:val="22"/>
                <w:lang w:eastAsia="en-US"/>
              </w:rPr>
              <w:t xml:space="preserve">zemi </w:t>
            </w:r>
            <w:r w:rsidR="00257554" w:rsidRPr="00C95444">
              <w:rPr>
                <w:rFonts w:eastAsia="Calibri"/>
                <w:sz w:val="22"/>
                <w:szCs w:val="22"/>
                <w:lang w:eastAsia="en-US"/>
              </w:rPr>
              <w:t>ar ierobežojumiem</w:t>
            </w:r>
            <w:r w:rsidR="00D928B2">
              <w:rPr>
                <w:rFonts w:eastAsia="Calibri"/>
                <w:sz w:val="22"/>
                <w:szCs w:val="22"/>
                <w:lang w:eastAsia="en-US"/>
              </w:rPr>
              <w:t xml:space="preserve"> </w:t>
            </w:r>
            <w:r w:rsidR="004C5F94">
              <w:rPr>
                <w:rFonts w:eastAsia="Calibri"/>
                <w:sz w:val="22"/>
                <w:szCs w:val="22"/>
                <w:lang w:eastAsia="en-US"/>
              </w:rPr>
              <w:t>( 20.panta otrā daļa)</w:t>
            </w:r>
            <w:r w:rsidR="00D928B2">
              <w:rPr>
                <w:rFonts w:eastAsia="Calibri"/>
                <w:sz w:val="22"/>
                <w:szCs w:val="22"/>
                <w:lang w:eastAsia="en-US"/>
              </w:rPr>
              <w:t>,</w:t>
            </w:r>
            <w:r w:rsidR="004C5F94">
              <w:rPr>
                <w:rFonts w:eastAsia="Calibri"/>
                <w:sz w:val="22"/>
                <w:szCs w:val="22"/>
                <w:lang w:eastAsia="en-US"/>
              </w:rPr>
              <w:t xml:space="preserve"> </w:t>
            </w:r>
            <w:r w:rsidR="00257554" w:rsidRPr="00C95444">
              <w:rPr>
                <w:rFonts w:eastAsia="Calibri"/>
                <w:sz w:val="22"/>
                <w:szCs w:val="22"/>
                <w:lang w:eastAsia="en-US"/>
              </w:rPr>
              <w:t xml:space="preserve"> kas noteikti </w:t>
            </w:r>
            <w:r w:rsidR="0076655A" w:rsidRPr="00C95444">
              <w:rPr>
                <w:rFonts w:eastAsia="Calibri"/>
                <w:sz w:val="22"/>
                <w:szCs w:val="22"/>
                <w:lang w:eastAsia="en-US"/>
              </w:rPr>
              <w:t>likuma</w:t>
            </w:r>
            <w:r w:rsidR="00F32183" w:rsidRPr="00C95444">
              <w:rPr>
                <w:rFonts w:eastAsia="Calibri"/>
                <w:sz w:val="22"/>
                <w:szCs w:val="22"/>
                <w:lang w:eastAsia="en-US"/>
              </w:rPr>
              <w:t xml:space="preserve"> 22</w:t>
            </w:r>
            <w:r w:rsidR="00FD0420" w:rsidRPr="00C95444">
              <w:rPr>
                <w:rFonts w:eastAsia="Calibri"/>
                <w:sz w:val="22"/>
                <w:szCs w:val="22"/>
                <w:lang w:eastAsia="en-US"/>
              </w:rPr>
              <w:t>.pantā</w:t>
            </w:r>
            <w:r w:rsidR="005B639F">
              <w:rPr>
                <w:rFonts w:eastAsia="Calibri"/>
                <w:sz w:val="22"/>
                <w:szCs w:val="22"/>
                <w:lang w:eastAsia="en-US"/>
              </w:rPr>
              <w:t>,</w:t>
            </w:r>
            <w:r w:rsidR="00FD0420" w:rsidRPr="00C95444">
              <w:rPr>
                <w:rFonts w:eastAsia="Calibri"/>
                <w:sz w:val="22"/>
                <w:szCs w:val="22"/>
                <w:lang w:eastAsia="en-US"/>
              </w:rPr>
              <w:t xml:space="preserve"> </w:t>
            </w:r>
            <w:r w:rsidR="0076655A" w:rsidRPr="00C95444">
              <w:rPr>
                <w:rFonts w:eastAsia="Calibri"/>
                <w:sz w:val="22"/>
                <w:szCs w:val="22"/>
                <w:lang w:eastAsia="en-US"/>
              </w:rPr>
              <w:t xml:space="preserve"> </w:t>
            </w:r>
            <w:r w:rsidR="009F38E7" w:rsidRPr="00C95444">
              <w:rPr>
                <w:rFonts w:eastAsia="Calibri"/>
                <w:sz w:val="22"/>
                <w:szCs w:val="22"/>
                <w:lang w:eastAsia="en-US"/>
              </w:rPr>
              <w:t xml:space="preserve">tiks ņemti vērā atsavināšanas </w:t>
            </w:r>
            <w:r w:rsidR="00550C07" w:rsidRPr="00C95444">
              <w:rPr>
                <w:rFonts w:eastAsia="Calibri"/>
                <w:sz w:val="22"/>
                <w:szCs w:val="22"/>
                <w:lang w:eastAsia="en-US"/>
              </w:rPr>
              <w:t>proces</w:t>
            </w:r>
            <w:r w:rsidR="00731C27" w:rsidRPr="00C95444">
              <w:rPr>
                <w:rFonts w:eastAsia="Calibri"/>
                <w:sz w:val="22"/>
                <w:szCs w:val="22"/>
                <w:lang w:eastAsia="en-US"/>
              </w:rPr>
              <w:t>a gaitā,</w:t>
            </w:r>
            <w:r w:rsidR="0045156A">
              <w:rPr>
                <w:rFonts w:eastAsia="Calibri"/>
                <w:sz w:val="22"/>
                <w:szCs w:val="22"/>
                <w:lang w:eastAsia="en-US"/>
              </w:rPr>
              <w:t xml:space="preserve"> </w:t>
            </w:r>
            <w:r w:rsidR="006968A1">
              <w:rPr>
                <w:rFonts w:eastAsia="Calibri"/>
                <w:sz w:val="22"/>
                <w:szCs w:val="22"/>
                <w:lang w:eastAsia="en-US"/>
              </w:rPr>
              <w:t>nepieciešamības gadījumā</w:t>
            </w:r>
            <w:r w:rsidR="00731C27" w:rsidRPr="00C95444">
              <w:rPr>
                <w:rFonts w:eastAsia="Calibri"/>
                <w:sz w:val="22"/>
                <w:szCs w:val="22"/>
                <w:lang w:eastAsia="en-US"/>
              </w:rPr>
              <w:t xml:space="preserve"> informējot nekustamā īpašuma ieguvēju par </w:t>
            </w:r>
            <w:r w:rsidR="00F05ACA" w:rsidRPr="00C95444">
              <w:rPr>
                <w:rFonts w:eastAsia="Calibri"/>
                <w:sz w:val="22"/>
                <w:szCs w:val="22"/>
                <w:lang w:eastAsia="en-US"/>
              </w:rPr>
              <w:t>vei</w:t>
            </w:r>
            <w:r w:rsidR="00DE1CC9" w:rsidRPr="00C95444">
              <w:rPr>
                <w:rFonts w:eastAsia="Calibri"/>
                <w:sz w:val="22"/>
                <w:szCs w:val="22"/>
                <w:lang w:eastAsia="en-US"/>
              </w:rPr>
              <w:t>camajām darbībām</w:t>
            </w:r>
            <w:r w:rsidR="00A01420">
              <w:rPr>
                <w:rFonts w:eastAsia="Calibri"/>
                <w:sz w:val="22"/>
                <w:szCs w:val="22"/>
                <w:lang w:eastAsia="en-US"/>
              </w:rPr>
              <w:t>, lai valsts  nekustamo īpašumu varētu iegūt savā īpašumā.</w:t>
            </w:r>
          </w:p>
          <w:p w14:paraId="58D6EDBD" w14:textId="4BFDA69A" w:rsidR="00222B7E" w:rsidRDefault="00D1451A" w:rsidP="00222B7E">
            <w:pPr>
              <w:jc w:val="both"/>
              <w:rPr>
                <w:rFonts w:eastAsia="Calibri"/>
                <w:sz w:val="22"/>
                <w:szCs w:val="22"/>
                <w:lang w:eastAsia="en-US"/>
              </w:rPr>
            </w:pPr>
            <w:r w:rsidRPr="00C95444">
              <w:rPr>
                <w:rFonts w:eastAsia="Calibri"/>
                <w:sz w:val="22"/>
                <w:szCs w:val="22"/>
                <w:lang w:eastAsia="en-US"/>
              </w:rPr>
              <w:t xml:space="preserve"> </w:t>
            </w:r>
          </w:p>
          <w:p w14:paraId="5CED48BF" w14:textId="10F2E13F" w:rsidR="00AF7779" w:rsidRPr="00C95444" w:rsidRDefault="00C32C23" w:rsidP="00222B7E">
            <w:pPr>
              <w:jc w:val="both"/>
              <w:rPr>
                <w:b/>
                <w:bCs/>
                <w:color w:val="000000"/>
                <w:sz w:val="22"/>
                <w:szCs w:val="22"/>
              </w:rPr>
            </w:pPr>
            <w:r w:rsidRPr="00973796">
              <w:rPr>
                <w:rFonts w:eastAsia="Calibri"/>
                <w:b/>
                <w:bCs/>
                <w:sz w:val="22"/>
                <w:szCs w:val="22"/>
                <w:lang w:eastAsia="en-US"/>
              </w:rPr>
              <w:t>Ievērojot to, ka priekšlikums ir skaidrot</w:t>
            </w:r>
            <w:r w:rsidR="00EF0154">
              <w:rPr>
                <w:rFonts w:eastAsia="Calibri"/>
                <w:b/>
                <w:bCs/>
                <w:sz w:val="22"/>
                <w:szCs w:val="22"/>
                <w:lang w:eastAsia="en-US"/>
              </w:rPr>
              <w:t>s</w:t>
            </w:r>
            <w:r w:rsidRPr="00973796">
              <w:rPr>
                <w:rFonts w:eastAsia="Calibri"/>
                <w:b/>
                <w:bCs/>
                <w:sz w:val="22"/>
                <w:szCs w:val="22"/>
                <w:lang w:eastAsia="en-US"/>
              </w:rPr>
              <w:t>, rīkojuma projekt</w:t>
            </w:r>
            <w:r w:rsidR="00973796" w:rsidRPr="00973796">
              <w:rPr>
                <w:rFonts w:eastAsia="Calibri"/>
                <w:b/>
                <w:bCs/>
                <w:sz w:val="22"/>
                <w:szCs w:val="22"/>
                <w:lang w:eastAsia="en-US"/>
              </w:rPr>
              <w:t>a</w:t>
            </w:r>
            <w:r w:rsidRPr="00973796">
              <w:rPr>
                <w:rFonts w:eastAsia="Calibri"/>
                <w:b/>
                <w:bCs/>
                <w:sz w:val="22"/>
                <w:szCs w:val="22"/>
                <w:lang w:eastAsia="en-US"/>
              </w:rPr>
              <w:t xml:space="preserve"> anotācija netiek </w:t>
            </w:r>
            <w:r w:rsidR="00973796" w:rsidRPr="00973796">
              <w:rPr>
                <w:rFonts w:eastAsia="Calibri"/>
                <w:b/>
                <w:bCs/>
                <w:sz w:val="22"/>
                <w:szCs w:val="22"/>
                <w:lang w:eastAsia="en-US"/>
              </w:rPr>
              <w:t>papildināta</w:t>
            </w:r>
            <w:r w:rsidR="00973796">
              <w:rPr>
                <w:rFonts w:eastAsia="Calibri"/>
                <w:sz w:val="22"/>
                <w:szCs w:val="22"/>
                <w:lang w:eastAsia="en-US"/>
              </w:rPr>
              <w:t>.</w:t>
            </w:r>
          </w:p>
          <w:p w14:paraId="604F5E7F" w14:textId="00950B9E" w:rsidR="00C5473F" w:rsidRPr="00C95444" w:rsidRDefault="00C5473F" w:rsidP="00863B4E">
            <w:pPr>
              <w:jc w:val="both"/>
              <w:rPr>
                <w:b/>
                <w:bCs/>
                <w:color w:val="000000"/>
                <w:sz w:val="22"/>
                <w:szCs w:val="22"/>
              </w:rPr>
            </w:pPr>
          </w:p>
        </w:tc>
        <w:tc>
          <w:tcPr>
            <w:tcW w:w="3832" w:type="dxa"/>
          </w:tcPr>
          <w:p w14:paraId="5FE91B75" w14:textId="351D6155" w:rsidR="005F0F83" w:rsidRDefault="00EF0154" w:rsidP="008D1B46">
            <w:pPr>
              <w:jc w:val="both"/>
              <w:rPr>
                <w:color w:val="000000"/>
                <w:sz w:val="22"/>
                <w:szCs w:val="22"/>
              </w:rPr>
            </w:pPr>
            <w:r>
              <w:rPr>
                <w:color w:val="000000"/>
                <w:sz w:val="22"/>
                <w:szCs w:val="22"/>
              </w:rPr>
              <w:lastRenderedPageBreak/>
              <w:t>Rīkojuma projekta anotācija.</w:t>
            </w:r>
          </w:p>
        </w:tc>
      </w:tr>
      <w:tr w:rsidR="000827EA" w:rsidRPr="0006730E" w14:paraId="0D24E838" w14:textId="77777777" w:rsidTr="00C9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32" w:type="dxa"/>
          <w:jc w:val="center"/>
        </w:trPr>
        <w:tc>
          <w:tcPr>
            <w:tcW w:w="3741" w:type="dxa"/>
            <w:gridSpan w:val="3"/>
          </w:tcPr>
          <w:p w14:paraId="0AB1E16B" w14:textId="77777777" w:rsidR="000827EA" w:rsidRPr="0006730E" w:rsidRDefault="000827EA" w:rsidP="000827EA">
            <w:pPr>
              <w:pStyle w:val="naiskr"/>
              <w:spacing w:before="0" w:after="0"/>
              <w:jc w:val="center"/>
              <w:rPr>
                <w:sz w:val="22"/>
                <w:szCs w:val="22"/>
              </w:rPr>
            </w:pPr>
            <w:r w:rsidRPr="0006730E">
              <w:rPr>
                <w:sz w:val="22"/>
                <w:szCs w:val="22"/>
              </w:rPr>
              <w:t>Atbildīgā amatpersona</w:t>
            </w:r>
          </w:p>
        </w:tc>
        <w:tc>
          <w:tcPr>
            <w:tcW w:w="3741" w:type="dxa"/>
            <w:gridSpan w:val="2"/>
          </w:tcPr>
          <w:p w14:paraId="65216C02" w14:textId="77777777" w:rsidR="000827EA" w:rsidRPr="0006730E" w:rsidRDefault="000827EA" w:rsidP="000827EA">
            <w:pPr>
              <w:pStyle w:val="naiskr"/>
              <w:spacing w:before="0" w:after="0"/>
              <w:jc w:val="both"/>
              <w:rPr>
                <w:sz w:val="22"/>
                <w:szCs w:val="22"/>
              </w:rPr>
            </w:pPr>
          </w:p>
        </w:tc>
        <w:tc>
          <w:tcPr>
            <w:tcW w:w="3428" w:type="dxa"/>
          </w:tcPr>
          <w:p w14:paraId="4E397406" w14:textId="77777777" w:rsidR="000827EA" w:rsidRPr="0006730E" w:rsidRDefault="000827EA" w:rsidP="000827EA">
            <w:pPr>
              <w:pStyle w:val="naiskr"/>
              <w:spacing w:before="0" w:after="0"/>
              <w:ind w:firstLine="720"/>
              <w:jc w:val="both"/>
              <w:rPr>
                <w:sz w:val="22"/>
                <w:szCs w:val="22"/>
              </w:rPr>
            </w:pPr>
          </w:p>
        </w:tc>
      </w:tr>
      <w:tr w:rsidR="000827EA" w:rsidRPr="0006730E" w14:paraId="217F9672" w14:textId="77777777" w:rsidTr="00C9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32" w:type="dxa"/>
          <w:jc w:val="center"/>
        </w:trPr>
        <w:tc>
          <w:tcPr>
            <w:tcW w:w="3741" w:type="dxa"/>
            <w:gridSpan w:val="3"/>
          </w:tcPr>
          <w:p w14:paraId="5BED5E3F" w14:textId="77777777" w:rsidR="000827EA" w:rsidRPr="0006730E" w:rsidRDefault="000827EA" w:rsidP="000827EA">
            <w:pPr>
              <w:pStyle w:val="naiskr"/>
              <w:spacing w:before="0" w:after="0"/>
              <w:jc w:val="center"/>
              <w:rPr>
                <w:sz w:val="22"/>
                <w:szCs w:val="22"/>
              </w:rPr>
            </w:pPr>
          </w:p>
        </w:tc>
        <w:tc>
          <w:tcPr>
            <w:tcW w:w="3741" w:type="dxa"/>
            <w:gridSpan w:val="2"/>
          </w:tcPr>
          <w:p w14:paraId="3C456FAD" w14:textId="77777777" w:rsidR="000827EA" w:rsidRPr="0006730E" w:rsidRDefault="000827EA" w:rsidP="000827EA">
            <w:pPr>
              <w:pStyle w:val="naiskr"/>
              <w:spacing w:before="0" w:after="0"/>
              <w:ind w:firstLine="720"/>
              <w:jc w:val="both"/>
              <w:rPr>
                <w:sz w:val="22"/>
                <w:szCs w:val="22"/>
              </w:rPr>
            </w:pPr>
          </w:p>
        </w:tc>
        <w:tc>
          <w:tcPr>
            <w:tcW w:w="3428" w:type="dxa"/>
          </w:tcPr>
          <w:p w14:paraId="4EDA230D" w14:textId="77777777" w:rsidR="000827EA" w:rsidRPr="0006730E" w:rsidRDefault="000827EA" w:rsidP="000827EA">
            <w:pPr>
              <w:pStyle w:val="naiskr"/>
              <w:spacing w:before="0" w:after="0"/>
              <w:ind w:firstLine="720"/>
              <w:jc w:val="both"/>
              <w:rPr>
                <w:sz w:val="22"/>
                <w:szCs w:val="22"/>
              </w:rPr>
            </w:pPr>
          </w:p>
        </w:tc>
      </w:tr>
      <w:tr w:rsidR="000827EA" w:rsidRPr="0006730E" w14:paraId="07B1A840" w14:textId="77777777" w:rsidTr="00C9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32" w:type="dxa"/>
          <w:jc w:val="center"/>
        </w:trPr>
        <w:tc>
          <w:tcPr>
            <w:tcW w:w="3741" w:type="dxa"/>
            <w:gridSpan w:val="3"/>
          </w:tcPr>
          <w:p w14:paraId="36BB5C65" w14:textId="77777777" w:rsidR="000827EA" w:rsidRPr="0006730E" w:rsidRDefault="000827EA" w:rsidP="000827EA">
            <w:pPr>
              <w:pStyle w:val="naiskr"/>
              <w:spacing w:before="0" w:after="0"/>
              <w:ind w:firstLine="720"/>
              <w:jc w:val="center"/>
              <w:rPr>
                <w:sz w:val="22"/>
                <w:szCs w:val="22"/>
              </w:rPr>
            </w:pPr>
          </w:p>
        </w:tc>
        <w:tc>
          <w:tcPr>
            <w:tcW w:w="3741" w:type="dxa"/>
            <w:gridSpan w:val="2"/>
            <w:tcBorders>
              <w:top w:val="single" w:sz="6" w:space="0" w:color="000000"/>
            </w:tcBorders>
          </w:tcPr>
          <w:p w14:paraId="4CD46562" w14:textId="77777777" w:rsidR="000827EA" w:rsidRPr="0006730E" w:rsidRDefault="000827EA" w:rsidP="000827EA">
            <w:pPr>
              <w:pStyle w:val="naisc"/>
              <w:spacing w:before="0" w:after="0"/>
              <w:ind w:firstLine="720"/>
              <w:jc w:val="both"/>
              <w:rPr>
                <w:sz w:val="22"/>
                <w:szCs w:val="22"/>
              </w:rPr>
            </w:pPr>
            <w:r w:rsidRPr="0006730E">
              <w:rPr>
                <w:sz w:val="22"/>
                <w:szCs w:val="22"/>
              </w:rPr>
              <w:t>(paraksts)*</w:t>
            </w:r>
          </w:p>
        </w:tc>
        <w:tc>
          <w:tcPr>
            <w:tcW w:w="3428" w:type="dxa"/>
            <w:tcBorders>
              <w:top w:val="single" w:sz="6" w:space="0" w:color="000000"/>
            </w:tcBorders>
          </w:tcPr>
          <w:p w14:paraId="0B424083" w14:textId="77777777" w:rsidR="000827EA" w:rsidRPr="0006730E" w:rsidRDefault="000827EA" w:rsidP="000827EA">
            <w:pPr>
              <w:pStyle w:val="naisc"/>
              <w:spacing w:before="0" w:after="0"/>
              <w:ind w:firstLine="720"/>
              <w:jc w:val="both"/>
              <w:rPr>
                <w:sz w:val="22"/>
                <w:szCs w:val="22"/>
              </w:rPr>
            </w:pPr>
          </w:p>
        </w:tc>
      </w:tr>
    </w:tbl>
    <w:p w14:paraId="45905DBD" w14:textId="77777777" w:rsidR="009F1F3B" w:rsidRPr="0006730E" w:rsidRDefault="009F1F3B" w:rsidP="00297AF3">
      <w:pPr>
        <w:pStyle w:val="naisf"/>
        <w:spacing w:before="0" w:after="0"/>
        <w:ind w:firstLine="0"/>
        <w:rPr>
          <w:sz w:val="22"/>
          <w:szCs w:val="22"/>
        </w:rPr>
      </w:pPr>
      <w:r w:rsidRPr="0006730E">
        <w:rPr>
          <w:sz w:val="22"/>
          <w:szCs w:val="22"/>
        </w:rPr>
        <w:t>Piezīme. * Dokumenta rekvizītu "paraksts" neaizpilda, ja elektroniskais dokuments ir sagatavots atbilstoši normatīvajiem aktiem par elektronisko dokumentu noformēšanu.</w:t>
      </w:r>
    </w:p>
    <w:p w14:paraId="4E69083B" w14:textId="77777777" w:rsidR="009F1F3B" w:rsidRPr="0006730E" w:rsidRDefault="009F1F3B" w:rsidP="00297AF3">
      <w:pPr>
        <w:jc w:val="both"/>
        <w:rPr>
          <w:sz w:val="22"/>
          <w:szCs w:val="22"/>
        </w:rPr>
      </w:pPr>
    </w:p>
    <w:p w14:paraId="053B4C21" w14:textId="77777777" w:rsidR="00B65646" w:rsidRPr="0006730E" w:rsidRDefault="00B65646" w:rsidP="00B65646">
      <w:pPr>
        <w:rPr>
          <w:sz w:val="22"/>
          <w:szCs w:val="22"/>
        </w:rPr>
      </w:pPr>
      <w:r w:rsidRPr="0006730E">
        <w:rPr>
          <w:sz w:val="22"/>
          <w:szCs w:val="22"/>
        </w:rPr>
        <w:t>Ojārs Valkers</w:t>
      </w:r>
    </w:p>
    <w:tbl>
      <w:tblPr>
        <w:tblW w:w="8268" w:type="dxa"/>
        <w:tblCellMar>
          <w:left w:w="10" w:type="dxa"/>
          <w:right w:w="10" w:type="dxa"/>
        </w:tblCellMar>
        <w:tblLook w:val="0000" w:firstRow="0" w:lastRow="0" w:firstColumn="0" w:lastColumn="0" w:noHBand="0" w:noVBand="0"/>
      </w:tblPr>
      <w:tblGrid>
        <w:gridCol w:w="8268"/>
      </w:tblGrid>
      <w:tr w:rsidR="00B65646" w:rsidRPr="0006730E"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Pr="0006730E" w:rsidRDefault="00B65646" w:rsidP="00EC2C41">
            <w:pPr>
              <w:rPr>
                <w:sz w:val="22"/>
                <w:szCs w:val="22"/>
              </w:rPr>
            </w:pPr>
            <w:r w:rsidRPr="0006730E">
              <w:rPr>
                <w:sz w:val="22"/>
                <w:szCs w:val="22"/>
              </w:rPr>
              <w:t>(par projektu atbildīgās amatpersonas vārds un uzvārds)</w:t>
            </w:r>
          </w:p>
          <w:p w14:paraId="230FA22B" w14:textId="77777777" w:rsidR="00B65646" w:rsidRPr="0006730E" w:rsidRDefault="00B65646" w:rsidP="00EC2C41">
            <w:pPr>
              <w:rPr>
                <w:sz w:val="22"/>
                <w:szCs w:val="22"/>
              </w:rPr>
            </w:pPr>
          </w:p>
        </w:tc>
      </w:tr>
      <w:tr w:rsidR="00B65646" w:rsidRPr="0006730E"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Pr="0006730E" w:rsidRDefault="00B65646" w:rsidP="00EC2C41">
            <w:pPr>
              <w:rPr>
                <w:sz w:val="22"/>
                <w:szCs w:val="22"/>
              </w:rPr>
            </w:pPr>
            <w:r w:rsidRPr="0006730E">
              <w:rPr>
                <w:sz w:val="22"/>
                <w:szCs w:val="22"/>
              </w:rPr>
              <w:t>Valsts akciju sabiedrības “Valsts nekustamie īpašumi” izpilddirektors</w:t>
            </w:r>
          </w:p>
        </w:tc>
      </w:tr>
      <w:tr w:rsidR="00B65646" w:rsidRPr="0006730E"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Pr="0006730E" w:rsidRDefault="00B65646" w:rsidP="00EC2C41">
            <w:pPr>
              <w:rPr>
                <w:sz w:val="22"/>
                <w:szCs w:val="22"/>
              </w:rPr>
            </w:pPr>
            <w:r w:rsidRPr="0006730E">
              <w:rPr>
                <w:sz w:val="22"/>
                <w:szCs w:val="22"/>
              </w:rPr>
              <w:t>(amats)</w:t>
            </w:r>
          </w:p>
        </w:tc>
      </w:tr>
      <w:tr w:rsidR="00B65646" w:rsidRPr="0006730E"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Pr="0006730E" w:rsidRDefault="00B65646" w:rsidP="00EC2C41">
            <w:pPr>
              <w:rPr>
                <w:sz w:val="22"/>
                <w:szCs w:val="22"/>
              </w:rPr>
            </w:pPr>
          </w:p>
        </w:tc>
      </w:tr>
      <w:tr w:rsidR="00B65646" w:rsidRPr="0006730E"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Pr="0006730E" w:rsidRDefault="00B65646" w:rsidP="00EC2C41">
            <w:pPr>
              <w:rPr>
                <w:sz w:val="22"/>
                <w:szCs w:val="22"/>
              </w:rPr>
            </w:pPr>
            <w:r w:rsidRPr="0006730E">
              <w:rPr>
                <w:sz w:val="22"/>
                <w:szCs w:val="22"/>
              </w:rPr>
              <w:t>(tālruņa un faksa numurs)</w:t>
            </w:r>
          </w:p>
          <w:p w14:paraId="7D219E13" w14:textId="77777777" w:rsidR="00B65646" w:rsidRPr="0006730E" w:rsidRDefault="00B65646" w:rsidP="00EC2C41">
            <w:pPr>
              <w:rPr>
                <w:sz w:val="22"/>
                <w:szCs w:val="22"/>
              </w:rPr>
            </w:pPr>
          </w:p>
        </w:tc>
      </w:tr>
      <w:tr w:rsidR="00B65646" w:rsidRPr="0006730E"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Pr="0006730E" w:rsidRDefault="00B65646" w:rsidP="00EC2C41">
            <w:pPr>
              <w:rPr>
                <w:sz w:val="22"/>
                <w:szCs w:val="22"/>
              </w:rPr>
            </w:pPr>
            <w:r w:rsidRPr="0006730E">
              <w:rPr>
                <w:sz w:val="22"/>
                <w:szCs w:val="22"/>
              </w:rPr>
              <w:t>Ojars.Valkers@vni.lv</w:t>
            </w:r>
          </w:p>
        </w:tc>
      </w:tr>
      <w:tr w:rsidR="00B65646" w:rsidRPr="0006730E"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Pr="0006730E" w:rsidRDefault="00B65646" w:rsidP="00EC2C41">
            <w:pPr>
              <w:rPr>
                <w:sz w:val="22"/>
                <w:szCs w:val="22"/>
              </w:rPr>
            </w:pPr>
            <w:r w:rsidRPr="0006730E">
              <w:rPr>
                <w:sz w:val="22"/>
                <w:szCs w:val="22"/>
              </w:rPr>
              <w:t>(e-pasta adrese)</w:t>
            </w:r>
          </w:p>
        </w:tc>
      </w:tr>
    </w:tbl>
    <w:p w14:paraId="2558A2A9" w14:textId="77777777" w:rsidR="0023742E" w:rsidRPr="0006730E" w:rsidRDefault="0023742E" w:rsidP="00297AF3">
      <w:pPr>
        <w:rPr>
          <w:bCs/>
          <w:sz w:val="22"/>
          <w:szCs w:val="22"/>
        </w:rPr>
      </w:pPr>
    </w:p>
    <w:p w14:paraId="2D9A20D9" w14:textId="4EB0B93B" w:rsidR="00524905" w:rsidRDefault="00524905" w:rsidP="00524905">
      <w:pPr>
        <w:rPr>
          <w:sz w:val="22"/>
          <w:szCs w:val="22"/>
        </w:rPr>
      </w:pPr>
      <w:r>
        <w:rPr>
          <w:sz w:val="22"/>
          <w:szCs w:val="22"/>
        </w:rPr>
        <w:lastRenderedPageBreak/>
        <w:t>Vita Bružas</w:t>
      </w:r>
    </w:p>
    <w:p w14:paraId="359CBF66" w14:textId="02EBDD6C" w:rsidR="00524905" w:rsidRPr="00524905" w:rsidRDefault="00524905" w:rsidP="00524905">
      <w:pPr>
        <w:rPr>
          <w:sz w:val="22"/>
          <w:szCs w:val="22"/>
        </w:rPr>
      </w:pPr>
      <w:r w:rsidRPr="00524905">
        <w:rPr>
          <w:sz w:val="22"/>
          <w:szCs w:val="22"/>
        </w:rPr>
        <w:t>Tiesību aktu daļas vecākā juriste</w:t>
      </w:r>
    </w:p>
    <w:p w14:paraId="59677808" w14:textId="77777777" w:rsidR="00524905" w:rsidRPr="00524905" w:rsidRDefault="00524905" w:rsidP="00524905">
      <w:pPr>
        <w:rPr>
          <w:sz w:val="22"/>
          <w:szCs w:val="22"/>
        </w:rPr>
      </w:pPr>
      <w:hyperlink r:id="rId12" w:history="1">
        <w:r w:rsidRPr="00524905">
          <w:rPr>
            <w:color w:val="0000FF"/>
            <w:sz w:val="22"/>
            <w:szCs w:val="22"/>
            <w:u w:val="single"/>
          </w:rPr>
          <w:t>vita.bruzas@vni.lv</w:t>
        </w:r>
      </w:hyperlink>
    </w:p>
    <w:p w14:paraId="60B04D28" w14:textId="541E9DE8" w:rsidR="006764D1" w:rsidRPr="0006730E" w:rsidRDefault="006764D1" w:rsidP="00524905">
      <w:pPr>
        <w:rPr>
          <w:sz w:val="22"/>
          <w:szCs w:val="22"/>
        </w:rPr>
      </w:pPr>
    </w:p>
    <w:sectPr w:rsidR="006764D1" w:rsidRPr="0006730E" w:rsidSect="00C342EE">
      <w:headerReference w:type="even" r:id="rId13"/>
      <w:headerReference w:type="default" r:id="rId14"/>
      <w:footerReference w:type="default" r:id="rId15"/>
      <w:footerReference w:type="first" r:id="rId16"/>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81A40" w14:textId="77777777" w:rsidR="00BC1455" w:rsidRDefault="00BC1455">
      <w:r>
        <w:separator/>
      </w:r>
    </w:p>
  </w:endnote>
  <w:endnote w:type="continuationSeparator" w:id="0">
    <w:p w14:paraId="26862B33" w14:textId="77777777" w:rsidR="00BC1455" w:rsidRDefault="00BC1455">
      <w:r>
        <w:continuationSeparator/>
      </w:r>
    </w:p>
  </w:endnote>
  <w:endnote w:type="continuationNotice" w:id="1">
    <w:p w14:paraId="5B74B20E" w14:textId="77777777" w:rsidR="00BC1455" w:rsidRDefault="00BC1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7DF2" w14:textId="666F9598" w:rsidR="00565635" w:rsidRPr="00E741FF" w:rsidRDefault="00E741FF" w:rsidP="00E741FF">
    <w:pPr>
      <w:pStyle w:val="Footer"/>
      <w:rPr>
        <w:sz w:val="20"/>
        <w:szCs w:val="20"/>
      </w:rPr>
    </w:pPr>
    <w:r>
      <w:rPr>
        <w:sz w:val="20"/>
        <w:szCs w:val="20"/>
      </w:rPr>
      <w:t>FMIzz_070721_VSS-567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E910" w14:textId="37655789" w:rsidR="00565635" w:rsidRDefault="006F5700" w:rsidP="001E38A0">
    <w:pPr>
      <w:pStyle w:val="Footer"/>
      <w:rPr>
        <w:sz w:val="20"/>
        <w:szCs w:val="20"/>
      </w:rPr>
    </w:pPr>
    <w:r>
      <w:rPr>
        <w:sz w:val="20"/>
        <w:szCs w:val="20"/>
      </w:rPr>
      <w:t>FMIzz_</w:t>
    </w:r>
    <w:r w:rsidR="001A7ECC">
      <w:rPr>
        <w:sz w:val="20"/>
        <w:szCs w:val="20"/>
      </w:rPr>
      <w:t>0</w:t>
    </w:r>
    <w:r w:rsidR="00E741FF">
      <w:rPr>
        <w:sz w:val="20"/>
        <w:szCs w:val="20"/>
      </w:rPr>
      <w:t>7</w:t>
    </w:r>
    <w:r w:rsidR="001A7ECC">
      <w:rPr>
        <w:sz w:val="20"/>
        <w:szCs w:val="20"/>
      </w:rPr>
      <w:t>0721_</w:t>
    </w:r>
    <w:r w:rsidR="00E741FF">
      <w:rPr>
        <w:sz w:val="20"/>
        <w:szCs w:val="20"/>
      </w:rPr>
      <w:t>VSS-567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1A46" w14:textId="77777777" w:rsidR="00BC1455" w:rsidRDefault="00BC1455">
      <w:r>
        <w:separator/>
      </w:r>
    </w:p>
  </w:footnote>
  <w:footnote w:type="continuationSeparator" w:id="0">
    <w:p w14:paraId="74B83C38" w14:textId="77777777" w:rsidR="00BC1455" w:rsidRDefault="00BC1455">
      <w:r>
        <w:continuationSeparator/>
      </w:r>
    </w:p>
  </w:footnote>
  <w:footnote w:type="continuationNotice" w:id="1">
    <w:p w14:paraId="0BCEFB51" w14:textId="77777777" w:rsidR="00BC1455" w:rsidRDefault="00BC1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16177D"/>
    <w:multiLevelType w:val="multilevel"/>
    <w:tmpl w:val="E9CE38B4"/>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4"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7"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4"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5"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3"/>
  </w:num>
  <w:num w:numId="3">
    <w:abstractNumId w:val="0"/>
  </w:num>
  <w:num w:numId="4">
    <w:abstractNumId w:val="16"/>
  </w:num>
  <w:num w:numId="5">
    <w:abstractNumId w:val="12"/>
  </w:num>
  <w:num w:numId="6">
    <w:abstractNumId w:val="6"/>
  </w:num>
  <w:num w:numId="7">
    <w:abstractNumId w:val="23"/>
  </w:num>
  <w:num w:numId="8">
    <w:abstractNumId w:val="17"/>
  </w:num>
  <w:num w:numId="9">
    <w:abstractNumId w:val="21"/>
  </w:num>
  <w:num w:numId="10">
    <w:abstractNumId w:val="8"/>
  </w:num>
  <w:num w:numId="11">
    <w:abstractNumId w:val="9"/>
  </w:num>
  <w:num w:numId="12">
    <w:abstractNumId w:val="25"/>
  </w:num>
  <w:num w:numId="13">
    <w:abstractNumId w:val="27"/>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8"/>
  </w:num>
  <w:num w:numId="18">
    <w:abstractNumId w:val="13"/>
  </w:num>
  <w:num w:numId="19">
    <w:abstractNumId w:val="10"/>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7"/>
  </w:num>
  <w:num w:numId="28">
    <w:abstractNumId w:val="14"/>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1BAD"/>
    <w:rsid w:val="000021AB"/>
    <w:rsid w:val="00005250"/>
    <w:rsid w:val="000062E9"/>
    <w:rsid w:val="000064C8"/>
    <w:rsid w:val="0000720D"/>
    <w:rsid w:val="000105B2"/>
    <w:rsid w:val="00010A1B"/>
    <w:rsid w:val="000135DC"/>
    <w:rsid w:val="00014691"/>
    <w:rsid w:val="00015D88"/>
    <w:rsid w:val="00021378"/>
    <w:rsid w:val="0002163F"/>
    <w:rsid w:val="000264BE"/>
    <w:rsid w:val="00030DBD"/>
    <w:rsid w:val="00031482"/>
    <w:rsid w:val="00031C26"/>
    <w:rsid w:val="00033013"/>
    <w:rsid w:val="0003314C"/>
    <w:rsid w:val="0003369B"/>
    <w:rsid w:val="000359D2"/>
    <w:rsid w:val="00037AB3"/>
    <w:rsid w:val="00043FFF"/>
    <w:rsid w:val="0004610A"/>
    <w:rsid w:val="00050018"/>
    <w:rsid w:val="00051CC6"/>
    <w:rsid w:val="000534DE"/>
    <w:rsid w:val="00060B9D"/>
    <w:rsid w:val="000625F0"/>
    <w:rsid w:val="00062845"/>
    <w:rsid w:val="00062BD3"/>
    <w:rsid w:val="0006730E"/>
    <w:rsid w:val="00070F69"/>
    <w:rsid w:val="0007538B"/>
    <w:rsid w:val="0007668E"/>
    <w:rsid w:val="000813C9"/>
    <w:rsid w:val="00081780"/>
    <w:rsid w:val="000827EA"/>
    <w:rsid w:val="00082A73"/>
    <w:rsid w:val="00084571"/>
    <w:rsid w:val="00087FF4"/>
    <w:rsid w:val="00090793"/>
    <w:rsid w:val="00092D3A"/>
    <w:rsid w:val="0009335C"/>
    <w:rsid w:val="0009362A"/>
    <w:rsid w:val="00095924"/>
    <w:rsid w:val="00096939"/>
    <w:rsid w:val="000A101F"/>
    <w:rsid w:val="000A1102"/>
    <w:rsid w:val="000A31E2"/>
    <w:rsid w:val="000A3292"/>
    <w:rsid w:val="000A5C40"/>
    <w:rsid w:val="000B37C0"/>
    <w:rsid w:val="000B5977"/>
    <w:rsid w:val="000B5DE2"/>
    <w:rsid w:val="000C10BD"/>
    <w:rsid w:val="000C2DBC"/>
    <w:rsid w:val="000C53E7"/>
    <w:rsid w:val="000C61FD"/>
    <w:rsid w:val="000C6C76"/>
    <w:rsid w:val="000C76E7"/>
    <w:rsid w:val="000D02B5"/>
    <w:rsid w:val="000D1AE1"/>
    <w:rsid w:val="000D2F97"/>
    <w:rsid w:val="000D30C0"/>
    <w:rsid w:val="000D38FD"/>
    <w:rsid w:val="000D7BA6"/>
    <w:rsid w:val="000E0939"/>
    <w:rsid w:val="000E1E39"/>
    <w:rsid w:val="000E2B82"/>
    <w:rsid w:val="000E5170"/>
    <w:rsid w:val="000E64E9"/>
    <w:rsid w:val="000E729F"/>
    <w:rsid w:val="000F26AE"/>
    <w:rsid w:val="000F46B9"/>
    <w:rsid w:val="0010091E"/>
    <w:rsid w:val="00100F2C"/>
    <w:rsid w:val="00103F6C"/>
    <w:rsid w:val="00104C4F"/>
    <w:rsid w:val="001064FF"/>
    <w:rsid w:val="00106C2D"/>
    <w:rsid w:val="0010753F"/>
    <w:rsid w:val="001106AE"/>
    <w:rsid w:val="00115C1A"/>
    <w:rsid w:val="001168C6"/>
    <w:rsid w:val="001172FB"/>
    <w:rsid w:val="00117771"/>
    <w:rsid w:val="00120BC2"/>
    <w:rsid w:val="001214A3"/>
    <w:rsid w:val="00124FEE"/>
    <w:rsid w:val="00131C32"/>
    <w:rsid w:val="00137029"/>
    <w:rsid w:val="0013795D"/>
    <w:rsid w:val="00137B82"/>
    <w:rsid w:val="00140157"/>
    <w:rsid w:val="00141154"/>
    <w:rsid w:val="00141682"/>
    <w:rsid w:val="00142000"/>
    <w:rsid w:val="0014291D"/>
    <w:rsid w:val="001429FE"/>
    <w:rsid w:val="001438F7"/>
    <w:rsid w:val="001444C7"/>
    <w:rsid w:val="00144801"/>
    <w:rsid w:val="00147A9A"/>
    <w:rsid w:val="001502C0"/>
    <w:rsid w:val="0015155A"/>
    <w:rsid w:val="00156C89"/>
    <w:rsid w:val="00160040"/>
    <w:rsid w:val="00161F38"/>
    <w:rsid w:val="00162192"/>
    <w:rsid w:val="0016452D"/>
    <w:rsid w:val="0017091E"/>
    <w:rsid w:val="00171A69"/>
    <w:rsid w:val="00172220"/>
    <w:rsid w:val="001731D4"/>
    <w:rsid w:val="001740DA"/>
    <w:rsid w:val="00175C06"/>
    <w:rsid w:val="0017717A"/>
    <w:rsid w:val="00184AA6"/>
    <w:rsid w:val="00184E3B"/>
    <w:rsid w:val="00185A3D"/>
    <w:rsid w:val="00187871"/>
    <w:rsid w:val="00187C72"/>
    <w:rsid w:val="001905B2"/>
    <w:rsid w:val="00191111"/>
    <w:rsid w:val="00191181"/>
    <w:rsid w:val="00191E8A"/>
    <w:rsid w:val="00192159"/>
    <w:rsid w:val="00192507"/>
    <w:rsid w:val="00193F10"/>
    <w:rsid w:val="00194F86"/>
    <w:rsid w:val="00195FC0"/>
    <w:rsid w:val="00196D76"/>
    <w:rsid w:val="001A0AC1"/>
    <w:rsid w:val="001A0CFE"/>
    <w:rsid w:val="001A1CC0"/>
    <w:rsid w:val="001A2DF9"/>
    <w:rsid w:val="001A2E9A"/>
    <w:rsid w:val="001A3DAA"/>
    <w:rsid w:val="001A4AD0"/>
    <w:rsid w:val="001A5CBE"/>
    <w:rsid w:val="001A5FF5"/>
    <w:rsid w:val="001A7028"/>
    <w:rsid w:val="001A7347"/>
    <w:rsid w:val="001A77C9"/>
    <w:rsid w:val="001A7E3F"/>
    <w:rsid w:val="001A7ECC"/>
    <w:rsid w:val="001B18A5"/>
    <w:rsid w:val="001B1BD0"/>
    <w:rsid w:val="001B6546"/>
    <w:rsid w:val="001C44B3"/>
    <w:rsid w:val="001C4E31"/>
    <w:rsid w:val="001C55EF"/>
    <w:rsid w:val="001C5689"/>
    <w:rsid w:val="001C60B4"/>
    <w:rsid w:val="001C68B4"/>
    <w:rsid w:val="001D0299"/>
    <w:rsid w:val="001D20C9"/>
    <w:rsid w:val="001D3C84"/>
    <w:rsid w:val="001D43B2"/>
    <w:rsid w:val="001D6A61"/>
    <w:rsid w:val="001D71E2"/>
    <w:rsid w:val="001E09FA"/>
    <w:rsid w:val="001E28ED"/>
    <w:rsid w:val="001E2DFF"/>
    <w:rsid w:val="001E38A0"/>
    <w:rsid w:val="001E425F"/>
    <w:rsid w:val="001E477F"/>
    <w:rsid w:val="001E5EA7"/>
    <w:rsid w:val="001E658B"/>
    <w:rsid w:val="001E7864"/>
    <w:rsid w:val="001F35A4"/>
    <w:rsid w:val="001F3778"/>
    <w:rsid w:val="001F4846"/>
    <w:rsid w:val="001F6280"/>
    <w:rsid w:val="001F7126"/>
    <w:rsid w:val="001F7E75"/>
    <w:rsid w:val="0020137D"/>
    <w:rsid w:val="002026A1"/>
    <w:rsid w:val="00203FEE"/>
    <w:rsid w:val="002044F5"/>
    <w:rsid w:val="00206857"/>
    <w:rsid w:val="00206C7B"/>
    <w:rsid w:val="00211AD2"/>
    <w:rsid w:val="00213A6B"/>
    <w:rsid w:val="00217875"/>
    <w:rsid w:val="00220AA6"/>
    <w:rsid w:val="00222A26"/>
    <w:rsid w:val="00222B7E"/>
    <w:rsid w:val="002237A0"/>
    <w:rsid w:val="00226ACD"/>
    <w:rsid w:val="00227007"/>
    <w:rsid w:val="002304FB"/>
    <w:rsid w:val="00235515"/>
    <w:rsid w:val="00235797"/>
    <w:rsid w:val="002364CE"/>
    <w:rsid w:val="0023742E"/>
    <w:rsid w:val="00241247"/>
    <w:rsid w:val="002473DD"/>
    <w:rsid w:val="00250F2E"/>
    <w:rsid w:val="00253B58"/>
    <w:rsid w:val="00255AB5"/>
    <w:rsid w:val="0025648D"/>
    <w:rsid w:val="00257554"/>
    <w:rsid w:val="00257B44"/>
    <w:rsid w:val="00260894"/>
    <w:rsid w:val="00261265"/>
    <w:rsid w:val="00261D0F"/>
    <w:rsid w:val="00262899"/>
    <w:rsid w:val="00264118"/>
    <w:rsid w:val="0026451C"/>
    <w:rsid w:val="00264A04"/>
    <w:rsid w:val="00267ABF"/>
    <w:rsid w:val="00271699"/>
    <w:rsid w:val="00271DE3"/>
    <w:rsid w:val="00273091"/>
    <w:rsid w:val="002735AF"/>
    <w:rsid w:val="0027381C"/>
    <w:rsid w:val="00273A46"/>
    <w:rsid w:val="0027721E"/>
    <w:rsid w:val="0028007D"/>
    <w:rsid w:val="002814C0"/>
    <w:rsid w:val="0028328F"/>
    <w:rsid w:val="002835B7"/>
    <w:rsid w:val="0028411D"/>
    <w:rsid w:val="0028601B"/>
    <w:rsid w:val="00291533"/>
    <w:rsid w:val="00296E8B"/>
    <w:rsid w:val="00297AF3"/>
    <w:rsid w:val="002A08DE"/>
    <w:rsid w:val="002A2CE5"/>
    <w:rsid w:val="002A3B60"/>
    <w:rsid w:val="002A54EA"/>
    <w:rsid w:val="002A5804"/>
    <w:rsid w:val="002A5D27"/>
    <w:rsid w:val="002B2471"/>
    <w:rsid w:val="002B314F"/>
    <w:rsid w:val="002B3711"/>
    <w:rsid w:val="002B428D"/>
    <w:rsid w:val="002B4343"/>
    <w:rsid w:val="002B5D71"/>
    <w:rsid w:val="002B7305"/>
    <w:rsid w:val="002B752F"/>
    <w:rsid w:val="002B7667"/>
    <w:rsid w:val="002C231C"/>
    <w:rsid w:val="002C2969"/>
    <w:rsid w:val="002C4F21"/>
    <w:rsid w:val="002D00D4"/>
    <w:rsid w:val="002D087C"/>
    <w:rsid w:val="002D0D7B"/>
    <w:rsid w:val="002D3807"/>
    <w:rsid w:val="002D5C46"/>
    <w:rsid w:val="002D6717"/>
    <w:rsid w:val="002D7874"/>
    <w:rsid w:val="002E0067"/>
    <w:rsid w:val="002E0F8F"/>
    <w:rsid w:val="002E6434"/>
    <w:rsid w:val="002E76A8"/>
    <w:rsid w:val="002F2B22"/>
    <w:rsid w:val="002F3CBC"/>
    <w:rsid w:val="002F4604"/>
    <w:rsid w:val="002F5494"/>
    <w:rsid w:val="002F6906"/>
    <w:rsid w:val="00302299"/>
    <w:rsid w:val="00302A2F"/>
    <w:rsid w:val="00303F8D"/>
    <w:rsid w:val="003043D8"/>
    <w:rsid w:val="00305282"/>
    <w:rsid w:val="00305E2E"/>
    <w:rsid w:val="00307767"/>
    <w:rsid w:val="003078A7"/>
    <w:rsid w:val="003102A2"/>
    <w:rsid w:val="00311FE4"/>
    <w:rsid w:val="00313B23"/>
    <w:rsid w:val="00313F39"/>
    <w:rsid w:val="0031571D"/>
    <w:rsid w:val="0031603F"/>
    <w:rsid w:val="00317785"/>
    <w:rsid w:val="00321146"/>
    <w:rsid w:val="0032149A"/>
    <w:rsid w:val="00321DF9"/>
    <w:rsid w:val="00324525"/>
    <w:rsid w:val="003265C7"/>
    <w:rsid w:val="003267E4"/>
    <w:rsid w:val="00326B07"/>
    <w:rsid w:val="00327816"/>
    <w:rsid w:val="00331477"/>
    <w:rsid w:val="00332216"/>
    <w:rsid w:val="00332409"/>
    <w:rsid w:val="003336F9"/>
    <w:rsid w:val="00333AAB"/>
    <w:rsid w:val="003351DA"/>
    <w:rsid w:val="00340876"/>
    <w:rsid w:val="00344A55"/>
    <w:rsid w:val="00344E7F"/>
    <w:rsid w:val="00353DAC"/>
    <w:rsid w:val="003563CD"/>
    <w:rsid w:val="00357430"/>
    <w:rsid w:val="00361B99"/>
    <w:rsid w:val="00362819"/>
    <w:rsid w:val="00364F23"/>
    <w:rsid w:val="00367BEB"/>
    <w:rsid w:val="00367E7E"/>
    <w:rsid w:val="003831F9"/>
    <w:rsid w:val="00383BD4"/>
    <w:rsid w:val="0038504D"/>
    <w:rsid w:val="00390CBA"/>
    <w:rsid w:val="00392BB5"/>
    <w:rsid w:val="00393287"/>
    <w:rsid w:val="00394158"/>
    <w:rsid w:val="00396D7D"/>
    <w:rsid w:val="003A250E"/>
    <w:rsid w:val="003A42C0"/>
    <w:rsid w:val="003A59C1"/>
    <w:rsid w:val="003B0739"/>
    <w:rsid w:val="003B0AA2"/>
    <w:rsid w:val="003B0F47"/>
    <w:rsid w:val="003B1474"/>
    <w:rsid w:val="003B1C27"/>
    <w:rsid w:val="003B27A7"/>
    <w:rsid w:val="003B2F39"/>
    <w:rsid w:val="003B3DEB"/>
    <w:rsid w:val="003B4A4B"/>
    <w:rsid w:val="003B4D7C"/>
    <w:rsid w:val="003B59B2"/>
    <w:rsid w:val="003B5FE2"/>
    <w:rsid w:val="003B704E"/>
    <w:rsid w:val="003C4A3C"/>
    <w:rsid w:val="003C574A"/>
    <w:rsid w:val="003C5B3F"/>
    <w:rsid w:val="003D2429"/>
    <w:rsid w:val="003D24E5"/>
    <w:rsid w:val="003D442E"/>
    <w:rsid w:val="003D4D8E"/>
    <w:rsid w:val="003D50F2"/>
    <w:rsid w:val="003D53C1"/>
    <w:rsid w:val="003D7260"/>
    <w:rsid w:val="003E02A0"/>
    <w:rsid w:val="003E226A"/>
    <w:rsid w:val="003E2C4B"/>
    <w:rsid w:val="003E312D"/>
    <w:rsid w:val="003E3B87"/>
    <w:rsid w:val="003E3C63"/>
    <w:rsid w:val="003E4225"/>
    <w:rsid w:val="003F175D"/>
    <w:rsid w:val="003F2015"/>
    <w:rsid w:val="003F210B"/>
    <w:rsid w:val="003F31F6"/>
    <w:rsid w:val="003F3219"/>
    <w:rsid w:val="003F4B14"/>
    <w:rsid w:val="004011CF"/>
    <w:rsid w:val="004011FB"/>
    <w:rsid w:val="00402981"/>
    <w:rsid w:val="00402E8B"/>
    <w:rsid w:val="004034C5"/>
    <w:rsid w:val="0040696B"/>
    <w:rsid w:val="00407ABB"/>
    <w:rsid w:val="004112F0"/>
    <w:rsid w:val="004122EB"/>
    <w:rsid w:val="00412884"/>
    <w:rsid w:val="00413BFE"/>
    <w:rsid w:val="00414B82"/>
    <w:rsid w:val="00415373"/>
    <w:rsid w:val="0041640F"/>
    <w:rsid w:val="004229E7"/>
    <w:rsid w:val="004245D1"/>
    <w:rsid w:val="00424A98"/>
    <w:rsid w:val="00424B60"/>
    <w:rsid w:val="00432B42"/>
    <w:rsid w:val="00432DAB"/>
    <w:rsid w:val="00433488"/>
    <w:rsid w:val="00435018"/>
    <w:rsid w:val="00435AA4"/>
    <w:rsid w:val="00436D1B"/>
    <w:rsid w:val="004370E5"/>
    <w:rsid w:val="00440806"/>
    <w:rsid w:val="00443A26"/>
    <w:rsid w:val="00445150"/>
    <w:rsid w:val="00445493"/>
    <w:rsid w:val="0044557E"/>
    <w:rsid w:val="00447CDA"/>
    <w:rsid w:val="00450902"/>
    <w:rsid w:val="0045156A"/>
    <w:rsid w:val="004516F2"/>
    <w:rsid w:val="0045498C"/>
    <w:rsid w:val="00456195"/>
    <w:rsid w:val="0045620D"/>
    <w:rsid w:val="004567B6"/>
    <w:rsid w:val="00457AD4"/>
    <w:rsid w:val="004600CF"/>
    <w:rsid w:val="004613CD"/>
    <w:rsid w:val="0046194F"/>
    <w:rsid w:val="00461A97"/>
    <w:rsid w:val="00463351"/>
    <w:rsid w:val="00464B8A"/>
    <w:rsid w:val="00464DA9"/>
    <w:rsid w:val="004656B6"/>
    <w:rsid w:val="00465AE3"/>
    <w:rsid w:val="004678AB"/>
    <w:rsid w:val="00470581"/>
    <w:rsid w:val="00477D93"/>
    <w:rsid w:val="00481B69"/>
    <w:rsid w:val="00483AF1"/>
    <w:rsid w:val="00483C24"/>
    <w:rsid w:val="00483D34"/>
    <w:rsid w:val="00485570"/>
    <w:rsid w:val="00490CE8"/>
    <w:rsid w:val="004A58B6"/>
    <w:rsid w:val="004A6365"/>
    <w:rsid w:val="004A6BC3"/>
    <w:rsid w:val="004A7E06"/>
    <w:rsid w:val="004B59A4"/>
    <w:rsid w:val="004C2167"/>
    <w:rsid w:val="004C244C"/>
    <w:rsid w:val="004C4810"/>
    <w:rsid w:val="004C5F94"/>
    <w:rsid w:val="004C643E"/>
    <w:rsid w:val="004C7E2C"/>
    <w:rsid w:val="004D00E9"/>
    <w:rsid w:val="004D0A04"/>
    <w:rsid w:val="004D1123"/>
    <w:rsid w:val="004D1FEA"/>
    <w:rsid w:val="004D2A5F"/>
    <w:rsid w:val="004D546C"/>
    <w:rsid w:val="004D55F4"/>
    <w:rsid w:val="004D68B3"/>
    <w:rsid w:val="004E246A"/>
    <w:rsid w:val="004E75B9"/>
    <w:rsid w:val="004F3F54"/>
    <w:rsid w:val="004F46DE"/>
    <w:rsid w:val="004F69B4"/>
    <w:rsid w:val="00503178"/>
    <w:rsid w:val="00504140"/>
    <w:rsid w:val="005060BC"/>
    <w:rsid w:val="005105D9"/>
    <w:rsid w:val="0051249A"/>
    <w:rsid w:val="00512E4E"/>
    <w:rsid w:val="005138D4"/>
    <w:rsid w:val="005165CB"/>
    <w:rsid w:val="00520159"/>
    <w:rsid w:val="00521CA6"/>
    <w:rsid w:val="00524905"/>
    <w:rsid w:val="00525780"/>
    <w:rsid w:val="00525F75"/>
    <w:rsid w:val="00526496"/>
    <w:rsid w:val="005300B7"/>
    <w:rsid w:val="00531D9C"/>
    <w:rsid w:val="0053212D"/>
    <w:rsid w:val="00532C1A"/>
    <w:rsid w:val="0053479E"/>
    <w:rsid w:val="00534BE1"/>
    <w:rsid w:val="005352AB"/>
    <w:rsid w:val="00536FF0"/>
    <w:rsid w:val="0053796B"/>
    <w:rsid w:val="00542BA7"/>
    <w:rsid w:val="00542C93"/>
    <w:rsid w:val="005450D0"/>
    <w:rsid w:val="00545423"/>
    <w:rsid w:val="00545D67"/>
    <w:rsid w:val="00546175"/>
    <w:rsid w:val="0055003B"/>
    <w:rsid w:val="005500BC"/>
    <w:rsid w:val="00550C07"/>
    <w:rsid w:val="00553F71"/>
    <w:rsid w:val="00554985"/>
    <w:rsid w:val="00555309"/>
    <w:rsid w:val="00556549"/>
    <w:rsid w:val="00557D26"/>
    <w:rsid w:val="00560542"/>
    <w:rsid w:val="00560958"/>
    <w:rsid w:val="0056170C"/>
    <w:rsid w:val="00565635"/>
    <w:rsid w:val="00570CF0"/>
    <w:rsid w:val="0057254B"/>
    <w:rsid w:val="00574917"/>
    <w:rsid w:val="00575459"/>
    <w:rsid w:val="005755A5"/>
    <w:rsid w:val="005755F4"/>
    <w:rsid w:val="00576A7C"/>
    <w:rsid w:val="00576B17"/>
    <w:rsid w:val="00577E4C"/>
    <w:rsid w:val="00586E8F"/>
    <w:rsid w:val="005878F0"/>
    <w:rsid w:val="00587BC4"/>
    <w:rsid w:val="00587D07"/>
    <w:rsid w:val="005916F3"/>
    <w:rsid w:val="00591767"/>
    <w:rsid w:val="00591E06"/>
    <w:rsid w:val="00594A40"/>
    <w:rsid w:val="00597631"/>
    <w:rsid w:val="005A2210"/>
    <w:rsid w:val="005A2879"/>
    <w:rsid w:val="005A38EE"/>
    <w:rsid w:val="005A3D1E"/>
    <w:rsid w:val="005A577A"/>
    <w:rsid w:val="005A6211"/>
    <w:rsid w:val="005A62CA"/>
    <w:rsid w:val="005A633F"/>
    <w:rsid w:val="005A703C"/>
    <w:rsid w:val="005A7A70"/>
    <w:rsid w:val="005B1F9B"/>
    <w:rsid w:val="005B2EE8"/>
    <w:rsid w:val="005B394F"/>
    <w:rsid w:val="005B639F"/>
    <w:rsid w:val="005C0120"/>
    <w:rsid w:val="005C7418"/>
    <w:rsid w:val="005D15D5"/>
    <w:rsid w:val="005D23BC"/>
    <w:rsid w:val="005D31B1"/>
    <w:rsid w:val="005D3AD9"/>
    <w:rsid w:val="005D3CE3"/>
    <w:rsid w:val="005D541C"/>
    <w:rsid w:val="005D5433"/>
    <w:rsid w:val="005D65D0"/>
    <w:rsid w:val="005D7505"/>
    <w:rsid w:val="005D7F11"/>
    <w:rsid w:val="005E066D"/>
    <w:rsid w:val="005E3DF0"/>
    <w:rsid w:val="005E40F5"/>
    <w:rsid w:val="005E618A"/>
    <w:rsid w:val="005E6CBC"/>
    <w:rsid w:val="005E7571"/>
    <w:rsid w:val="005F0269"/>
    <w:rsid w:val="005F0F83"/>
    <w:rsid w:val="005F2318"/>
    <w:rsid w:val="005F2C7F"/>
    <w:rsid w:val="005F3703"/>
    <w:rsid w:val="005F47A1"/>
    <w:rsid w:val="005F6370"/>
    <w:rsid w:val="005F6733"/>
    <w:rsid w:val="005F7B7E"/>
    <w:rsid w:val="006007A2"/>
    <w:rsid w:val="0060088A"/>
    <w:rsid w:val="0060210C"/>
    <w:rsid w:val="006026FB"/>
    <w:rsid w:val="00602799"/>
    <w:rsid w:val="00605E3A"/>
    <w:rsid w:val="00613948"/>
    <w:rsid w:val="00616C06"/>
    <w:rsid w:val="006177B3"/>
    <w:rsid w:val="00621E19"/>
    <w:rsid w:val="00622B44"/>
    <w:rsid w:val="00623192"/>
    <w:rsid w:val="00625613"/>
    <w:rsid w:val="00625EF1"/>
    <w:rsid w:val="00630E37"/>
    <w:rsid w:val="006310C8"/>
    <w:rsid w:val="00634365"/>
    <w:rsid w:val="006351B2"/>
    <w:rsid w:val="00635390"/>
    <w:rsid w:val="00637C58"/>
    <w:rsid w:val="0064027D"/>
    <w:rsid w:val="006404C5"/>
    <w:rsid w:val="0064168C"/>
    <w:rsid w:val="00642B2C"/>
    <w:rsid w:val="00642F9E"/>
    <w:rsid w:val="0064320C"/>
    <w:rsid w:val="006536A1"/>
    <w:rsid w:val="00656ABD"/>
    <w:rsid w:val="00663453"/>
    <w:rsid w:val="0066388E"/>
    <w:rsid w:val="006644E5"/>
    <w:rsid w:val="006657CE"/>
    <w:rsid w:val="006718B1"/>
    <w:rsid w:val="00671D5B"/>
    <w:rsid w:val="00674FAF"/>
    <w:rsid w:val="0067557E"/>
    <w:rsid w:val="006756BE"/>
    <w:rsid w:val="006764D1"/>
    <w:rsid w:val="006855DB"/>
    <w:rsid w:val="00686F96"/>
    <w:rsid w:val="0069036D"/>
    <w:rsid w:val="00690B70"/>
    <w:rsid w:val="00692410"/>
    <w:rsid w:val="00694358"/>
    <w:rsid w:val="00696661"/>
    <w:rsid w:val="006966FB"/>
    <w:rsid w:val="006968A1"/>
    <w:rsid w:val="006A232A"/>
    <w:rsid w:val="006A33FF"/>
    <w:rsid w:val="006A3727"/>
    <w:rsid w:val="006A4044"/>
    <w:rsid w:val="006A7EB1"/>
    <w:rsid w:val="006B079D"/>
    <w:rsid w:val="006B2336"/>
    <w:rsid w:val="006B442F"/>
    <w:rsid w:val="006B4DA9"/>
    <w:rsid w:val="006B7655"/>
    <w:rsid w:val="006C0947"/>
    <w:rsid w:val="006C0DA8"/>
    <w:rsid w:val="006C124C"/>
    <w:rsid w:val="006C28EC"/>
    <w:rsid w:val="006C5990"/>
    <w:rsid w:val="006C5C06"/>
    <w:rsid w:val="006C6E59"/>
    <w:rsid w:val="006C7C66"/>
    <w:rsid w:val="006D0662"/>
    <w:rsid w:val="006D1A88"/>
    <w:rsid w:val="006D1A9D"/>
    <w:rsid w:val="006D6871"/>
    <w:rsid w:val="006D6924"/>
    <w:rsid w:val="006D699F"/>
    <w:rsid w:val="006D7ECC"/>
    <w:rsid w:val="006E08C4"/>
    <w:rsid w:val="006E0E59"/>
    <w:rsid w:val="006E17DE"/>
    <w:rsid w:val="006E33F6"/>
    <w:rsid w:val="006E3639"/>
    <w:rsid w:val="006E3E7B"/>
    <w:rsid w:val="006F025B"/>
    <w:rsid w:val="006F031A"/>
    <w:rsid w:val="006F15AA"/>
    <w:rsid w:val="006F20FB"/>
    <w:rsid w:val="006F4D42"/>
    <w:rsid w:val="006F513D"/>
    <w:rsid w:val="006F55B9"/>
    <w:rsid w:val="006F5700"/>
    <w:rsid w:val="007007ED"/>
    <w:rsid w:val="00701B82"/>
    <w:rsid w:val="00704B08"/>
    <w:rsid w:val="00704C66"/>
    <w:rsid w:val="00706E9E"/>
    <w:rsid w:val="00706FF2"/>
    <w:rsid w:val="00707BF8"/>
    <w:rsid w:val="007101C9"/>
    <w:rsid w:val="00716264"/>
    <w:rsid w:val="00716484"/>
    <w:rsid w:val="0072151D"/>
    <w:rsid w:val="00724A7D"/>
    <w:rsid w:val="0072592D"/>
    <w:rsid w:val="0072620D"/>
    <w:rsid w:val="007301E9"/>
    <w:rsid w:val="00731C27"/>
    <w:rsid w:val="00731DD4"/>
    <w:rsid w:val="0073225E"/>
    <w:rsid w:val="007404A8"/>
    <w:rsid w:val="007426F4"/>
    <w:rsid w:val="00742AF6"/>
    <w:rsid w:val="00743A02"/>
    <w:rsid w:val="00743A10"/>
    <w:rsid w:val="00743FFC"/>
    <w:rsid w:val="00744315"/>
    <w:rsid w:val="0074528F"/>
    <w:rsid w:val="00746240"/>
    <w:rsid w:val="00750DE9"/>
    <w:rsid w:val="00751C84"/>
    <w:rsid w:val="007527F4"/>
    <w:rsid w:val="00755C4F"/>
    <w:rsid w:val="00762615"/>
    <w:rsid w:val="0076548D"/>
    <w:rsid w:val="00765A82"/>
    <w:rsid w:val="0076655A"/>
    <w:rsid w:val="00766923"/>
    <w:rsid w:val="00767B31"/>
    <w:rsid w:val="007702C1"/>
    <w:rsid w:val="007703B9"/>
    <w:rsid w:val="00780934"/>
    <w:rsid w:val="00783C94"/>
    <w:rsid w:val="0078588D"/>
    <w:rsid w:val="00792065"/>
    <w:rsid w:val="0079333E"/>
    <w:rsid w:val="00794C70"/>
    <w:rsid w:val="007965CF"/>
    <w:rsid w:val="00797731"/>
    <w:rsid w:val="007978EC"/>
    <w:rsid w:val="007A13D2"/>
    <w:rsid w:val="007A1BCD"/>
    <w:rsid w:val="007A2494"/>
    <w:rsid w:val="007A285B"/>
    <w:rsid w:val="007A2CFE"/>
    <w:rsid w:val="007A3014"/>
    <w:rsid w:val="007A7F96"/>
    <w:rsid w:val="007B07C9"/>
    <w:rsid w:val="007B1B0C"/>
    <w:rsid w:val="007B3933"/>
    <w:rsid w:val="007B71AB"/>
    <w:rsid w:val="007C0F18"/>
    <w:rsid w:val="007C0F55"/>
    <w:rsid w:val="007C1F62"/>
    <w:rsid w:val="007D32A1"/>
    <w:rsid w:val="007D42CA"/>
    <w:rsid w:val="007D58A4"/>
    <w:rsid w:val="007E6962"/>
    <w:rsid w:val="007F00FC"/>
    <w:rsid w:val="007F0E0B"/>
    <w:rsid w:val="007F1B21"/>
    <w:rsid w:val="007F1C2A"/>
    <w:rsid w:val="007F2387"/>
    <w:rsid w:val="007F2D78"/>
    <w:rsid w:val="007F4ACA"/>
    <w:rsid w:val="007F4B71"/>
    <w:rsid w:val="007F5884"/>
    <w:rsid w:val="007F5F31"/>
    <w:rsid w:val="00800EDE"/>
    <w:rsid w:val="00801E4D"/>
    <w:rsid w:val="00801EAD"/>
    <w:rsid w:val="00805215"/>
    <w:rsid w:val="00806636"/>
    <w:rsid w:val="00807864"/>
    <w:rsid w:val="00811C1F"/>
    <w:rsid w:val="00812CF3"/>
    <w:rsid w:val="00816FC0"/>
    <w:rsid w:val="0082457B"/>
    <w:rsid w:val="00824E4C"/>
    <w:rsid w:val="008252A3"/>
    <w:rsid w:val="00825F5C"/>
    <w:rsid w:val="00830C3B"/>
    <w:rsid w:val="00832D70"/>
    <w:rsid w:val="00832EE5"/>
    <w:rsid w:val="0083458B"/>
    <w:rsid w:val="00835935"/>
    <w:rsid w:val="0083618E"/>
    <w:rsid w:val="008365BB"/>
    <w:rsid w:val="00844402"/>
    <w:rsid w:val="0084680F"/>
    <w:rsid w:val="00847F60"/>
    <w:rsid w:val="008519C5"/>
    <w:rsid w:val="00851D66"/>
    <w:rsid w:val="0085495D"/>
    <w:rsid w:val="00854A83"/>
    <w:rsid w:val="008565D7"/>
    <w:rsid w:val="0085670E"/>
    <w:rsid w:val="00856EAD"/>
    <w:rsid w:val="00857031"/>
    <w:rsid w:val="0086031A"/>
    <w:rsid w:val="008604D2"/>
    <w:rsid w:val="008608B1"/>
    <w:rsid w:val="0086253B"/>
    <w:rsid w:val="00863376"/>
    <w:rsid w:val="00863B4E"/>
    <w:rsid w:val="0086414D"/>
    <w:rsid w:val="008655E8"/>
    <w:rsid w:val="00865606"/>
    <w:rsid w:val="00867A94"/>
    <w:rsid w:val="00875C2F"/>
    <w:rsid w:val="008767A0"/>
    <w:rsid w:val="00877867"/>
    <w:rsid w:val="00881E79"/>
    <w:rsid w:val="00885A14"/>
    <w:rsid w:val="008873AF"/>
    <w:rsid w:val="008905EB"/>
    <w:rsid w:val="0089080C"/>
    <w:rsid w:val="00890DC4"/>
    <w:rsid w:val="00891665"/>
    <w:rsid w:val="00893568"/>
    <w:rsid w:val="00894A9F"/>
    <w:rsid w:val="00895BFD"/>
    <w:rsid w:val="008A13F5"/>
    <w:rsid w:val="008A33EA"/>
    <w:rsid w:val="008A4F46"/>
    <w:rsid w:val="008B0C11"/>
    <w:rsid w:val="008B1A68"/>
    <w:rsid w:val="008B2E18"/>
    <w:rsid w:val="008B712E"/>
    <w:rsid w:val="008C2BEA"/>
    <w:rsid w:val="008C36FF"/>
    <w:rsid w:val="008C4EFE"/>
    <w:rsid w:val="008C679C"/>
    <w:rsid w:val="008C6BE8"/>
    <w:rsid w:val="008C7C33"/>
    <w:rsid w:val="008D1395"/>
    <w:rsid w:val="008D175B"/>
    <w:rsid w:val="008D1B46"/>
    <w:rsid w:val="008D1F04"/>
    <w:rsid w:val="008D2054"/>
    <w:rsid w:val="008D5518"/>
    <w:rsid w:val="008D7E18"/>
    <w:rsid w:val="008E0837"/>
    <w:rsid w:val="008E0921"/>
    <w:rsid w:val="008E617E"/>
    <w:rsid w:val="008E749B"/>
    <w:rsid w:val="008E75AB"/>
    <w:rsid w:val="008F0D1E"/>
    <w:rsid w:val="008F3A50"/>
    <w:rsid w:val="008F71C5"/>
    <w:rsid w:val="008F791A"/>
    <w:rsid w:val="009014FC"/>
    <w:rsid w:val="00904AF1"/>
    <w:rsid w:val="00904E3A"/>
    <w:rsid w:val="00906B06"/>
    <w:rsid w:val="009140C6"/>
    <w:rsid w:val="00915EAC"/>
    <w:rsid w:val="00916A77"/>
    <w:rsid w:val="00917830"/>
    <w:rsid w:val="00917E4B"/>
    <w:rsid w:val="00917FB5"/>
    <w:rsid w:val="00922D0C"/>
    <w:rsid w:val="009238FC"/>
    <w:rsid w:val="00924A6D"/>
    <w:rsid w:val="00925374"/>
    <w:rsid w:val="00926C35"/>
    <w:rsid w:val="00930727"/>
    <w:rsid w:val="00930D06"/>
    <w:rsid w:val="009312E3"/>
    <w:rsid w:val="00932B94"/>
    <w:rsid w:val="00932C7F"/>
    <w:rsid w:val="00933A9A"/>
    <w:rsid w:val="00934E99"/>
    <w:rsid w:val="009355C1"/>
    <w:rsid w:val="009400B5"/>
    <w:rsid w:val="00942103"/>
    <w:rsid w:val="0094520E"/>
    <w:rsid w:val="009452D3"/>
    <w:rsid w:val="00945A6A"/>
    <w:rsid w:val="00953509"/>
    <w:rsid w:val="0095544F"/>
    <w:rsid w:val="009574C8"/>
    <w:rsid w:val="00961D53"/>
    <w:rsid w:val="009658A2"/>
    <w:rsid w:val="00967EBF"/>
    <w:rsid w:val="00970848"/>
    <w:rsid w:val="00972A76"/>
    <w:rsid w:val="00973038"/>
    <w:rsid w:val="00973796"/>
    <w:rsid w:val="00973A9C"/>
    <w:rsid w:val="009740C9"/>
    <w:rsid w:val="009745EF"/>
    <w:rsid w:val="00974725"/>
    <w:rsid w:val="00974D24"/>
    <w:rsid w:val="009857D7"/>
    <w:rsid w:val="009865AB"/>
    <w:rsid w:val="00986E70"/>
    <w:rsid w:val="009870B8"/>
    <w:rsid w:val="00991406"/>
    <w:rsid w:val="009946B1"/>
    <w:rsid w:val="009A2A85"/>
    <w:rsid w:val="009A3061"/>
    <w:rsid w:val="009A3599"/>
    <w:rsid w:val="009A4447"/>
    <w:rsid w:val="009A5542"/>
    <w:rsid w:val="009B03B7"/>
    <w:rsid w:val="009B0B47"/>
    <w:rsid w:val="009B4EAB"/>
    <w:rsid w:val="009B67DB"/>
    <w:rsid w:val="009B6BDA"/>
    <w:rsid w:val="009B7751"/>
    <w:rsid w:val="009B7D32"/>
    <w:rsid w:val="009C3BB6"/>
    <w:rsid w:val="009C3D0E"/>
    <w:rsid w:val="009C5A3B"/>
    <w:rsid w:val="009D0A73"/>
    <w:rsid w:val="009D120E"/>
    <w:rsid w:val="009D2DA9"/>
    <w:rsid w:val="009D31DC"/>
    <w:rsid w:val="009D3AFA"/>
    <w:rsid w:val="009D7C9C"/>
    <w:rsid w:val="009E282F"/>
    <w:rsid w:val="009E6BBA"/>
    <w:rsid w:val="009F0F84"/>
    <w:rsid w:val="009F1F3B"/>
    <w:rsid w:val="009F1FF6"/>
    <w:rsid w:val="009F367E"/>
    <w:rsid w:val="009F38E7"/>
    <w:rsid w:val="009F437D"/>
    <w:rsid w:val="009F663D"/>
    <w:rsid w:val="009F7382"/>
    <w:rsid w:val="009F793E"/>
    <w:rsid w:val="00A01420"/>
    <w:rsid w:val="00A051FF"/>
    <w:rsid w:val="00A077C9"/>
    <w:rsid w:val="00A07DC0"/>
    <w:rsid w:val="00A106A1"/>
    <w:rsid w:val="00A10944"/>
    <w:rsid w:val="00A1155D"/>
    <w:rsid w:val="00A119F9"/>
    <w:rsid w:val="00A13C4A"/>
    <w:rsid w:val="00A15143"/>
    <w:rsid w:val="00A1516D"/>
    <w:rsid w:val="00A15360"/>
    <w:rsid w:val="00A15718"/>
    <w:rsid w:val="00A15D67"/>
    <w:rsid w:val="00A20CEB"/>
    <w:rsid w:val="00A21B44"/>
    <w:rsid w:val="00A22C08"/>
    <w:rsid w:val="00A25647"/>
    <w:rsid w:val="00A25764"/>
    <w:rsid w:val="00A26556"/>
    <w:rsid w:val="00A267DE"/>
    <w:rsid w:val="00A30527"/>
    <w:rsid w:val="00A3306D"/>
    <w:rsid w:val="00A353C1"/>
    <w:rsid w:val="00A354D0"/>
    <w:rsid w:val="00A378BD"/>
    <w:rsid w:val="00A4199C"/>
    <w:rsid w:val="00A43ECB"/>
    <w:rsid w:val="00A442B1"/>
    <w:rsid w:val="00A4499C"/>
    <w:rsid w:val="00A450B8"/>
    <w:rsid w:val="00A455E8"/>
    <w:rsid w:val="00A46E06"/>
    <w:rsid w:val="00A476E1"/>
    <w:rsid w:val="00A5124E"/>
    <w:rsid w:val="00A51282"/>
    <w:rsid w:val="00A60B69"/>
    <w:rsid w:val="00A61641"/>
    <w:rsid w:val="00A61711"/>
    <w:rsid w:val="00A62719"/>
    <w:rsid w:val="00A64BCF"/>
    <w:rsid w:val="00A64F09"/>
    <w:rsid w:val="00A64FD3"/>
    <w:rsid w:val="00A65489"/>
    <w:rsid w:val="00A66310"/>
    <w:rsid w:val="00A66EBB"/>
    <w:rsid w:val="00A73DED"/>
    <w:rsid w:val="00A74512"/>
    <w:rsid w:val="00A747EA"/>
    <w:rsid w:val="00A75F76"/>
    <w:rsid w:val="00A773E0"/>
    <w:rsid w:val="00A821A0"/>
    <w:rsid w:val="00A82A64"/>
    <w:rsid w:val="00A842F2"/>
    <w:rsid w:val="00A84640"/>
    <w:rsid w:val="00A87C91"/>
    <w:rsid w:val="00A90EC7"/>
    <w:rsid w:val="00A91754"/>
    <w:rsid w:val="00A92C79"/>
    <w:rsid w:val="00A93283"/>
    <w:rsid w:val="00A95AAA"/>
    <w:rsid w:val="00A9695C"/>
    <w:rsid w:val="00A97D6C"/>
    <w:rsid w:val="00AA11FA"/>
    <w:rsid w:val="00AA4C75"/>
    <w:rsid w:val="00AA537B"/>
    <w:rsid w:val="00AA7D64"/>
    <w:rsid w:val="00AA7EF7"/>
    <w:rsid w:val="00AB00B8"/>
    <w:rsid w:val="00AB0D6E"/>
    <w:rsid w:val="00AB4A7B"/>
    <w:rsid w:val="00AB5076"/>
    <w:rsid w:val="00AB5954"/>
    <w:rsid w:val="00AC359E"/>
    <w:rsid w:val="00AC3A5E"/>
    <w:rsid w:val="00AC60D6"/>
    <w:rsid w:val="00AD028D"/>
    <w:rsid w:val="00AD1644"/>
    <w:rsid w:val="00AD20FE"/>
    <w:rsid w:val="00AD27E5"/>
    <w:rsid w:val="00AD55FB"/>
    <w:rsid w:val="00AD6719"/>
    <w:rsid w:val="00AE0022"/>
    <w:rsid w:val="00AE14F9"/>
    <w:rsid w:val="00AE2B2F"/>
    <w:rsid w:val="00AE2EED"/>
    <w:rsid w:val="00AE3D9E"/>
    <w:rsid w:val="00AE4F0F"/>
    <w:rsid w:val="00AF06D9"/>
    <w:rsid w:val="00AF22D5"/>
    <w:rsid w:val="00AF31E0"/>
    <w:rsid w:val="00AF3E2E"/>
    <w:rsid w:val="00AF4877"/>
    <w:rsid w:val="00AF4F5B"/>
    <w:rsid w:val="00AF59B2"/>
    <w:rsid w:val="00AF5A98"/>
    <w:rsid w:val="00AF6145"/>
    <w:rsid w:val="00AF6BAB"/>
    <w:rsid w:val="00AF7779"/>
    <w:rsid w:val="00B014E4"/>
    <w:rsid w:val="00B04171"/>
    <w:rsid w:val="00B07D67"/>
    <w:rsid w:val="00B11696"/>
    <w:rsid w:val="00B11E2D"/>
    <w:rsid w:val="00B13AEC"/>
    <w:rsid w:val="00B20983"/>
    <w:rsid w:val="00B226EC"/>
    <w:rsid w:val="00B25890"/>
    <w:rsid w:val="00B25F95"/>
    <w:rsid w:val="00B264A4"/>
    <w:rsid w:val="00B30A12"/>
    <w:rsid w:val="00B37BB0"/>
    <w:rsid w:val="00B37D61"/>
    <w:rsid w:val="00B40D4A"/>
    <w:rsid w:val="00B41B06"/>
    <w:rsid w:val="00B47620"/>
    <w:rsid w:val="00B47EA2"/>
    <w:rsid w:val="00B509D2"/>
    <w:rsid w:val="00B513C2"/>
    <w:rsid w:val="00B5156C"/>
    <w:rsid w:val="00B5291D"/>
    <w:rsid w:val="00B5295B"/>
    <w:rsid w:val="00B52F21"/>
    <w:rsid w:val="00B53248"/>
    <w:rsid w:val="00B534E1"/>
    <w:rsid w:val="00B54ED8"/>
    <w:rsid w:val="00B610B7"/>
    <w:rsid w:val="00B62D82"/>
    <w:rsid w:val="00B63264"/>
    <w:rsid w:val="00B6329B"/>
    <w:rsid w:val="00B6387E"/>
    <w:rsid w:val="00B65646"/>
    <w:rsid w:val="00B66CD9"/>
    <w:rsid w:val="00B670F9"/>
    <w:rsid w:val="00B67AB6"/>
    <w:rsid w:val="00B70843"/>
    <w:rsid w:val="00B734F2"/>
    <w:rsid w:val="00B73E9D"/>
    <w:rsid w:val="00B74678"/>
    <w:rsid w:val="00B757D0"/>
    <w:rsid w:val="00B817C2"/>
    <w:rsid w:val="00B81B71"/>
    <w:rsid w:val="00B83405"/>
    <w:rsid w:val="00B838F8"/>
    <w:rsid w:val="00B8619A"/>
    <w:rsid w:val="00B9171F"/>
    <w:rsid w:val="00B940AD"/>
    <w:rsid w:val="00B95CD2"/>
    <w:rsid w:val="00B9661D"/>
    <w:rsid w:val="00B96E82"/>
    <w:rsid w:val="00BA0D51"/>
    <w:rsid w:val="00BA23EB"/>
    <w:rsid w:val="00BA2F5E"/>
    <w:rsid w:val="00BA32D7"/>
    <w:rsid w:val="00BA4278"/>
    <w:rsid w:val="00BA5438"/>
    <w:rsid w:val="00BA6F02"/>
    <w:rsid w:val="00BB55BA"/>
    <w:rsid w:val="00BB5BAD"/>
    <w:rsid w:val="00BB5E0D"/>
    <w:rsid w:val="00BC1455"/>
    <w:rsid w:val="00BC14F9"/>
    <w:rsid w:val="00BC1DD7"/>
    <w:rsid w:val="00BC1DF7"/>
    <w:rsid w:val="00BC29D5"/>
    <w:rsid w:val="00BC30BA"/>
    <w:rsid w:val="00BC3401"/>
    <w:rsid w:val="00BC4C64"/>
    <w:rsid w:val="00BD0D8D"/>
    <w:rsid w:val="00BD0DE0"/>
    <w:rsid w:val="00BD13E4"/>
    <w:rsid w:val="00BD14AB"/>
    <w:rsid w:val="00BD1654"/>
    <w:rsid w:val="00BD245B"/>
    <w:rsid w:val="00BD3BEF"/>
    <w:rsid w:val="00BD3CE6"/>
    <w:rsid w:val="00BD7483"/>
    <w:rsid w:val="00BE1689"/>
    <w:rsid w:val="00BE2D6A"/>
    <w:rsid w:val="00BE2F49"/>
    <w:rsid w:val="00BE36C2"/>
    <w:rsid w:val="00BE5C34"/>
    <w:rsid w:val="00BE6551"/>
    <w:rsid w:val="00BE65CD"/>
    <w:rsid w:val="00BE6ADB"/>
    <w:rsid w:val="00BE7F69"/>
    <w:rsid w:val="00BF1C97"/>
    <w:rsid w:val="00C00EAC"/>
    <w:rsid w:val="00C0151D"/>
    <w:rsid w:val="00C026F6"/>
    <w:rsid w:val="00C02E4C"/>
    <w:rsid w:val="00C0413A"/>
    <w:rsid w:val="00C06925"/>
    <w:rsid w:val="00C06A27"/>
    <w:rsid w:val="00C10B1B"/>
    <w:rsid w:val="00C10EBA"/>
    <w:rsid w:val="00C17048"/>
    <w:rsid w:val="00C17C9A"/>
    <w:rsid w:val="00C2193B"/>
    <w:rsid w:val="00C229A6"/>
    <w:rsid w:val="00C22EF2"/>
    <w:rsid w:val="00C23B37"/>
    <w:rsid w:val="00C23BB0"/>
    <w:rsid w:val="00C24697"/>
    <w:rsid w:val="00C24D3D"/>
    <w:rsid w:val="00C269D0"/>
    <w:rsid w:val="00C26ADC"/>
    <w:rsid w:val="00C32C23"/>
    <w:rsid w:val="00C32DB2"/>
    <w:rsid w:val="00C32EF6"/>
    <w:rsid w:val="00C330F8"/>
    <w:rsid w:val="00C342EE"/>
    <w:rsid w:val="00C3540C"/>
    <w:rsid w:val="00C36300"/>
    <w:rsid w:val="00C36B64"/>
    <w:rsid w:val="00C3749E"/>
    <w:rsid w:val="00C40969"/>
    <w:rsid w:val="00C42A71"/>
    <w:rsid w:val="00C42DAA"/>
    <w:rsid w:val="00C43E88"/>
    <w:rsid w:val="00C4423D"/>
    <w:rsid w:val="00C504AD"/>
    <w:rsid w:val="00C51EB8"/>
    <w:rsid w:val="00C52069"/>
    <w:rsid w:val="00C532C9"/>
    <w:rsid w:val="00C5473F"/>
    <w:rsid w:val="00C565D9"/>
    <w:rsid w:val="00C60DFB"/>
    <w:rsid w:val="00C62A92"/>
    <w:rsid w:val="00C6711E"/>
    <w:rsid w:val="00C67D12"/>
    <w:rsid w:val="00C7091C"/>
    <w:rsid w:val="00C71120"/>
    <w:rsid w:val="00C72296"/>
    <w:rsid w:val="00C730FD"/>
    <w:rsid w:val="00C7401F"/>
    <w:rsid w:val="00C747D9"/>
    <w:rsid w:val="00C8126F"/>
    <w:rsid w:val="00C816F3"/>
    <w:rsid w:val="00C81774"/>
    <w:rsid w:val="00C81F73"/>
    <w:rsid w:val="00C93C79"/>
    <w:rsid w:val="00C9438B"/>
    <w:rsid w:val="00C947C2"/>
    <w:rsid w:val="00C95444"/>
    <w:rsid w:val="00CA0D4E"/>
    <w:rsid w:val="00CA1A38"/>
    <w:rsid w:val="00CA65A3"/>
    <w:rsid w:val="00CA6BA4"/>
    <w:rsid w:val="00CA7B5F"/>
    <w:rsid w:val="00CA7F53"/>
    <w:rsid w:val="00CB08E4"/>
    <w:rsid w:val="00CB0A1B"/>
    <w:rsid w:val="00CB2344"/>
    <w:rsid w:val="00CB3218"/>
    <w:rsid w:val="00CB3314"/>
    <w:rsid w:val="00CB4C09"/>
    <w:rsid w:val="00CB5587"/>
    <w:rsid w:val="00CB7F8B"/>
    <w:rsid w:val="00CC0048"/>
    <w:rsid w:val="00CC0C9F"/>
    <w:rsid w:val="00CC328D"/>
    <w:rsid w:val="00CC383A"/>
    <w:rsid w:val="00CC77F3"/>
    <w:rsid w:val="00CD2632"/>
    <w:rsid w:val="00CD2B58"/>
    <w:rsid w:val="00CD40F3"/>
    <w:rsid w:val="00CD5404"/>
    <w:rsid w:val="00CD71AD"/>
    <w:rsid w:val="00CD72C4"/>
    <w:rsid w:val="00CD73ED"/>
    <w:rsid w:val="00CD7494"/>
    <w:rsid w:val="00CE7A34"/>
    <w:rsid w:val="00CF2D9D"/>
    <w:rsid w:val="00CF6FAE"/>
    <w:rsid w:val="00CF6FF5"/>
    <w:rsid w:val="00D031DE"/>
    <w:rsid w:val="00D03382"/>
    <w:rsid w:val="00D03C84"/>
    <w:rsid w:val="00D040EB"/>
    <w:rsid w:val="00D05FF4"/>
    <w:rsid w:val="00D06039"/>
    <w:rsid w:val="00D06A8E"/>
    <w:rsid w:val="00D1077B"/>
    <w:rsid w:val="00D128F2"/>
    <w:rsid w:val="00D12CE8"/>
    <w:rsid w:val="00D135FF"/>
    <w:rsid w:val="00D13CDB"/>
    <w:rsid w:val="00D1451A"/>
    <w:rsid w:val="00D14A6C"/>
    <w:rsid w:val="00D16FA9"/>
    <w:rsid w:val="00D225BB"/>
    <w:rsid w:val="00D26C4E"/>
    <w:rsid w:val="00D27962"/>
    <w:rsid w:val="00D30566"/>
    <w:rsid w:val="00D3103B"/>
    <w:rsid w:val="00D31062"/>
    <w:rsid w:val="00D32AA9"/>
    <w:rsid w:val="00D32F58"/>
    <w:rsid w:val="00D345C9"/>
    <w:rsid w:val="00D40A7C"/>
    <w:rsid w:val="00D40B79"/>
    <w:rsid w:val="00D421E6"/>
    <w:rsid w:val="00D445BF"/>
    <w:rsid w:val="00D4542C"/>
    <w:rsid w:val="00D45AA8"/>
    <w:rsid w:val="00D45B5C"/>
    <w:rsid w:val="00D45BFA"/>
    <w:rsid w:val="00D4636C"/>
    <w:rsid w:val="00D4732C"/>
    <w:rsid w:val="00D4775D"/>
    <w:rsid w:val="00D533A1"/>
    <w:rsid w:val="00D54E86"/>
    <w:rsid w:val="00D56E00"/>
    <w:rsid w:val="00D603F1"/>
    <w:rsid w:val="00D609C6"/>
    <w:rsid w:val="00D62C4F"/>
    <w:rsid w:val="00D64CB0"/>
    <w:rsid w:val="00D675AF"/>
    <w:rsid w:val="00D6776B"/>
    <w:rsid w:val="00D704A3"/>
    <w:rsid w:val="00D71926"/>
    <w:rsid w:val="00D72975"/>
    <w:rsid w:val="00D73B26"/>
    <w:rsid w:val="00D8048A"/>
    <w:rsid w:val="00D828BB"/>
    <w:rsid w:val="00D834A2"/>
    <w:rsid w:val="00D8431F"/>
    <w:rsid w:val="00D84C8D"/>
    <w:rsid w:val="00D852C8"/>
    <w:rsid w:val="00D85519"/>
    <w:rsid w:val="00D928B2"/>
    <w:rsid w:val="00D9460D"/>
    <w:rsid w:val="00D952EC"/>
    <w:rsid w:val="00D95900"/>
    <w:rsid w:val="00D9655C"/>
    <w:rsid w:val="00DA0928"/>
    <w:rsid w:val="00DA177F"/>
    <w:rsid w:val="00DA2BD8"/>
    <w:rsid w:val="00DA5BAC"/>
    <w:rsid w:val="00DA68B5"/>
    <w:rsid w:val="00DA6F5D"/>
    <w:rsid w:val="00DA734F"/>
    <w:rsid w:val="00DB0A48"/>
    <w:rsid w:val="00DB1245"/>
    <w:rsid w:val="00DB217A"/>
    <w:rsid w:val="00DB5FFF"/>
    <w:rsid w:val="00DB7297"/>
    <w:rsid w:val="00DB7742"/>
    <w:rsid w:val="00DC42BF"/>
    <w:rsid w:val="00DC4CE6"/>
    <w:rsid w:val="00DC59D0"/>
    <w:rsid w:val="00DD0347"/>
    <w:rsid w:val="00DD0688"/>
    <w:rsid w:val="00DD10B2"/>
    <w:rsid w:val="00DD15E2"/>
    <w:rsid w:val="00DD387B"/>
    <w:rsid w:val="00DD3CA1"/>
    <w:rsid w:val="00DD5007"/>
    <w:rsid w:val="00DD5E28"/>
    <w:rsid w:val="00DD6CE5"/>
    <w:rsid w:val="00DE1CC9"/>
    <w:rsid w:val="00DE28FD"/>
    <w:rsid w:val="00DE3B48"/>
    <w:rsid w:val="00DE3F1C"/>
    <w:rsid w:val="00DF1551"/>
    <w:rsid w:val="00DF15EE"/>
    <w:rsid w:val="00DF1D52"/>
    <w:rsid w:val="00DF76A4"/>
    <w:rsid w:val="00DF782F"/>
    <w:rsid w:val="00E0013B"/>
    <w:rsid w:val="00E0079E"/>
    <w:rsid w:val="00E0149A"/>
    <w:rsid w:val="00E01809"/>
    <w:rsid w:val="00E0224B"/>
    <w:rsid w:val="00E03324"/>
    <w:rsid w:val="00E05314"/>
    <w:rsid w:val="00E06BF6"/>
    <w:rsid w:val="00E06CEF"/>
    <w:rsid w:val="00E06D45"/>
    <w:rsid w:val="00E071B0"/>
    <w:rsid w:val="00E07CFE"/>
    <w:rsid w:val="00E104FA"/>
    <w:rsid w:val="00E108F6"/>
    <w:rsid w:val="00E11AC4"/>
    <w:rsid w:val="00E12810"/>
    <w:rsid w:val="00E12C21"/>
    <w:rsid w:val="00E12D30"/>
    <w:rsid w:val="00E130E5"/>
    <w:rsid w:val="00E1330E"/>
    <w:rsid w:val="00E156B9"/>
    <w:rsid w:val="00E165AE"/>
    <w:rsid w:val="00E1730A"/>
    <w:rsid w:val="00E21533"/>
    <w:rsid w:val="00E2184B"/>
    <w:rsid w:val="00E21BB8"/>
    <w:rsid w:val="00E25716"/>
    <w:rsid w:val="00E2620C"/>
    <w:rsid w:val="00E3005F"/>
    <w:rsid w:val="00E30F5D"/>
    <w:rsid w:val="00E312E7"/>
    <w:rsid w:val="00E32F3F"/>
    <w:rsid w:val="00E332D6"/>
    <w:rsid w:val="00E413A6"/>
    <w:rsid w:val="00E43186"/>
    <w:rsid w:val="00E4322F"/>
    <w:rsid w:val="00E4468C"/>
    <w:rsid w:val="00E460CB"/>
    <w:rsid w:val="00E47D99"/>
    <w:rsid w:val="00E534ED"/>
    <w:rsid w:val="00E53F16"/>
    <w:rsid w:val="00E5528A"/>
    <w:rsid w:val="00E561E9"/>
    <w:rsid w:val="00E612DE"/>
    <w:rsid w:val="00E6144B"/>
    <w:rsid w:val="00E616F7"/>
    <w:rsid w:val="00E62D47"/>
    <w:rsid w:val="00E65C65"/>
    <w:rsid w:val="00E66F22"/>
    <w:rsid w:val="00E70094"/>
    <w:rsid w:val="00E70AA0"/>
    <w:rsid w:val="00E73433"/>
    <w:rsid w:val="00E7419D"/>
    <w:rsid w:val="00E741FF"/>
    <w:rsid w:val="00E75ADC"/>
    <w:rsid w:val="00E81B40"/>
    <w:rsid w:val="00E82F0A"/>
    <w:rsid w:val="00E83CE9"/>
    <w:rsid w:val="00E8462E"/>
    <w:rsid w:val="00E8513B"/>
    <w:rsid w:val="00E8547E"/>
    <w:rsid w:val="00E86821"/>
    <w:rsid w:val="00E91320"/>
    <w:rsid w:val="00E91EB5"/>
    <w:rsid w:val="00E927D9"/>
    <w:rsid w:val="00E9424E"/>
    <w:rsid w:val="00E9563F"/>
    <w:rsid w:val="00E95A4C"/>
    <w:rsid w:val="00EA070C"/>
    <w:rsid w:val="00EA12FA"/>
    <w:rsid w:val="00EA2D00"/>
    <w:rsid w:val="00EA3DD6"/>
    <w:rsid w:val="00EA49D9"/>
    <w:rsid w:val="00EA4EDB"/>
    <w:rsid w:val="00EA53A1"/>
    <w:rsid w:val="00EA6D79"/>
    <w:rsid w:val="00EA74FB"/>
    <w:rsid w:val="00EB01EF"/>
    <w:rsid w:val="00EB0BAF"/>
    <w:rsid w:val="00EB3DFB"/>
    <w:rsid w:val="00EC24D8"/>
    <w:rsid w:val="00EC42BE"/>
    <w:rsid w:val="00EC570D"/>
    <w:rsid w:val="00EC5767"/>
    <w:rsid w:val="00EC5C89"/>
    <w:rsid w:val="00EC6BA2"/>
    <w:rsid w:val="00ED0678"/>
    <w:rsid w:val="00ED1B39"/>
    <w:rsid w:val="00ED6064"/>
    <w:rsid w:val="00ED66D5"/>
    <w:rsid w:val="00EE0A78"/>
    <w:rsid w:val="00EE7548"/>
    <w:rsid w:val="00EE7598"/>
    <w:rsid w:val="00EF0154"/>
    <w:rsid w:val="00EF0DD3"/>
    <w:rsid w:val="00EF13FF"/>
    <w:rsid w:val="00EF1425"/>
    <w:rsid w:val="00EF14E0"/>
    <w:rsid w:val="00EF2C88"/>
    <w:rsid w:val="00EF759A"/>
    <w:rsid w:val="00EF767D"/>
    <w:rsid w:val="00F03989"/>
    <w:rsid w:val="00F03F2C"/>
    <w:rsid w:val="00F05ACA"/>
    <w:rsid w:val="00F0652B"/>
    <w:rsid w:val="00F11523"/>
    <w:rsid w:val="00F13A6C"/>
    <w:rsid w:val="00F14283"/>
    <w:rsid w:val="00F14FAF"/>
    <w:rsid w:val="00F16065"/>
    <w:rsid w:val="00F16F1B"/>
    <w:rsid w:val="00F174A7"/>
    <w:rsid w:val="00F225EB"/>
    <w:rsid w:val="00F225EF"/>
    <w:rsid w:val="00F22B65"/>
    <w:rsid w:val="00F25257"/>
    <w:rsid w:val="00F25412"/>
    <w:rsid w:val="00F27B1C"/>
    <w:rsid w:val="00F30154"/>
    <w:rsid w:val="00F30361"/>
    <w:rsid w:val="00F30557"/>
    <w:rsid w:val="00F32183"/>
    <w:rsid w:val="00F3236D"/>
    <w:rsid w:val="00F33109"/>
    <w:rsid w:val="00F3737F"/>
    <w:rsid w:val="00F40037"/>
    <w:rsid w:val="00F40479"/>
    <w:rsid w:val="00F426E4"/>
    <w:rsid w:val="00F429ED"/>
    <w:rsid w:val="00F4337B"/>
    <w:rsid w:val="00F43D29"/>
    <w:rsid w:val="00F46609"/>
    <w:rsid w:val="00F46FF8"/>
    <w:rsid w:val="00F4763C"/>
    <w:rsid w:val="00F507CB"/>
    <w:rsid w:val="00F52B48"/>
    <w:rsid w:val="00F53F18"/>
    <w:rsid w:val="00F561EB"/>
    <w:rsid w:val="00F57A1D"/>
    <w:rsid w:val="00F63A72"/>
    <w:rsid w:val="00F646CA"/>
    <w:rsid w:val="00F64FEB"/>
    <w:rsid w:val="00F65E28"/>
    <w:rsid w:val="00F702F4"/>
    <w:rsid w:val="00F730CF"/>
    <w:rsid w:val="00F77BAE"/>
    <w:rsid w:val="00F81A21"/>
    <w:rsid w:val="00F81F2B"/>
    <w:rsid w:val="00F8302F"/>
    <w:rsid w:val="00F83E78"/>
    <w:rsid w:val="00F8468C"/>
    <w:rsid w:val="00F867BF"/>
    <w:rsid w:val="00F8724A"/>
    <w:rsid w:val="00F91118"/>
    <w:rsid w:val="00F92AFA"/>
    <w:rsid w:val="00F93479"/>
    <w:rsid w:val="00F935CA"/>
    <w:rsid w:val="00F93910"/>
    <w:rsid w:val="00F950BF"/>
    <w:rsid w:val="00F95BA8"/>
    <w:rsid w:val="00FA4EA3"/>
    <w:rsid w:val="00FA5359"/>
    <w:rsid w:val="00FA5A7D"/>
    <w:rsid w:val="00FA66BD"/>
    <w:rsid w:val="00FB3956"/>
    <w:rsid w:val="00FB3D21"/>
    <w:rsid w:val="00FB40F0"/>
    <w:rsid w:val="00FC45AD"/>
    <w:rsid w:val="00FC535E"/>
    <w:rsid w:val="00FC6B43"/>
    <w:rsid w:val="00FD0420"/>
    <w:rsid w:val="00FD37AB"/>
    <w:rsid w:val="00FD5EA7"/>
    <w:rsid w:val="00FD619A"/>
    <w:rsid w:val="00FD75D5"/>
    <w:rsid w:val="00FE0409"/>
    <w:rsid w:val="00FE32D6"/>
    <w:rsid w:val="00FE61F9"/>
    <w:rsid w:val="00FF0D96"/>
    <w:rsid w:val="00FF0DA3"/>
    <w:rsid w:val="00FF29A8"/>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a.bruzas@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dpad.lv/pazinojums-par-kundzinsalas-un-teritorijas-starp-sarkandaugavas-atteku-degvielas-ielu-tvaika-ielu-un-uriekstes-ielu-lokalplanojuma-apstiprinasan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71E69-3E97-4D65-8C01-01EEEA2010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4.xml><?xml version="1.0" encoding="utf-8"?>
<ds:datastoreItem xmlns:ds="http://schemas.openxmlformats.org/officeDocument/2006/customXml" ds:itemID="{4E36EAA4-DB9C-4CF1-9EC7-CB927BE4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8596</Words>
  <Characters>4900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projekts “Par valsts nekustamo īpašumu pārdošanu"</vt:lpstr>
    </vt:vector>
  </TitlesOfParts>
  <Company>Finanšu ministrija (VNĪ)</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pārdošanu", VSS-567</dc:title>
  <dc:subject>Izziņa par atzinumos sniegtajiem iebildumiem, VSS-545</dc:subject>
  <dc:creator/>
  <cp:keywords/>
  <dc:description>Vita Bružas
vita.bruzas@vni.lv
29264491</dc:description>
  <cp:lastModifiedBy>Vita Bružas</cp:lastModifiedBy>
  <cp:revision>29</cp:revision>
  <cp:lastPrinted>2020-06-29T08:34:00Z</cp:lastPrinted>
  <dcterms:created xsi:type="dcterms:W3CDTF">2021-07-07T10:44:00Z</dcterms:created>
  <dcterms:modified xsi:type="dcterms:W3CDTF">2021-07-07T11:21:00Z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