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"Ozolšalkas"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nekustamajam īpašumam ir spēkā nomas līgums, kas nav ierakstīts zemesgrāmatā, jo no 2023.gada 7.jūnija apsekošanas akta 4.punkta (T</w:t>
            </w:r>
            <w:r w:rsidR="00000000" w:rsidRPr="00000000" w:rsidDel="00000000">
              <w:rPr>
                <w:i w:val="1"/>
                <w:rtl w:val="0"/>
              </w:rPr>
              <w:t xml:space="preserve">AP</w:t>
            </w:r>
            <w:r w:rsidR="00000000" w:rsidRPr="00000000" w:rsidDel="00000000">
              <w:rPr>
                <w:i w:val="1"/>
                <w:rtl w:val="0"/>
              </w:rPr>
              <w:t xml:space="preserve"> paskaidrojošie dokumenti I pielikums 78.lapa</w:t>
            </w:r>
            <w:r w:rsidR="00000000" w:rsidRPr="00000000" w:rsidDel="00000000">
              <w:rPr>
                <w:rtl w:val="0"/>
              </w:rPr>
              <w:t xml:space="preserve">) izriet, ka zemesgabals ir iznomāts. Šī informācija ir pretrunā norādītajai informācijai nekustamā īpašuma vērtējumā, savukārt anotācijā par nomas līgumu nekas nav pieminēts.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ietverot skaidrojumu par Civillikuma 2174.pantu, ja pēc izvērtēšanas tiek konstatēta nomas līguma 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nekustamā īpašuma īpašnieci, noskaidrots, ka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Ieraksts apsekošanas aktā ir kļūdains, līdz ar to anotācijas papildinājumi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“Ozolšalkas” (nekustamā īpašuma kadastra Nr. 4064 014 0015) daļu - zemes vienību (zemes vienības kadastra apzīmējums 4064 014 0477) 0,34 ha platībā, zemes vienību (zemes vienības kadastra apzīmējums 4064 014 0478) 1,29 ha platībā, zemes vienību (zemes vienības kadastra apzīmējums 4064 014 0479) 0,92 ha platībā un zemes vienību (zemes vienības kadastra apzīmējums 4064 014 0480) 0,34 ha platībā, atbilstoši noteiktajai atlīdzībai 35 499,48 EUR (zemes vienību kopējā tirgus vērtība 32 563 EUR, mežaudzes tirgus vērtība 88,48 EUR, atlikušās (neatsavināmās) daļas vērtības samazinājums 2 848,00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pastāvošās prakses līdzīgos rīkojuma projektos un MK protokollēmuma projektā norādīt tirgus vērtību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informāciju par lauksaimniecības zemes un meža zemes kvadrātmetra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"Ozolšalkas" (nekustamā īpašuma kadastra Nr. 4064 014 0015) daļu - zemes vienību (zemes vienības kadastra apzīmējums 4064 014 0477) 0,34 ha platībā, zemes vienību (zemes vienības kadastra apzīmējums 4064 014 0478) 1,29 ha platībā, zemes vienību (zemes vienības kadastra apzīmējums 4064 014 0479) 0,92 ha platībā un zemes vienību (zemes vienības kadastra apzīmējums 4064 014 0480) 0,34 ha platībā, atbilstoši noteiktajai atlīdzībai 35 499,48 EUR (zemes vienību kopējā tirgus vērtība 32 563 EUR jeb 1,15 EUR par lauksaimniecības zemes kvadrātmetru un 0,31 EUR par meža zemes kvadrātmetru, mežaudzes tirgus vērtība 88,48 EUR, atlikušās (neatsavināmās) daļas vērtības samazinājums 2 848,00 EUR).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w:t>
    </w:r>
    <w:r>
      <w:br/>
    </w:r>
    <w:r w:rsidR="00000000" w:rsidRPr="00000000" w:rsidDel="00000000">
      <w:rPr>
        <w:rtl w:val="0"/>
      </w:rPr>
      <w:t xml:space="preserve">13.02.2024. 08.59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w:t>
    </w:r>
    <w:r>
      <w:br/>
    </w:r>
    <w:r w:rsidR="00000000" w:rsidRPr="00000000" w:rsidDel="00000000">
      <w:rPr>
        <w:rtl w:val="0"/>
      </w:rPr>
      <w:t xml:space="preserve">13.02.2024. 08.59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Izziņa_24-TA-93.docx</dc:title>
</cp:coreProperties>
</file>

<file path=docProps/custom.xml><?xml version="1.0" encoding="utf-8"?>
<Properties xmlns="http://schemas.openxmlformats.org/officeDocument/2006/custom-properties" xmlns:vt="http://schemas.openxmlformats.org/officeDocument/2006/docPropsVTypes"/>
</file>