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23-TA-1417: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apropriācijas pārdali no Centrālās vēlēšanu komisijas budžeta programmas 01.00.00 “Vispārējā vadība”</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- 07.06.2023.)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6.punkta otrajā rindkopā norādīto pasākumu, kam tiks samazināts finansējums Centrālās vēlēšanu komisijas budžetā, norādot, ka apropriācijas pārdale tiks veikta no Vēlēšanu vadības sistēmas Eiropas Parlamenta vēlēšanu un Tautas nobalsošanas moduļu iegādei paredzētā finansējuma.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anotācijas 3.sadaļas 6.punkta otrajā rindkopā norādītais pasākums, kam tiks samazināts finansējums Centrālās vēlēšanu komisijas budžetā. Norādīts ka apropriācijas pārdale tiks veikta no Vēlēšanu vadības sistēmas Eiropas Parlamenta vēlēšanu un Tautas nobalsošanas moduļu iegādei paredzētā finansējuma.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23-TA-1417</w:t>
    </w:r>
    <w:r>
      <w:br/>
    </w:r>
    <w:r w:rsidR="00000000" w:rsidRPr="00000000" w:rsidDel="00000000">
      <w:rPr>
        <w:rtl w:val="0"/>
      </w:rPr>
      <w:t xml:space="preserve">08.06.2023. 11.40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23-TA-1417</w:t>
    </w:r>
    <w:r>
      <w:br/>
    </w:r>
    <w:r w:rsidR="00000000" w:rsidRPr="00000000" w:rsidDel="00000000">
      <w:rPr>
        <w:rtl w:val="0"/>
      </w:rPr>
      <w:t xml:space="preserve">08.06.2023. 11.40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Izziņa_23-TA-1417.docx</dc:title>
</cp:coreProperties>
</file>

<file path=docProps/custom.xml><?xml version="1.0" encoding="utf-8"?>
<Properties xmlns="http://schemas.openxmlformats.org/officeDocument/2006/custom-properties" xmlns:vt="http://schemas.openxmlformats.org/officeDocument/2006/docPropsVTypes"/>
</file>