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24-TA-492: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4.1.2.4. pasākuma “Pierādījumos balstītu narkotiku lietošanas profilakses programmu īstenošana un profilakses kvalitātes standartu ieviešana”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Finansējuma saņēmējs uzkrāj datus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minētā rādītāja izvērtēšanai.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projektu, nosakot datu glabāšanas termiņu, anotācijā sniedzot skaidrojumu, kas pamatotu noteikto datu glabāšanas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2016. gada 27. aprīļa Regulas (ES) 2016/679 par fizisku personu aizsardzību attiecībā uz personas datu apstrādi un šādu datu brīvu apriti un ar ko atceļ Direktīvu 95/46/EK (Vispārīgā datu aizsardzības regula) (turpmāk – Datu regula) 5. panta 1. punkta "e" apakšpunktā ietvertajam glabāšanas ierobežojuma principam, personas datus glabā tikai tik ilgi, kamēr tie ir nepieciešami nolūkiem, kuros tos apstrādā. Papildus norādāms, ka Datu regulā nav noteikti konkrēti termiņi datu glabāšanai, tomēr šie termiņi ir saistīti ar pārziņa datu apstrādes nolūkiem un to sasniegšanai nepieciešamo datu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projekta un tā anotācijas izriet, ka tiks veikta datu, t.sk.fizisko personu datu, uzkrāšana, vienlaikus projektā nav noteikts datu glabāšanas termiņš un anotācijā nav sniegts skaidrojums nepieciešamībai uzglabāt informāciju. Ņemot vērā minēto, lūdzam precizēt projektu kopumā, nosakot datu glabāšanas termiņu un anotāciju papildinot ar attiecīgu skaidrojumu, kas pamatotu datu glabāšanas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27. punkts un anotācijas 8.1.13.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Finansējuma saņēmējs uzkrāj datus (personas vārdu, uzvārdu, darba vietu, e-pastu un tālruņa numuru) par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mērķa grupu “sākumskolu pedagogi” un “atkarību izraisošu vielu lietošanas profilaksē iesaistītie speciālisti” maksājuma pieprasījuma sagatavošanas nolūkā. Atbilstoši Regulas 2021/1060 82. panta 1. punktam dati tiek glabāti piecus gadus, sākot ar tā gada 31. decembri, kurā sadarbības iestāde veikusi pēdējo maksājumu finansējuma saņēmējam.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informāciju par narkotiku lietošanas izplatību iedzīvotāju vidū ar statistikas datiem dalījumā pa dzimumiem. Vēršam uzmanību, ka tādi dati ir pieejami Slimību profilakses un kontroles centra pasūtītajā pētījumā “Atkarību izraisošo vielu lietošanas izplatība iedzīvotāju vidū”.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novērtējumu par plānoto ietekmi uz tautsaimniecību t.sk. norādot pēc iespējas izmērāmus faktiski sagaidāmos rezultātus/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pienesumu tautsaimniecībai atspoguļo, piemēram, izmērāma ietekme uz makroekonomisko vidi, pienesums ekonomikas transformācijai, nozaru konkurētspējai, uzņēmējdarbības videi, nodarbinātībai, kā arī ietekme uz nozaru politikas mērķiem, Latvijas Nacionālajā attīstības plāna 2021.–2027.gadam noteiktajiem mērķiem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darbība “Standartizētas profilakses programmas licences iegāde, īstenošana un ietekmes izvērtēšana” ietver attiecināmo izmaksu pozīciju: "• iekšzemes komandējumu izmaksas projekta vadības, treneriem un apmācību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komandējuma izmaksas kā atsevišķs izmaksu veids MK noteikumu līmenī nav atrunāts, tad, ja vēlaties šādas izmaksas iekļaut projekta izmaksās, vai nu jāparedz attiecīga izmaksu pozīcija MK noteikumos, t.sk. jāparedz, ka komandējuma izmaksām piemēro vadošās iestādes izstrādātās metodikas iekšzemes komandējumu izmaksām un 1 km izmaksām, vai arī tās jāiekļauj iepirkuma līgumu pakalpojumu izmaksās. Papildus lūdzam izvērtēt lielo administratīvo slogu, kas rastos katra atsevišķā apmācību dalībnieka komandējuma izmaksu attiecināšanai uz projektu, tamdēļ lūdzam izvērtēt iespēju apmācību dalībniekiem nodarbības nodrošināt viņu izglītības iestādē, vai arī viņu komandējuma izmaksas iekļaut apmācību pakalpojuma sniedzēja līguma izmaksās.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darbība “Standartizētas profilakses programmas licences iegāde, īstenošana un ietekmes izvērtēšana” ietver attiecināmo izmaksu pozīciju: "• programmas ieviešanas koordinācijas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ko ietver programmas ieviešanas koordinācijas izmaksas un vai tās nav sedzamas no projekta personāla izmaksu vienotās likmes.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"Pasākums kopumā ir iedalīts trīs galvenajos virzienos: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Pierādījumos balstītas programmas “Labas uzvedības spēle” (angl. Good Behaviour game11) ieviešana Latvijā.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tālāk anotācijā sniegto informāciju, ka plānota šīs programmas pilotēšana, iekļaujot tikai apmēram 10% mēķauditorijas, lūdzam precizēt šeit teikto, ka pasākuma ietvaros plānota programmas "ieviešana Latvijā", jo programmas pilotēšana un izvērtēšana nav uzskatāma par programmas ieviešanu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arī ar specifiskajām  horizontālā principa "Vienlīdzība, iekļaušana, nediskriminācija un pamattiesību ievērošana"  (turpmāk - HP VINPI) darbībām, atbilstoši 29.02.2024 Apakškomitejas sēdē saskaņoto vērtēšanas kritēriju piemērošanas metodiku.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4.1.2.4. pasākuma ietvaros tiks īstenotas darbības, kas veicina personu ar invaliditāti vienlīdzīgām iespējas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(Vispārīgās HP VINPI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personāla atlase tiks nodrošināta bez jebkādas tiešas vai netiešas diskriminācijas – neatkarīgi no personas rases, ādas krāsas, dzimuma, vecuma, invaliditātes, reliģiskās, politiskās vai citas pārliecības, nacionālās vai sociālās izcelsmes, mantiskā vai ģimenes stāvokļa, seksuālās orientācijas vai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(Specifiskās HP VINPI darbības)</w:t>
            </w:r>
            <w:r w:rsidR="00000000" w:rsidRPr="00000000" w:rsidDel="00000000">
              <w:rPr>
                <w:b w:val="1"/>
                <w:rtl w:val="0"/>
              </w:rPr>
              <w:t xml:space="preserve">-izstrādāto vai pilnveidoto stratēģiju, izglītības programmu, metodisko līdzekļu, vadlīniju, mācību līdzekļu (tai skaitā digitālo) saturā tiks integrēti jautājumi par dzimumu līdztiesību, personu ar invaliditāti vienlīdzīgām iespējām, diskriminācijas novēršanu vecuma, etniskās piederības un citu iemeslu dēļ, kā arī pamattiesību jautājumi, tostarp par tiesiskajiem un praktiskajiem aspektiem;</w:t>
            </w:r>
            <w:r w:rsidR="00000000" w:rsidRPr="00000000" w:rsidDel="00000000">
              <w:rPr>
                <w:b w:val="1"/>
                <w:rtl w:val="0"/>
              </w:rPr>
              <w:t xml:space="preserve">-mediju kampaņu, semināru, konferenču un komunikācijas pasākumu īstenošanā sabiedrības informēšanai tiks nodrošināti cilvēkiem ar dažāda veida funkcionāliem traucējumiem piekļūstami formāti (piemēram, tulkošana zīmju valodā, subtitrēšana, Braila druka, reāllaika transkripcija, raidījumu un pasākumu ierakstīšana).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ar specifiskajām un vispārīgajām horizontālā principa "Vienlīdzība, iekļaušana, nediskriminācija un pamattiesību ievērošana"  (turpmāk - HP VINPI) darbībām, atbilstoši 29.02.2024 Apakškomitejas sēdē saskaņoto vērtēšanas kritēriju piemērošanas metodiku.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4.1.2.4. pasākuma ietvaros tiks īstenotas darbības, kas veicina dzimumu līdztiesību: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(Vispārīgās HP VINPI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personāla atlase tiks nodrošināta bez jebkādas tiešas vai netiešas diskriminācijas – neatkarīgi no personas rases, ādas krāsas, dzimuma, vecuma, invaliditātes, reliģiskās, politiskās vai citas pārliecības, nacionālās vai sociālās izcelsmes, mantiskā vai ģimenes stāvokļa, seksuālās orientācijas vai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vadībā un īstenošanā tiks virzīti pasākumi, kas sekmē darba un ģimenes dzīves līdzsvaru, paredzot elastīga un nepilna laika darba iespēju nodrošināšanu vecākiem ar bērniem un personām, kuras aprūpē tuviniekus;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sievietēm un vīriešiem tiks nodrošināta vienlīdzīga darba samaksa un vienlīdzīgas karjeras izaugsmes iespējas, tostarp nodrošinot dalību apmācībās, semināros, komandējumos;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(Specifiskās HP VINPI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-tiks nodrošinātas dzimumu līdztiesības ekspertu konsultācijas (vai konsultatīva rakstura pasākumi) mācību līdzekļu un programmu satura izvērtēšanai no dzimumu līdztiesības viedokļa;</w:t>
            </w:r>
            <w:r w:rsidR="00000000" w:rsidRPr="00000000" w:rsidDel="00000000">
              <w:rPr>
                <w:b w:val="1"/>
                <w:rtl w:val="0"/>
              </w:rPr>
              <w:t xml:space="preserve">-izstrādāto vai pilnveidoto stratēģiju, izglītības programmu, metodisko līdzekļu, vadlīniju, mācību līdzekļu (tai skaitā digitālo) saturā tiks integrēti jautājumi par dzimumu līdztiesību, personu ar invaliditāti vienlīdzīgām iespējām, diskriminācijas novēršanu vecuma, etniskās piederības un citu iemeslu dēļ, kā arī pamattiesību jautājumi, tostarp par tiesiskajiem un praktiskajiem aspektiem;</w:t>
            </w:r>
            <w:r w:rsidR="00000000" w:rsidRPr="00000000" w:rsidDel="00000000">
              <w:rPr>
                <w:b w:val="1"/>
                <w:rtl w:val="0"/>
              </w:rPr>
              <w:t xml:space="preserve">-konkurētspējas paaugstināšanas, profesionālās apmācības, pārkvalifikācijas, kvalifikācijas paaugstināšanas, neformālās izglītības, projekta īstenošanas personāla apmācību darbam ar mērķa grupu  pasākumos tiks integrēts dzimumu līdztiesības aspekts (piemēram, izstrādājot mācību metodes, veidojot mācību vidi tiek ņemts vērā sieviešu un vīriešu interese un vajadzības).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datu uzkrāšanai atbilstoši Eiropas Parlamenta un Padomes 2021. gada 24. jūnija Regulas (ES) 2021/1057, ar ko izveido Eiropas Sociālo fondu Plus (ESF+) un atceļ Regulu (ES) Nr. 1296/2013 (turpmāk - Regula 2021/1057), I pielikumam un Ministru kabineta 2023. gada 21. marta noteikumu Nr. 135 "Eiropas Savienības fondu projektu pārbaužu veikšanas kārtība 2021.–2027. gada plānošanas periodā" (turpmāk - noteikumi Nr. 135) 1. pielikumam ir konkrēts mērķis - rādītāju, kas attiecas uz projekta dalībniekiem, iesniegšana sadarbības iestādē Eiropas Komisijas informēšanai.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anotācijas 8.1.13. apakšsadaļā minēto par datu uzkrāšanu atbilstoši Regulai 2021/1057 un noteikumiem Nr. 135 un pēc nepieciešamības to svītrot, vai arī papildināt noteikumu projektu ar finansējuma saņēmēja pienākumu uzkrāt, uzskaitīt un iesniegt sadarbības iestādē informāciju par atbalstu saņēmušajām mērķa grupu personām atbilstoši Regulas 2021/1057 I pielikumam un noteikumu Nr. 135 1. pielikumam.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 ir paredzēta personas datu apstrāde, aicinām noteikumu projektu saskaņot arī ar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27. punkts un anotācijas 8.1.13.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ES fondu pasākumu īstenošanas MK noteikumu anotācijas aizpildīšanai un, ievērojot vadlīnijās "Horizontālais princips “Vienlīdzība, iekļaušana, nediskriminācija un pamattiesību ievērošana” vadlīnijas īstenošanai un uzraudzībai  (2021-2027)" noteikto, aicinām 8.2. sadaļā sniegt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pasākuma ietekmi uz horizontālo principu "Vienlīdzība, iekļaušana, nediskriminācija un pamattiesību ievērošana" (netieša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noteikumos paredzētajiem horizontālā principa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projektu iesniegumu vērtēšanas kritērija veidu, kura ietvaros projekta iesniedzējam ir jāsniedz informācija par šī horizontālā principa ievērošanu, paredzot specifiskas darbības, kas veicina vienlīdzību, iekļaušanu, nediskrimināciju un pamattiesību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citu informāciju, piemēram, informāciju par nosacījumu finansējuma saņēmējam veikt sociāli atbildīgus iepirkumus.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Prasības projekta iesniedzējam, finansējuma saņēmējam un projekta 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IV nodaļas nosaukumu, jo </w:t>
            </w:r>
            <w:r w:rsidR="00000000" w:rsidRPr="00000000" w:rsidDel="00000000">
              <w:rPr>
                <w:u w:val="single"/>
                <w:rtl w:val="0"/>
              </w:rPr>
              <w:t xml:space="preserve">projekta vērtēšanas prasības</w:t>
            </w:r>
            <w:r w:rsidR="00000000" w:rsidRPr="00000000" w:rsidDel="00000000">
              <w:rPr>
                <w:rtl w:val="0"/>
              </w:rPr>
              <w:t xml:space="preserve"> izriet no horizontālā normatīvā regulējuma, tostarp Ministru kabineta 2023. gada 13. jūlija noteikumiem Nr. 408 "Kārtība, kādā Eiropas Savienības fondu vadībā iesaistītās institūcijas nodrošina šo fondu ieviešanu 2021.-2027. gada plānošanas periodā" un projekta atlases nolikuma. Atbilstoši aicinām izvērtēt nepieciešamību svītrot arī noteikumu projekta 17. punktu, ņemot vērā, ka tajā noteiktais nav uzskatāms par papildu prasību jau Eiropas Savienības fondu 2021.-2027. gada plānošanas perioda vadības likuma 21. 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pat aicinām izvērtēt, vai projektu iesniegumu vērtēšanas komisijā nav iekļaujams pārstāvis no Izglītības un zinātnes ministrijas, ņemot vērā, ka pasākuma ietvaros plānots iesaistīt sākumskolas skolēnus vecumā no sešiem līdz 11 gadiem un sākumskolu pedagogus.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projekta 17.punkts.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Prasības projekta iesniedzējam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Finansējuma saņēmējs uzkrāj datus par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mērķa grupu “sākumskolu pedagogi” un “atkarību izraisošu vielu lietošanas profilaksē iesaistītie speciālisti” maksājuma pieprasījuma sagatavošanas nolūkā. Dati glabājami ne ilgāk kā piecus gadus.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punkta redakcijas nav skaidrs, no kura brīža ir jānodrošina datu uzglabāšana 5 gadus. Lūdzam papildināt noteikumu projekta 27. punktu, norādot, ka atbilstoši Regulas 2021/1060 82.panta 1.punktam dati tiek glabāti piecus gadus, sākot ar tā gada 31. decembri, kurā sadarbības iestāde veikusi pēdējo maksājumu finansējuma saņēmējam. Lūdzam atbilstoši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projekta 27. punkts un anotācijas 8.1.13.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Finansējuma saņēmējs uzkrāj datus (personas vārdu, uzvārdu, darba vietu, e-pastu un tālruņa numuru) par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mērķa grupu “sākumskolu pedagogi” un “atkarību izraisošu vielu lietošanas profilaksē iesaistītie speciālisti” maksājuma pieprasījuma sagatavošanas nolūkā. Atbilstoši Regulas 2021/1060 82. panta 1. punktam dati tiek glabāti piecus gadus, sākot ar tā gada 31. decembri, kurā sadarbības iestāde veikusi pēdējo maksājumu finansējuma saņēmējam.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Finansējuma saņēmējs uzkrāj datus par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mērķa grupu “sākumskolu pedagogi” un “atkarību izraisošu vielu lietošanas profilaksē iesaistītie speciālisti” maksājuma pieprasījuma sagatavošanas nolūkā. Dati glabājami ne ilgāk kā piecus gadus.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anotācijā ietverto informāciju ar projekta redakciju, kā arī papildināt 27. punktu, norādot apstrādājamos personas datus. Anotācijā norādīts, ka "attiecībā uz personas datiem finansējuma saņēmējs (Iekšlietu ministrija) uzkrās, glabās un iesniegs sadarbības iestādei datus par personām “atkarību izraisošu vielu lietošanas profilaksē iesaistītie speciālisti” un “sākumskolu pedagogi”, kuras piedalījušās apmācībās. Uzkrājamo personas datu tvērums attiecināms tikai uz </w:t>
            </w:r>
            <w:r w:rsidR="00000000" w:rsidRPr="00000000" w:rsidDel="00000000">
              <w:rPr>
                <w:u w:val="single"/>
                <w:rtl w:val="0"/>
              </w:rPr>
              <w:t xml:space="preserve">uzkrāšanas mērķi, t.i., lai pierādītu</w:t>
            </w:r>
            <w:r w:rsidR="00000000" w:rsidRPr="00000000" w:rsidDel="00000000">
              <w:rPr>
                <w:rtl w:val="0"/>
              </w:rPr>
              <w:t xml:space="preserve">, ka apmācībās ir piedalījušies atbilstošās mērķa grupas pārstāvji. Tādējādi tiks uzkrāti un saglabāti dati par personas vārdu, uzvārdu, darba vietu, e-pastu un tālruņa numuru". Vēršam uzmanību, ka anotācijā un projektā norādītais personas datu apstrādes nolūks atšķiras. Tāpat, lai projektā ietvertā personas datu apstrāde atbilstu personas datu apstrādes principiem, tajā skaitā likumīguma, godprātības un pārredzamības principam, lūdzam projektā norādīt apstrādājamos personas datus - vārdu, uzvārdu, darba vietu, e-pastu un tālruņa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projekta 27. punkts un anotācijas 8.1.13.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Finansējuma saņēmējs uzkrāj datus (personas vārdu, uzvārdu, darba vietu, e-pastu un tālruņa numuru) par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mērķa grupu “sākumskolu pedagogi” un “atkarību izraisošu vielu lietošanas profilaksē iesaistītie speciālisti” maksājuma pieprasījuma sagatavošanas nolūkā. Atbilstoši Regulas 2021/1060 82. panta 1. punktam dati tiek glabāti piecus gadus, sākot ar tā gada 31. decembri, kurā sadarbības iestāde veikusi pēdējo maksājumu finansējuma saņēmējam.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Finansējuma saņēmējs uzkrāj datus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minētā rādītāja izvērtēšanai.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vai korekti norādīta atsauce uz MKN punktu un  precizēt to vai skaidrot anotācijā kāda datu uzkrāšana un izvērtēšana ir nepieciešama par iznākuma rādītāju "Nacionāla, reģionāla vai vietēja mēroga valsts administrācijas vai sabiedrisko pakalpojumu iestāžu un pakalpojumu skaits, kas saņēmušas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Finansējuma saņēmējs uzkrāj datus (personas vārdu, uzvārdu, darba vietu, e-pastu un tālruņa numuru) par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mērķa grupu “sākumskolu pedagogi” un “atkarību izraisošu vielu lietošanas profilaksē iesaistītie speciālisti” maksājuma pieprasījuma sagatavošanas nolūkā. Atbilstoši Regulas 2021/1060 82. panta 1. punktam dati tiek glabāti piecus gadus, sākot ar tā gada 31. decembri, kurā sadarbības iestāde veikusi pēdējo maksājumu finansējuma saņēmējam.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projekts papildināts tikai ar atsauci uz Nacionālajā attīstības plāna 2021.–2027.gadam noteiktajiem mērķiem, nenorādot 4.1.2.4. pasākuma “Pierādījumos balstītu narkotiku lietošanas profilakses programmu īstenošana un profilakses kvalitātes standartu ieviešana” pienesumu šo mērķu sasniegšanā, atkārtoti lūdzam papildināt anotāciju ar novērtējumu par plānoto ietekmi uz tautsaimniecību, t.sk. norādot pēc iespējas izmērāmus faktiski sagaidāmos rezultātus/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piemēru aicinām izmantot 4.1.2. SAM “Uzlabot vienlīdzīgu un savlaicīgu piekļuvi kvalitatīviem, ilgtspējīgiem un izmaksu ziņā pieejamiem veselības aprūpes, veselības veicināšanas un slimību profilakses pakalpojumiem, uzlabojot veselības aprūpes sistēmu efektivitāti un izturētspēju” veikto novērtējumu par plānoto ietekmi uz tautsaimniecību, kurš tika pievienots 4.1.2.7.pasākuma "Pilnveidot pacientu drošību un aprūpes kvalitāti" MK noteikumu projektam.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sadaļas apakšsadaļā "Risinājuma apraksts" norādi par finansējuma saņēmēja funkciju nodalīšanu, ņemot vērā, ka finansējuma saņēmējs ir valsts pārvaldes iestāde un tā neveic saimniecisko darbību, vai attiecīgi sniegt atbilstošu skaidrojumu par saimnieciskās darbības veikšanu.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kā 4.1.2.4. pasākuma “Pierādījumos balstītu narkotiku lietošanas profilakses programmu īstenošana un profilakses kvalitātes standartu ieviešana” ietvaros īstenotais projekts un minētās atbalstāmās darbības veicinās  Eiropas Savienības stratēģijā Baltijas jūras reģionam (ESSBJR) noteikto mērķu sasniegšanu. Kā arī anotācijā jānorāda, ka investīcijām piemērojams Makroreģionālā un jūras baseinu stratēģija kods 03 - Baltijas jūras reģiona stratēģija.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sinerģiju, papildinātību ar ES un citiem atbalsta instrumentiem, piemēram, ar citām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investīcijām un 4.3.6.5.pasākumu "Atbalsta pasākumi bērniem ar uzvedības vai atkarību problēmām un to ģimenēm", norādot, kā tiks nodrošināta demarkācija un dubultfinansējuma riska novēršana gadījumos, kad no dažādiem finanšu avotiem tiks atbalstītas vienas un tās pašas atbalstāmās darbības, piemēram apmācības, vai profilakses pasākumi bērniem.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pārcelt aprakstu par ietekmi uz valsts institūcijām uz 7.sadaļu. Šajā sadaļā norāda ietekmi tikai uz fiziskajām un juridiskajām privātpersonām.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informācija par ietekmi uz valsts iestādēm jānorāda anotācijas 7.sadaļā.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Iekšlietu ministrijas budžeta programmas vai apakšprogrammas numuru, ņemot vērā, ka 63.00.00 programmai nevar būt 61.06.00 apakšprogramma.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3.sadaļas 5.1.apakšpunktu, kā arī papildināt šīs sadaļas 6.punktu, norādot ministriju un budžeta apakšprogrammu, kurā tiks plānots finansējums pasākuma ieviešanai.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un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 sadaļas punktu "Cita informācija" un norādīt Iekšlietu ministrijas iestādi, kura būs projekta īstenotājs un finansējuma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finansējuma saņēmējs būs Iekšlietu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606 “Ministru kabineta kārtības rullis” 52.2.6.</w:t>
            </w:r>
            <w:r w:rsidR="00000000" w:rsidRPr="00000000" w:rsidDel="00000000">
              <w:rPr>
                <w:vertAlign w:val="superscript"/>
                <w:rtl w:val="0"/>
              </w:rPr>
              <w:t xml:space="preserve">1</w:t>
            </w:r>
            <w:r w:rsidR="00000000" w:rsidRPr="00000000" w:rsidDel="00000000">
              <w:rPr>
                <w:rtl w:val="0"/>
              </w:rPr>
              <w:t xml:space="preserve"> apakšpunktam aicinām projektu saskaņot ar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projekts tiks saskaņots ar Datu valsts inspekciju.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24-TA-492</w:t>
    </w:r>
    <w:r>
      <w:br/>
    </w:r>
    <w:r w:rsidR="00000000" w:rsidRPr="00000000" w:rsidDel="00000000">
      <w:rPr>
        <w:rtl w:val="0"/>
      </w:rPr>
      <w:t xml:space="preserve">14.05.2024. 14.10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24-TA-492</w:t>
    </w:r>
    <w:r>
      <w:br/>
    </w:r>
    <w:r w:rsidR="00000000" w:rsidRPr="00000000" w:rsidDel="00000000">
      <w:rPr>
        <w:rtl w:val="0"/>
      </w:rPr>
      <w:t xml:space="preserve">14.05.2024. 14.10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Izziņa_24-TA-492.docx</dc:title>
</cp:coreProperties>
</file>

<file path=docProps/custom.xml><?xml version="1.0" encoding="utf-8"?>
<Properties xmlns="http://schemas.openxmlformats.org/officeDocument/2006/custom-properties" xmlns:vt="http://schemas.openxmlformats.org/officeDocument/2006/docPropsVTypes"/>
</file>