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25-TA-2839: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decembra noteikumos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(08.12.2023.)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23.01.2026. 09:33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ietvaros finansējuma saņēmējam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virzītās izmaiņas Ministru kabineta 2023. gada 5. decembra noteikumos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 (MK noteikumi Nr.722), kas pielīdzina pakalpojuma sniedzējus sadarbības partneriem un paredz tiem sniegt atbalstu, piemēram, metodoloģisko atbalstu, konsultācijas un organizēt informatīvus pasākumus, tiek mainīts pasākuma raksturs un nav iespējams vairs attiecībā uz pakalpojuma sniedzējiem secināt, ka vienlaikus neizpildās Komercdarbības atbalsta kontroles likuma 5.pantā minētās pazīmes, līdz ar to ir pretruna MK noteikumu Nr.722 52. punktam, kas nosaka, ka pasākumā netiek piešķirts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MK noteikumu Nr.722 46.1. un 46.2. apakšpunkts nosaka, ka finansējuma saņēmējs un sadarbības partneris veic iepirkumus atbalstāmo darbību ietvaros atklātā, pārredzamā, nediskriminējošā un konkurenci nodrošinošā procedūrā saskaņā ar Eiropas Savienības un Latvijas Republikas normatīvajiem aktiem, izvērtējot iespējas iepirkumiem piemērot sociāli atbildīgu iepirkumu un inovatīvu iepirkumu. Tādējādi pakalpojuma sniedzējam, kas izvēlēts šādā procedūrā uz konkrētā pakalpojuma piegādi, tiek nodrošināta samaksa, kas atbilst tirgus cenai, un attiecīgi netiek piešķirta ekonomiska priekšrocība (neizpildās viena no komercdarbības atbalsta pazīmēm). Tā tas ir attiecībā uz pakalpojuma sniedzēja sniegto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paredzot tagad, ka šie izvēlētie pakalpojuma sniedzēji saņems atbalstu pasākumā, tas nozīmē, ka tiem tiek piešķirts komercdarbības atbalsts, jo tie ir saimnieciskās darbības veicēji (tie veic darbības, kurām eksistē tirgus), attiecīgi, dodot tiem atbalstu, tie saņem ekonomisko priekšrocību, tie ir atsevišķi izvēlēti subjekti, tātad selektivitātes pazīme arī izpildās, un, ņemot vērā, ka šiem pakalpojumiem ir konkurenti, tostarp, ES līmenī, izpildās arī komercdarbības atbalsta pazīme par ietekmi uz tirdzniecību un konkurenci ES iekšējā tirgū. Attiecīgi lūdzam papildināt MK noteikumu Nr.722 tekstu ar piemērojamā komercdarbības atbalsta regulējuma nosacījumiem attiecībā uz pakalpojumu sniedzējiem, kam tiek paredzēts sniegt atbalstu. Lūdzam atbilstoši papildināt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26.punkta sākotnējā versija, punkts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sniedzēji 4.2.3.4.pasākuma īstenošanā tiks iesaistīti veicot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ietvaros finansējuma saņēmējam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un citām datu bāzēm, lai iegūtu informāciju, kas nepieciešama projekta īstenošanas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uzskaitīt visas datu bāzes, no kurām un kādā apjomā paredzēts iegūt personas datus par jauniešiem, lai nodrošinātu Vispārīgajā datu aizsardzības regulā nostiprināto godprātības un pārredzamības principu ievērošanu. Ja atbilstoši projekta 35.4. apakšpunktam nav plānots iegūt jaunus personas datus par jauniešiem vai arī attiecīgo datu bāzu uzskaitījums jau ir noteikts citā normatīvajā aktā, lūdzam to skaidrot anotācijā un attiecīgi precizēt projekta 35.4.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35.4.apakšpunkts.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 ir izskatījusi Izglītības un zinātnes ministrijas sagatavotos grozījumus Ministru kabineta 2023. gada 5. decembra noteikumos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 un sniedz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Anotācijā nav paredzēts veikt ex-post novērtējumu, kas Latvijas Jaunatnes padomes ieskatā ir būtisks instruments efektīvai un datos balstītai pārvaldībai. Ņemot vērā, ka ex-post novērtējuma mērķis ir saprast, vai tiesību akts darbojas kā iecerēts, vai tas sasniedz savu mērķi un tam ir pozitīva ietekme uz mērķa grupām, aicinām to paredzēt.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Šobrīd nav plānots izveikt 4.2.3.4.pasākuma normatīva ex-post novērtējumu. Papildus sniedzam informāciju, ka Jaunatnes starptautisko programmu aģentūra kā finansējuma saņēmējs 4.2.3.4.pasākumā reizi gadā veic padziļinātu izpēti par projekta darbību ietekmi uz projektā iesaistītajiem mērķa grupas jauniešiem, visaptveroši izvērtējot jauniešu portretu, jauniešiem piedāvāto atbalsta pasākumu klāstu, jauniešu vēlmes un nepieciešamības, sniegtā atbalsta rezultātus, tai skaitā ierosinot atbildīgajai iestādei Ministru kabineta noteikumos veikt nepieciešamos grozījumus vai papildinājumus, lai pilnveidotu un arī vienkāršotu normatīvo aktu, ar mērķi sniegt labāko atbalstu mērķa grupas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jāpiemin, ka 4.2.3.4.pasākuma īstenošana notiek saskaņā ar vienas vienības izmaksu standarta likmju aprēķina un piemērošanas metodiku "Eiropas Savienības kohēzijas politikas programmas 2021.–2027.gadam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īstenošanai", kas administratīvi būtiski atvieglo 4.2.3.4.pasākuma ieviešanu, mazinot nosacījumu apjomu, kas citādi būtu iekļaujami 4.2.3.4.pasākuma ieviešanu regulējošā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norādīt cik, no Eiropas Savienības struktūrfondu un Kohēzijas fonda 2014.— 2020.gadam darbības programmas "Izaugsme un nodarbinātība" 8.3.3.SAM iesaistītajiem programmu vadītājiem un mentoriem, kas apguva prasmes darbam ar  NEET jauniešiem apguva un sniedza atbalstu NEET jauniešiem projektā "PROTI un DARI !",  turpina darbu arī 4.2.3.4.pasākuma projektā "PROTI un DARI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4.2.3.4.pasākuma projekta īstenošanā plānošanas periodā 2021.-2027.gadam ir centušās pēc iespējas piesaistīt darbam ar mērķa grupas jauniešiem iepriekšējā plānošanas periodā strādājušos mentorus. 2023.gada beigās, kad tika apstiprināti MK noteikumi Nr. 722, Jaunatnes starptautisko programmu aģentūra, kā finansējuma saņēmējs 4.2.3.4.pasākuma ietvaros, sniedza informāciju, ka laikā no 2015. līdz 2022.gadam projekta “PROTI un DARI!” ietvaros kopumā mācībās darbam ar NEET jauniešiem bija piedalījušies un projekta ietvaros strādājuši 668 pašvaldību deleģētie mērķa grupas jauniešu mentori un 266 programmu vadītāji. 2022.gada ceturtajā ceturksnī projektā “PROTI un DARI!” aktīvā statusā bija aptuveni 182 mērķa grupas jauniešu mentori un 59 programmu vadītāji. Kopumā projekta “PROTI un DARI!” īstenošanas laikā viens mācības izgājušais programmas vadītājs vidēji bija strādājis ar 20 NEET jauniešiem, bet viens mērķa grupas jauniešu mentors - vidēji ar septiņiem NEET jauniešiem.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4.2.3.4. pasākuma finansējuma atbilstību ES kohēzijas politikas programmas 2021.–2027.gadam intervences kodiem, ņemot vērā, ka pēc elastības finansējuma piešķiršanas tiek palielināts projektam pieejamais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4.2.3.4.pasākuma Eiropas Sociālā fonda Plus investīcijām piemērots 136. intervences kods "Īpašs atbalsts jaunatnes nodarbinātībai un jauniešu sociāli ekonomiskai integrācijai". Minētais intervences kods 4.2.3.4.pasākumam noteikts atbilstīgi visam sākotnēji 4.2.3.4.pasākumam plānotajam finansējumam  6 525 000</w:t>
            </w:r>
            <w:r w:rsidR="00000000" w:rsidRPr="00000000" w:rsidDel="00000000">
              <w:rPr>
                <w:i w:val="1"/>
                <w:rtl w:val="0"/>
              </w:rPr>
              <w:t xml:space="preserve"> euro</w:t>
            </w:r>
            <w:r w:rsidR="00000000" w:rsidRPr="00000000" w:rsidDel="00000000">
              <w:rPr>
                <w:rtl w:val="0"/>
              </w:rPr>
              <w:t xml:space="preserve"> apmērā, ieskaitot elastības finansējumu 1 029 482 </w:t>
            </w:r>
            <w:r w:rsidR="00000000" w:rsidRPr="00000000" w:rsidDel="00000000">
              <w:rPr>
                <w:i w:val="1"/>
                <w:rtl w:val="0"/>
              </w:rPr>
              <w:t xml:space="preserve">euro</w:t>
            </w:r>
            <w:r w:rsidR="00000000" w:rsidRPr="00000000" w:rsidDel="00000000">
              <w:rPr>
                <w:rtl w:val="0"/>
              </w:rPr>
              <w:t xml:space="preserve"> apmērā, tai skaitā ESF+ finansējums – 5 546 250 </w:t>
            </w:r>
            <w:r w:rsidR="00000000" w:rsidRPr="00000000" w:rsidDel="00000000">
              <w:rPr>
                <w:i w:val="1"/>
                <w:rtl w:val="0"/>
              </w:rPr>
              <w:t xml:space="preserve">euro</w:t>
            </w:r>
            <w:r w:rsidR="00000000" w:rsidRPr="00000000" w:rsidDel="00000000">
              <w:rPr>
                <w:rtl w:val="0"/>
              </w:rPr>
              <w:t xml:space="preserve">, ieskaitot elastības finansējumu – 875 060 </w:t>
            </w:r>
            <w:r w:rsidR="00000000" w:rsidRPr="00000000" w:rsidDel="00000000">
              <w:rPr>
                <w:i w:val="1"/>
                <w:rtl w:val="0"/>
              </w:rPr>
              <w:t xml:space="preserve">euro</w:t>
            </w:r>
            <w:r w:rsidR="00000000" w:rsidRPr="00000000" w:rsidDel="00000000">
              <w:rPr>
                <w:rtl w:val="0"/>
              </w:rPr>
              <w:t xml:space="preserve"> un valsts budžeta līdzfinansējums 978 750 </w:t>
            </w:r>
            <w:r w:rsidR="00000000" w:rsidRPr="00000000" w:rsidDel="00000000">
              <w:rPr>
                <w:i w:val="1"/>
                <w:rtl w:val="0"/>
              </w:rPr>
              <w:t xml:space="preserve">euro</w:t>
            </w:r>
            <w:r w:rsidR="00000000" w:rsidRPr="00000000" w:rsidDel="00000000">
              <w:rPr>
                <w:rtl w:val="0"/>
              </w:rPr>
              <w:t xml:space="preserve">, ieskaitot elastības finansējumu - 154 422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izvērstāku pamatojumu par grozījumiem MK noteikumu Nr.722 25.; 26. un 28.1. apakšpunktā. Vienlaikus, lūdzam papildināt anotāciju ar informāciju par visu grozījumu ietekmi uz īstenošanā esošajiem projektiem, t.i. vai būs nepieciešami grozījumi noslēgtajos līgumos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sniedzēji 4.2.3.4.pasākuma projekta "PROTI un DARI 2.0" īstenošanā, lai sniegtu atbalstu mērķa grupas jauniešiem ar invaliditāti, tiks iesaistīti veicot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4.2.3.4.pasākumā, kas ir Jaunatnes starptautisko programmu aģentūra, ar pakalpojuma sniedzējiem slēgs pakalpojuma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nebūs nepieciešams grozīt esošos sadarbības līgumus, kas noslēgti starp finansējuma saņēmēju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sniedzēji sniegs atbalstu mērķa grupas jauniešiem ar invaliditāti saskaņā ar vienas vienības izmaksu standarta likmju aprēķina un piemērošanas metodiku 4.2.3.4.pasākuma īstenošanai "Vienas vienības izmaksu standarta likmju aprēķina un piemērošanas metodika Eiropas Savienības kohēzijas politikas programmas 2021.–2027.gadam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īstenošanai". Arī minētajā metodikā nebūs nepieciešams veikt grozījumus, jo spēkā esošā metodikas redakcija attiecināma gan uz pašvaldībām kā sadarbības partneriem, gan uz pakalpojuma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 punktā tiek paplašināts jauniešu loks, kas ir pasākuma mērķa grupa un par kuriem atbilstoši 35. punkta apakšpunktiem tiks apstrādāti personas dati, aicinām norādīt, ka normatīvā akta projekts rada ietekmi uz datu aizsardzību, un attiecīgi aizpildīt anotācijas 8.1.13.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4.2.3.4.pasākuma projektā sniegtu atbalstu arī priekšlaicīgas mācību pamešanas riska situācijā esošiem jauniešiem, kuri pirms iesaistes projektā ir vecumā no 15 līdz 17 gadiem (ieskaitot) ar neiegūtu pamatizglītību, kas ilgstoši (četras nedēļas nepārtraukti) neapmeklē izglītības iestādi un nepiedalās izglītības ieguvē, tad pirms šo jauniešu iesaistes projektā nepieciešams pārbaudīt šo jauniešu atbilstību 4.2.3.4.pasākuma mērķa grupai, līdz ar ko ir nepieciešams apstrādāt mērķa grupas jauniešu personas datus. Finansējuma saņēmējs ir informējis, ka informācijas pārbaude notiks esošā regulējuma ietvaros un papildus datu bāzes projekta vajadzībām netiks izmantotas, līdz ar ko no noteikumu projekta svītrots 35.4.apakšpunkts, kā arī papildināta informācija anotācijas 8.sadaļā.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2029. gada 31. decembrim – iznākuma rādītājs: NEET jaunieši un priekšlaicīgas mācību pārtraukšanas riska situācijā esošie jaunieši, kas saņēmuši atbalstu ESF+ finansējuma ietvaros, – 2250, tai skaitā līdz 2024. gada 31. decembrim – 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saskaņot rādītāja redakciju ar Eiropas Savienības kohēzijas politikas programmā 2021.–2027. gadam apstiprinātā rādītāja i.4.2.3.a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 gada 31. decembrim – iznākuma rādītājs: NEET jaunieši un priekšlaicīgas mācību pamešānas riska situācijā esošie jaunieši, kas saņēmuši atbalstu ESF+ finansējuma ietvaros, – 2250, tai skaitā līdz 2024. gada 31. decembrim – 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5.1.apakšpunkta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2029. gada 31. decembrim – iznākuma rādītājs: NEET jaunieši un priekšlaicīgas mācību pamešanas riska situācijā esošie jaunieši, kas saņēmuši atbalstu ESF+ finansējuma ietvaros, – 2250, tai skaitā līdz 2024. gada 31. decembrim – 450;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projekta ietvaros plāno finansējumu sadarbības partneriem un pakalpojumu sniedzējiem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MKN grozījumu projekta 22.punktā un citos saistītajos punktos veiktos papildinājumus, paredzot to, ka mērķa grupas jauniešu iesaisti, atbalsta sniegšanu saskaņā ar individuālo pasākumu programmu un pēcprogrammas mentoringa nodrošināšanu veic arī pakalpojumu sniedzēji, lūdzam anotācijā sniegt pamatojumu veikto grozījumu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punkta sākotnējā redakcija. Punkts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pakalpojumu sniedzējiem finansējuma saņēmējs slēgs pakalpojuma līgumus par atbalsta sniegšanu mērķa grupas jauniešiem ar invaliditāti. Pakalpojumu līgumu apmaksa notiks saskaņā ar pakalpojumu līgumā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26.1.4. supervīziju un pieredzes apmaiņas pasākumu nodrošināšana programmu vadītājiem, mērķa grupas jauniešu mentoriem un citiem speciālistiem;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26.1.4.apakšpunktā veikto papildinājumu ar “citiem speciālistiem”, anotācijā lūdzam sniegt skaidrojumu un pamatojumu, kādiem citiem speciālistiem vēl tiek paredzēts projekta ietvaros nodrošināt supervīziju un pieredzes apmaiņas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4.2.3.4.pasākumā, sniedzot atbalstu mērķa grupas jauniešiem, ir pieredzētas situācijas, kad atbalsta sniegšanās ir jāiesaistās ne tikai programmu vadītājiem un mentoriem, bet arī citiem 4.2.3.4. pasākuma projekta īstenošanā iesaistītajiem speciālistiem jeb projekta īstenošanas personālam, līdz ar ko arī citiem projekta īstenošanā iesaistītajiem speciālistiem ir nepieciešams apgūt prasmes, kas nepieciešamas, lai nepieciešamības gadījumā projekta ietvaros sniegtu atbalstu 4.2.3.4. pasākuma mērķa grupas jauniešiem.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28.2.2. pakalpojumu (uzņēmuma līgumu) izmaksas šo noteikumu </w:t>
            </w:r>
            <w:r w:rsidR="00000000" w:rsidRPr="00000000" w:rsidDel="00000000">
              <w:rPr>
                <w:rtl w:val="0"/>
              </w:rPr>
              <w:t xml:space="preserve">26.</w:t>
            </w:r>
            <w:r w:rsidR="00000000" w:rsidRPr="00000000" w:rsidDel="00000000">
              <w:rPr>
                <w:rtl w:val="0"/>
              </w:rPr>
              <w:t xml:space="preserve">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papildināts MK noteikumu Nr.722 28.1. apakšpunkts ar pakalpojumu sniedzējiem, lūdzam izvērtēt, vai nav svītrojams šo noteikumu 28.2.2.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28.1.apakšpunkts netiek grozīts, atjaunota minētā apakšpunkta sākotnējā redakcija. Sniegts skaidrojums. Ar pakalpojuma sniedzējiem finansējuma saņēmējs slēgs pakalpojuma līgumus par atbalsta sniegšanu mērķa grupas jauniešiem ar invaliditāti. Attiecīgi finansējuma saņēmējs norēķināsies ar pakalpojuma sniedzējiem par sniegto pakapojumu, atbilstoši noslēgtajiem pakalpojuma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28.2.2. pakalpojumu (uzņēmuma līgumu) izmaksas šo noteikumu </w:t>
            </w:r>
            <w:r w:rsidR="00000000" w:rsidRPr="00000000" w:rsidDel="00000000">
              <w:rPr>
                <w:rtl w:val="0"/>
              </w:rPr>
              <w:t xml:space="preserve">26.</w:t>
            </w:r>
            <w:r w:rsidR="00000000" w:rsidRPr="00000000" w:rsidDel="00000000">
              <w:rPr>
                <w:rtl w:val="0"/>
              </w:rPr>
              <w:t xml:space="preserve"> 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no Valsts izglītības informācijas sistēmas, apstrādājot personas identifikācijas datus (vārds, uzvārds, personas kods), – informāciju par to, vai mērķa grupas jaunietis iegūst izglītību, vai mērķa grupas jaunietis apmeklē izglītības iestādi,  vai mērķa grupas jaunietis ir invalīds;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ANO Konvencijas par personu ar invaliditāti tiesībām terminoloģiju, lūdzam aizstāt tekstu "invalīds" ar "persona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no Valsts izglītības informācijas sistēmas, apstrādājot personas identifikācijas datus (vārds, uzvārds, personas kods), – informāciju par to, vai mērķa grupas jaunietis iegūst izglītību, vai mērķa grupas jaunietis apmeklē izglītības iestādi, vai mērķa grupas jaunietis ir persona 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priekšlikums (06.02.2026.): Aicinām MK noteikumu Nr. 722 25.1.2.1. apakšpunktā precizēt lietoto dokumenta nosaukumu "invalīda apliecības numurs" uz "invaliditātes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priekšlikums (06.02.2026.): Aicinām  termina "jaunietis ir invalīds" vietā lietot terminu "jaunietis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no Valsts izglītības informācijas sistēmas, apstrādājot personas identifikācijas datus (vārds, uzvārds, personas kods), – informāciju par to, vai mērķa grupas jaunietis iegūst izglītību, vai mērķa grupas jaunietis apmeklē izglītības iestādi, vai mērķa grupas jaunietis ir persona ar invaliditāti vai prognozējamu invaliditāti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25 darbdienu laikā no šo noteikumu </w:t>
            </w:r>
            <w:r w:rsidR="00000000" w:rsidRPr="00000000" w:rsidDel="00000000">
              <w:rPr>
                <w:rtl w:val="0"/>
              </w:rPr>
              <w:t xml:space="preserve">38.</w:t>
            </w:r>
            <w:r w:rsidR="00000000" w:rsidRPr="00000000" w:rsidDel="00000000">
              <w:rPr>
                <w:rtl w:val="0"/>
              </w:rPr>
              <w:t xml:space="preserve"> punktā minētā pārskata saņemšanas dienas (ja nav nepieciešami precizējumi vai papildu dokumentācija no sadarbības partnera) izvērtē un apstiprina sadarbības partnera iesniegto pārskatu un dokumentus par īstenotajām projektā iesaistīto mērķa grupas jauniešu individuālajām pasākumu programmām. Izvērtējot minēto pārskatu un dokumentus, finansējuma saņēmējs pārliecinās, vai sadarbības partneris ir iesniedzis visus šo noteikumu </w:t>
            </w:r>
            <w:r w:rsidR="00000000" w:rsidRPr="00000000" w:rsidDel="00000000">
              <w:rPr>
                <w:rtl w:val="0"/>
              </w:rPr>
              <w:t xml:space="preserve">38.</w:t>
            </w:r>
            <w:r w:rsidR="00000000" w:rsidRPr="00000000" w:rsidDel="00000000">
              <w:rPr>
                <w:rtl w:val="0"/>
              </w:rPr>
              <w:t xml:space="preserve"> punktā minētos dokumentus un vai tie liecina, ka veiktās darbības atbilst individuālajai pasākumu programmai, kā arī pārbauda, cik mēnešus un cik stundas katrā mēnesī katrs mērķa grupas jaunietis ir piedalījies viņa individuālajā pasākumu programmā ietvertajos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MKN grozījumu projekta 39.punktā minētie nosacījumi neattiecas arī uz pakalpojuma sniedzēja iesniegtajiem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un pakalpojuma sniedzēja savstarpējo norēķinu un dokumentu pārbaudes un apstiprināšanas nosacījumi, sniegtā pakalpojuma pārbaudes nosacījumi tiks iekļauti pakalpojuma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pakalpojuma sniedzēji, tāpat kā sadarbības partneri, sniegts atbalstu mērķa grupas jauniešiem saskaņā ar vienas vienības izmaksu standarta likmju aprēķina un piemērošanas metodiku 4.2.3.4.pasākuma īstenošanai un MK noteikumos Nr. 722 ietverto kārtību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25 darbdienu laikā no šo noteikumu </w:t>
            </w:r>
            <w:r w:rsidR="00000000" w:rsidRPr="00000000" w:rsidDel="00000000">
              <w:rPr>
                <w:rtl w:val="0"/>
              </w:rPr>
              <w:t xml:space="preserve">38.</w:t>
            </w:r>
            <w:r w:rsidR="00000000" w:rsidRPr="00000000" w:rsidDel="00000000">
              <w:rPr>
                <w:rtl w:val="0"/>
              </w:rPr>
              <w:t xml:space="preserve"> punktā minētā pārskata saņemšanas dienas (ja nav nepieciešami precizējumi vai papildu dokumentācija no sadarbības partnera) izvērtē un apstiprina sadarbības partnera iesniegto pārskatu un dokumentus par īstenotajām projektā iesaistīto mērķa grupas jauniešu individuālajām pasākumu programmām. Izvērtējot minēto pārskatu un dokumentus, finansējuma saņēmējs pārliecinās, vai sadarbības partneris ir iesniedzis visus šo noteikumu </w:t>
            </w:r>
            <w:r w:rsidR="00000000" w:rsidRPr="00000000" w:rsidDel="00000000">
              <w:rPr>
                <w:rtl w:val="0"/>
              </w:rPr>
              <w:t xml:space="preserve">38.</w:t>
            </w:r>
            <w:r w:rsidR="00000000" w:rsidRPr="00000000" w:rsidDel="00000000">
              <w:rPr>
                <w:rtl w:val="0"/>
              </w:rPr>
              <w:t xml:space="preserve"> punktā minētos dokumentus un vai tie liecina, ka veiktās darbības atbilst individuālajai pasākumu programmai, kā arī pārbauda, cik mēnešus un cik stundas katrā mēnesī katrs mērķa grupas jaunietis ir piedalījies viņa individuālajā pasākumu programmā ietvertajos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25 darbdienu laikā no šo noteikumu </w:t>
            </w:r>
            <w:r w:rsidR="00000000" w:rsidRPr="00000000" w:rsidDel="00000000">
              <w:rPr>
                <w:rtl w:val="0"/>
              </w:rPr>
              <w:t xml:space="preserve">42.</w:t>
            </w:r>
            <w:r w:rsidR="00000000" w:rsidRPr="00000000" w:rsidDel="00000000">
              <w:rPr>
                <w:rtl w:val="0"/>
              </w:rPr>
              <w:t xml:space="preserve"> punktā minētā pārskata saņemšanas dienas (ja nav nepieciešami precizējumi vai papildu dokumentācija no sadarbības partnera) izvērtē un apstiprina sadarbības partnera iesniegtos dokumentus par īstenoto pēcprogrammas mentoringu. Izvērtējot minētos dokumentus, finansējuma saņēmējs pārliecinās, vai sadarbības partneris ir iesniedzis visus šo noteikumu </w:t>
            </w:r>
            <w:r w:rsidR="00000000" w:rsidRPr="00000000" w:rsidDel="00000000">
              <w:rPr>
                <w:rtl w:val="0"/>
              </w:rPr>
              <w:t xml:space="preserve">42.</w:t>
            </w:r>
            <w:r w:rsidR="00000000" w:rsidRPr="00000000" w:rsidDel="00000000">
              <w:rPr>
                <w:rtl w:val="0"/>
              </w:rPr>
              <w:t xml:space="preserve"> punktā minētos dokumentus, kā arī pārbauda, cik mēnešus un cik stundas katrā mēnesī katrs mērķa grupas jaunietis ir saņēmis pēcprogrammas mentoringa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MKN grozījumu projekta 43.punktā minētie nosacījumi neattiecas arī uz pakalpojuma sniedzēja iesniegtajiem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un pakalpojuma sniedzēja savstarpējo norēķinu, dokumentu pārbaudes un apstiprināšanas nosacījumi, sniegtā pakalpojuma pārbaudes nosacījumi tiks iekļauti pakalpojuma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pakalpojuma sniedzēji, tāpat kā sadarbības partneri, sniegts atbalstu mērķa grupas jauniešiem saskaņā ar vienas vienības izmaksu standarta likmju aprēķina un piemērošanas metodiku 4.2.3.4.pasākuma īstenošanai un MK noteikumos Nr. 722 ietverto kārtību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25 darbdienu laikā no šo noteikumu </w:t>
            </w:r>
            <w:r w:rsidR="00000000" w:rsidRPr="00000000" w:rsidDel="00000000">
              <w:rPr>
                <w:rtl w:val="0"/>
              </w:rPr>
              <w:t xml:space="preserve">42.</w:t>
            </w:r>
            <w:r w:rsidR="00000000" w:rsidRPr="00000000" w:rsidDel="00000000">
              <w:rPr>
                <w:rtl w:val="0"/>
              </w:rPr>
              <w:t xml:space="preserve"> punktā minētā pārskata saņemšanas dienas (ja nav nepieciešami precizējumi vai papildu dokumentācija no sadarbības partnera) izvērtē un apstiprina sadarbības partnera iesniegtos dokumentus par īstenoto pēcprogrammas mentoringu. Izvērtējot minētos dokumentus, finansējuma saņēmējs pārliecinās, vai sadarbības partneris ir iesniedzis visus šo noteikumu </w:t>
            </w:r>
            <w:r w:rsidR="00000000" w:rsidRPr="00000000" w:rsidDel="00000000">
              <w:rPr>
                <w:rtl w:val="0"/>
              </w:rPr>
              <w:t xml:space="preserve">42.</w:t>
            </w:r>
            <w:r w:rsidR="00000000" w:rsidRPr="00000000" w:rsidDel="00000000">
              <w:rPr>
                <w:rtl w:val="0"/>
              </w:rPr>
              <w:t xml:space="preserve"> punktā minētos dokumentus, kā arī pārbauda, cik mēnešus un cik stundas katrā mēnesī katrs mērķa grupas jaunietis ir saņēmis pēcprogrammas mentoringa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mērķa grupas jaunietis ir pabeidzis vai pārtraucis dalību projektā, viņu tas pats vai cits sadarbības partneris var iesaistīt projektā atkārtoti, nepārsniedzot individuālajā pasākumu programmā noteikto kopējo iesaistes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MKN grozījumu projekta 45.punktā nav jāparedz arī gadījumi, ka arī tas pats vai cits pakalpojuma sniedzējs var iesaistīt jaunieti projektā atkārtoti, nepārsniedzot individuālajā pasākumu programmā noteikto kopējo iesaistes ilgumu, ja jaunietis ir pabeidzis vai pārtraucis dalību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mērķa grupas jaunietis ir pabeidzis vai pārtraucis dalību projektā, šo mērķa grupas jaunieti tas pats vai cits sadarbības partneris, kā arī tas pats vai cits pakalpojuma sniedzējs</w:t>
            </w:r>
            <w:r w:rsidR="00000000" w:rsidRPr="00000000" w:rsidDel="00000000">
              <w:rPr>
                <w:b w:val="1"/>
                <w:i w:val="1"/>
                <w:rtl w:val="0"/>
              </w:rPr>
              <w:t xml:space="preserve"> </w:t>
            </w:r>
            <w:r w:rsidR="00000000" w:rsidRPr="00000000" w:rsidDel="00000000">
              <w:rPr>
                <w:rtl w:val="0"/>
              </w:rPr>
              <w:t xml:space="preserve">var iesaistīt projektā atkārtoti, nepārsniedzot individuālajā pasākumu programmā noteikto kopējo iesaistes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mērķa grupas jaunietis ir pabeidzis vai pārtraucis dalību projektā, viņu, tas pats vai cits sadarbības partneris vai arī tas pats vai cits pakalpojuma sniedzējs, var iesaistīt projektā atkārtoti, nepārsniedzot individuālajā pasākumu programmā noteikto kopējo iesaistes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finansējuma saņēmējs iepirkumus šo noteikumu </w:t>
            </w:r>
            <w:r w:rsidR="00000000" w:rsidRPr="00000000" w:rsidDel="00000000">
              <w:rPr>
                <w:rtl w:val="0"/>
              </w:rPr>
              <w:t xml:space="preserve">26.</w:t>
            </w:r>
            <w:r w:rsidR="00000000" w:rsidRPr="00000000" w:rsidDel="00000000">
              <w:rPr>
                <w:rtl w:val="0"/>
              </w:rPr>
              <w:t xml:space="preserve"> punktā minēto atbalstāmo darbību ietvaros veic atklātā, pārredzamā, nediskriminējošā un konkurenci nodrošinošā procedūrā saskaņā ar Eiropas Savienības un Latvijas Republikas normatīvajiem aktiem, izvērtējot iespējas iepirkumiem piemērot sociāli atbildīgu iepirkumu un inovatīvu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nepieciešamību svītrot vārdus "publiskos" MK noteikumu Nr.722  46.1. un 46.2.apakšpunktā vai saglabāt līdzšinējo redakciju. Ņemot vērā to, ka uz finansējuma saņēmēju un sadarbības partneriem attiecas tieši publisko iepirkumu regulējums, nosacījums par </w:t>
            </w:r>
            <w:r w:rsidR="00000000" w:rsidRPr="00000000" w:rsidDel="00000000">
              <w:rPr>
                <w:b w:val="1"/>
                <w:rtl w:val="0"/>
              </w:rPr>
              <w:t xml:space="preserve">publisko</w:t>
            </w:r>
            <w:r w:rsidR="00000000" w:rsidRPr="00000000" w:rsidDel="00000000">
              <w:rPr>
                <w:rtl w:val="0"/>
              </w:rPr>
              <w:t xml:space="preserve"> iepirkumu regulējuma piemērošanu būtu saglabājams.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46.1.apakšpunkta sākotnējā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un sadarbības partneri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MK noteikumu Nr.722  48. punktā iekļaut atsauci uz Eiropas Parlamenta un Padomes 2024. gada 23. septembra Regulas (ES, Euratom) 2024/2509 par finanšu noteikumiem, ko piemēro Savienības vispārējam budžetam (pārstrādātā redakcija) ( turpmāk – Finanšu regula) 61.pantu, ņemot vērā konkrētā specifiskā atbalsta mērķa projekta veidu, kā arī to, ka  Finanšu regulas 61.panta prasības ir tieši attiecināmas uz tādiem projektiem, kas saistīti ar Eiropas Savienības (ES) fondu atbalsta saņemšanu un vienlaikus kuros atbilstoši specifiskā atbalsta mērķim finansējuma saņēmējs atlases kārtībā ES fondu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attiecībā uz 4.2.3.4.pasākuma projekta sadarbības partneriem prasību parakstīt interešu konflikta neesamības apliecinājumu var uzturēt spēkā, ja tas ir nepieciešams veiksmīgai ESF+ projekta īstenošanai, kā arī, ja ESF+ projekta finansējuma saņēmējs administratīvo slogu, kas rastos, precizējot ESF+ projekta iekšējās vadības un kontroles sistēmu, citus saistītos dokumentus un informāciju, novērtē kā lielāku salīdzinājumā ar administratīvo slogu, ko rada prasības parakstīt interešu konflikta apliecinājumu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un sadarbības partneri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kā arī paraksta interešu konflikta neesības apliecinājumu.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25-TA-2839</w:t>
    </w:r>
    <w:r>
      <w:br/>
    </w:r>
    <w:r w:rsidR="00000000" w:rsidRPr="00000000" w:rsidDel="00000000">
      <w:rPr>
        <w:rtl w:val="0"/>
      </w:rPr>
      <w:t xml:space="preserve">31.03.2026. 10.01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25-TA-2839</w:t>
    </w:r>
    <w:r>
      <w:br/>
    </w:r>
    <w:r w:rsidR="00000000" w:rsidRPr="00000000" w:rsidDel="00000000">
      <w:rPr>
        <w:rtl w:val="0"/>
      </w:rPr>
      <w:t xml:space="preserve">31.03.2026. 10.01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Izziņa_25-TA-2839.docx</dc:title>
</cp:coreProperties>
</file>

<file path=docProps/custom.xml><?xml version="1.0" encoding="utf-8"?>
<Properties xmlns="http://schemas.openxmlformats.org/officeDocument/2006/custom-properties" xmlns:vt="http://schemas.openxmlformats.org/officeDocument/2006/docPropsVTypes"/>
</file>