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FFF9" w14:textId="77777777" w:rsidR="00E60290" w:rsidRPr="00E60290" w:rsidRDefault="00E60290" w:rsidP="00E60290">
      <w:pPr>
        <w:rPr>
          <w:rFonts w:ascii="Times New Roman" w:eastAsia="Times New Roman" w:hAnsi="Times New Roman" w:cs="Times New Roman"/>
          <w:lang w:val="en-US" w:eastAsia="lv-LV"/>
        </w:rPr>
      </w:pPr>
      <w:r w:rsidRPr="00E60290">
        <w:rPr>
          <w:rFonts w:ascii="Times New Roman" w:eastAsia="Times New Roman" w:hAnsi="Times New Roman" w:cs="Times New Roman"/>
          <w:b/>
          <w:bCs/>
          <w:lang w:val="en-US" w:eastAsia="lv-LV"/>
        </w:rPr>
        <w:t>From:</w:t>
      </w:r>
      <w:r w:rsidRPr="00E60290">
        <w:rPr>
          <w:rFonts w:ascii="Times New Roman" w:eastAsia="Times New Roman" w:hAnsi="Times New Roman" w:cs="Times New Roman"/>
          <w:lang w:val="en-US" w:eastAsia="lv-LV"/>
        </w:rPr>
        <w:t xml:space="preserve"> Sandis Barks &lt;sandis.barks@iem.gov.lv&gt; </w:t>
      </w:r>
      <w:r w:rsidRPr="00E60290">
        <w:rPr>
          <w:rFonts w:ascii="Times New Roman" w:eastAsia="Times New Roman" w:hAnsi="Times New Roman" w:cs="Times New Roman"/>
          <w:lang w:val="en-US" w:eastAsia="lv-LV"/>
        </w:rPr>
        <w:br/>
      </w:r>
      <w:r w:rsidRPr="00E60290">
        <w:rPr>
          <w:rFonts w:ascii="Times New Roman" w:eastAsia="Times New Roman" w:hAnsi="Times New Roman" w:cs="Times New Roman"/>
          <w:b/>
          <w:bCs/>
          <w:lang w:val="en-US" w:eastAsia="lv-LV"/>
        </w:rPr>
        <w:t>Sent:</w:t>
      </w:r>
      <w:r w:rsidRPr="00E60290">
        <w:rPr>
          <w:rFonts w:ascii="Times New Roman" w:eastAsia="Times New Roman" w:hAnsi="Times New Roman" w:cs="Times New Roman"/>
          <w:lang w:val="en-US" w:eastAsia="lv-LV"/>
        </w:rPr>
        <w:t xml:space="preserve"> Thursday, November 4, </w:t>
      </w:r>
      <w:proofErr w:type="gramStart"/>
      <w:r w:rsidRPr="00E60290">
        <w:rPr>
          <w:rFonts w:ascii="Times New Roman" w:eastAsia="Times New Roman" w:hAnsi="Times New Roman" w:cs="Times New Roman"/>
          <w:lang w:val="en-US" w:eastAsia="lv-LV"/>
        </w:rPr>
        <w:t>2021</w:t>
      </w:r>
      <w:proofErr w:type="gramEnd"/>
      <w:r w:rsidRPr="00E60290">
        <w:rPr>
          <w:rFonts w:ascii="Times New Roman" w:eastAsia="Times New Roman" w:hAnsi="Times New Roman" w:cs="Times New Roman"/>
          <w:lang w:val="en-US" w:eastAsia="lv-LV"/>
        </w:rPr>
        <w:t xml:space="preserve"> 5:38 PM</w:t>
      </w:r>
      <w:r w:rsidRPr="00E60290">
        <w:rPr>
          <w:rFonts w:ascii="Times New Roman" w:eastAsia="Times New Roman" w:hAnsi="Times New Roman" w:cs="Times New Roman"/>
          <w:lang w:val="en-US" w:eastAsia="lv-LV"/>
        </w:rPr>
        <w:br/>
      </w:r>
      <w:r w:rsidRPr="00E60290">
        <w:rPr>
          <w:rFonts w:ascii="Times New Roman" w:eastAsia="Times New Roman" w:hAnsi="Times New Roman" w:cs="Times New Roman"/>
          <w:b/>
          <w:bCs/>
          <w:lang w:val="en-US" w:eastAsia="lv-LV"/>
        </w:rPr>
        <w:t>To:</w:t>
      </w:r>
      <w:r w:rsidRPr="00E60290">
        <w:rPr>
          <w:rFonts w:ascii="Times New Roman" w:eastAsia="Times New Roman" w:hAnsi="Times New Roman" w:cs="Times New Roman"/>
          <w:lang w:val="en-US" w:eastAsia="lv-LV"/>
        </w:rPr>
        <w:t xml:space="preserve"> Ilona Jekele &lt;Ilona.Jekele@km.gov.lv&gt;</w:t>
      </w:r>
      <w:r w:rsidRPr="00E60290">
        <w:rPr>
          <w:rFonts w:ascii="Times New Roman" w:eastAsia="Times New Roman" w:hAnsi="Times New Roman" w:cs="Times New Roman"/>
          <w:lang w:val="en-US" w:eastAsia="lv-LV"/>
        </w:rPr>
        <w:br/>
      </w:r>
      <w:r w:rsidRPr="00E60290">
        <w:rPr>
          <w:rFonts w:ascii="Times New Roman" w:eastAsia="Times New Roman" w:hAnsi="Times New Roman" w:cs="Times New Roman"/>
          <w:b/>
          <w:bCs/>
          <w:lang w:val="en-US" w:eastAsia="lv-LV"/>
        </w:rPr>
        <w:t>Cc:</w:t>
      </w:r>
      <w:r w:rsidRPr="00E60290">
        <w:rPr>
          <w:rFonts w:ascii="Times New Roman" w:eastAsia="Times New Roman" w:hAnsi="Times New Roman" w:cs="Times New Roman"/>
          <w:lang w:val="en-US" w:eastAsia="lv-LV"/>
        </w:rPr>
        <w:t xml:space="preserve"> Sindija Mickus &lt;sindija.mickus@iem.gov.lv&gt;</w:t>
      </w:r>
      <w:r w:rsidRPr="00E60290">
        <w:rPr>
          <w:rFonts w:ascii="Times New Roman" w:eastAsia="Times New Roman" w:hAnsi="Times New Roman" w:cs="Times New Roman"/>
          <w:lang w:val="en-US" w:eastAsia="lv-LV"/>
        </w:rPr>
        <w:br/>
      </w:r>
      <w:r w:rsidRPr="00E60290">
        <w:rPr>
          <w:rFonts w:ascii="Times New Roman" w:eastAsia="Times New Roman" w:hAnsi="Times New Roman" w:cs="Times New Roman"/>
          <w:b/>
          <w:bCs/>
          <w:lang w:val="en-US" w:eastAsia="lv-LV"/>
        </w:rPr>
        <w:t>Subject:</w:t>
      </w:r>
      <w:r w:rsidRPr="00E60290">
        <w:rPr>
          <w:rFonts w:ascii="Times New Roman" w:eastAsia="Times New Roman" w:hAnsi="Times New Roman" w:cs="Times New Roman"/>
          <w:lang w:val="en-US" w:eastAsia="lv-LV"/>
        </w:rPr>
        <w:t xml:space="preserve"> Re: </w:t>
      </w:r>
      <w:proofErr w:type="spellStart"/>
      <w:r w:rsidRPr="00E60290">
        <w:rPr>
          <w:rFonts w:ascii="Times New Roman" w:eastAsia="Times New Roman" w:hAnsi="Times New Roman" w:cs="Times New Roman"/>
          <w:lang w:val="en-US" w:eastAsia="lv-LV"/>
        </w:rPr>
        <w:t>Precizētais</w:t>
      </w:r>
      <w:proofErr w:type="spellEnd"/>
      <w:r w:rsidRPr="00E60290">
        <w:rPr>
          <w:rFonts w:ascii="Times New Roman" w:eastAsia="Times New Roman" w:hAnsi="Times New Roman" w:cs="Times New Roman"/>
          <w:lang w:val="en-US" w:eastAsia="lv-LV"/>
        </w:rPr>
        <w:t xml:space="preserve"> </w:t>
      </w:r>
      <w:proofErr w:type="spellStart"/>
      <w:r w:rsidRPr="00E60290">
        <w:rPr>
          <w:rFonts w:ascii="Times New Roman" w:eastAsia="Times New Roman" w:hAnsi="Times New Roman" w:cs="Times New Roman"/>
          <w:lang w:val="en-US" w:eastAsia="lv-LV"/>
        </w:rPr>
        <w:t>Saliedētas</w:t>
      </w:r>
      <w:proofErr w:type="spellEnd"/>
      <w:r w:rsidRPr="00E60290">
        <w:rPr>
          <w:rFonts w:ascii="Times New Roman" w:eastAsia="Times New Roman" w:hAnsi="Times New Roman" w:cs="Times New Roman"/>
          <w:lang w:val="en-US" w:eastAsia="lv-LV"/>
        </w:rPr>
        <w:t xml:space="preserve"> un </w:t>
      </w:r>
      <w:proofErr w:type="spellStart"/>
      <w:r w:rsidRPr="00E60290">
        <w:rPr>
          <w:rFonts w:ascii="Times New Roman" w:eastAsia="Times New Roman" w:hAnsi="Times New Roman" w:cs="Times New Roman"/>
          <w:lang w:val="en-US" w:eastAsia="lv-LV"/>
        </w:rPr>
        <w:t>pilsoniski</w:t>
      </w:r>
      <w:proofErr w:type="spellEnd"/>
      <w:r w:rsidRPr="00E60290">
        <w:rPr>
          <w:rFonts w:ascii="Times New Roman" w:eastAsia="Times New Roman" w:hAnsi="Times New Roman" w:cs="Times New Roman"/>
          <w:lang w:val="en-US" w:eastAsia="lv-LV"/>
        </w:rPr>
        <w:t xml:space="preserve"> </w:t>
      </w:r>
      <w:proofErr w:type="spellStart"/>
      <w:r w:rsidRPr="00E60290">
        <w:rPr>
          <w:rFonts w:ascii="Times New Roman" w:eastAsia="Times New Roman" w:hAnsi="Times New Roman" w:cs="Times New Roman"/>
          <w:lang w:val="en-US" w:eastAsia="lv-LV"/>
        </w:rPr>
        <w:t>aktīvas</w:t>
      </w:r>
      <w:proofErr w:type="spellEnd"/>
      <w:r w:rsidRPr="00E60290">
        <w:rPr>
          <w:rFonts w:ascii="Times New Roman" w:eastAsia="Times New Roman" w:hAnsi="Times New Roman" w:cs="Times New Roman"/>
          <w:lang w:val="en-US" w:eastAsia="lv-LV"/>
        </w:rPr>
        <w:t xml:space="preserve"> </w:t>
      </w:r>
      <w:proofErr w:type="spellStart"/>
      <w:r w:rsidRPr="00E60290">
        <w:rPr>
          <w:rFonts w:ascii="Times New Roman" w:eastAsia="Times New Roman" w:hAnsi="Times New Roman" w:cs="Times New Roman"/>
          <w:lang w:val="en-US" w:eastAsia="lv-LV"/>
        </w:rPr>
        <w:t>sabiedrības</w:t>
      </w:r>
      <w:proofErr w:type="spellEnd"/>
      <w:r w:rsidRPr="00E60290">
        <w:rPr>
          <w:rFonts w:ascii="Times New Roman" w:eastAsia="Times New Roman" w:hAnsi="Times New Roman" w:cs="Times New Roman"/>
          <w:lang w:val="en-US" w:eastAsia="lv-LV"/>
        </w:rPr>
        <w:t xml:space="preserve"> </w:t>
      </w:r>
      <w:proofErr w:type="spellStart"/>
      <w:r w:rsidRPr="00E60290">
        <w:rPr>
          <w:rFonts w:ascii="Times New Roman" w:eastAsia="Times New Roman" w:hAnsi="Times New Roman" w:cs="Times New Roman"/>
          <w:lang w:val="en-US" w:eastAsia="lv-LV"/>
        </w:rPr>
        <w:t>attīstības</w:t>
      </w:r>
      <w:proofErr w:type="spellEnd"/>
      <w:r w:rsidRPr="00E60290">
        <w:rPr>
          <w:rFonts w:ascii="Times New Roman" w:eastAsia="Times New Roman" w:hAnsi="Times New Roman" w:cs="Times New Roman"/>
          <w:lang w:val="en-US" w:eastAsia="lv-LV"/>
        </w:rPr>
        <w:t xml:space="preserve"> </w:t>
      </w:r>
      <w:proofErr w:type="spellStart"/>
      <w:r w:rsidRPr="00E60290">
        <w:rPr>
          <w:rFonts w:ascii="Times New Roman" w:eastAsia="Times New Roman" w:hAnsi="Times New Roman" w:cs="Times New Roman"/>
          <w:lang w:val="en-US" w:eastAsia="lv-LV"/>
        </w:rPr>
        <w:t>plāna</w:t>
      </w:r>
      <w:proofErr w:type="spellEnd"/>
      <w:r w:rsidRPr="00E60290">
        <w:rPr>
          <w:rFonts w:ascii="Times New Roman" w:eastAsia="Times New Roman" w:hAnsi="Times New Roman" w:cs="Times New Roman"/>
          <w:lang w:val="en-US" w:eastAsia="lv-LV"/>
        </w:rPr>
        <w:t xml:space="preserve"> 2021.-2023.gadam </w:t>
      </w:r>
      <w:proofErr w:type="spellStart"/>
      <w:r w:rsidRPr="00E60290">
        <w:rPr>
          <w:rFonts w:ascii="Times New Roman" w:eastAsia="Times New Roman" w:hAnsi="Times New Roman" w:cs="Times New Roman"/>
          <w:lang w:val="en-US" w:eastAsia="lv-LV"/>
        </w:rPr>
        <w:t>projekts</w:t>
      </w:r>
      <w:proofErr w:type="spellEnd"/>
    </w:p>
    <w:p w14:paraId="73D4EFAF" w14:textId="77777777" w:rsidR="00E60290" w:rsidRPr="00E60290" w:rsidRDefault="00E60290" w:rsidP="00E60290">
      <w:pPr>
        <w:rPr>
          <w:rFonts w:ascii="Times New Roman" w:hAnsi="Times New Roman" w:cs="Times New Roman"/>
        </w:rPr>
      </w:pPr>
    </w:p>
    <w:p w14:paraId="4AFC1312" w14:textId="77777777" w:rsidR="00E60290" w:rsidRPr="00E60290" w:rsidRDefault="00E60290" w:rsidP="00E60290">
      <w:pPr>
        <w:pStyle w:val="NormalWeb"/>
        <w:rPr>
          <w:rFonts w:ascii="Times New Roman" w:hAnsi="Times New Roman" w:cs="Times New Roman"/>
          <w:sz w:val="24"/>
          <w:szCs w:val="24"/>
          <w:lang w:eastAsia="lv-LV"/>
        </w:rPr>
      </w:pPr>
      <w:r w:rsidRPr="00E60290">
        <w:rPr>
          <w:rFonts w:ascii="Times New Roman" w:hAnsi="Times New Roman" w:cs="Times New Roman"/>
          <w:sz w:val="24"/>
          <w:szCs w:val="24"/>
        </w:rPr>
        <w:t>Labdien!</w:t>
      </w:r>
    </w:p>
    <w:p w14:paraId="4374752D" w14:textId="77777777" w:rsidR="00E60290" w:rsidRPr="00E60290" w:rsidRDefault="00E60290" w:rsidP="00E60290">
      <w:pPr>
        <w:pStyle w:val="NormalWeb"/>
        <w:jc w:val="both"/>
        <w:rPr>
          <w:rFonts w:ascii="Times New Roman" w:hAnsi="Times New Roman" w:cs="Times New Roman"/>
          <w:sz w:val="24"/>
          <w:szCs w:val="24"/>
        </w:rPr>
      </w:pPr>
      <w:r w:rsidRPr="00E60290">
        <w:rPr>
          <w:rFonts w:ascii="Times New Roman" w:hAnsi="Times New Roman" w:cs="Times New Roman"/>
          <w:sz w:val="24"/>
          <w:szCs w:val="24"/>
        </w:rPr>
        <w:t xml:space="preserve">informējam, ka </w:t>
      </w:r>
      <w:proofErr w:type="spellStart"/>
      <w:r w:rsidRPr="00E60290">
        <w:rPr>
          <w:rFonts w:ascii="Times New Roman" w:hAnsi="Times New Roman" w:cs="Times New Roman"/>
          <w:sz w:val="24"/>
          <w:szCs w:val="24"/>
        </w:rPr>
        <w:t>Iekšlietu</w:t>
      </w:r>
      <w:proofErr w:type="spellEnd"/>
      <w:r w:rsidRPr="00E60290">
        <w:rPr>
          <w:rFonts w:ascii="Times New Roman" w:hAnsi="Times New Roman" w:cs="Times New Roman"/>
          <w:sz w:val="24"/>
          <w:szCs w:val="24"/>
        </w:rPr>
        <w:t xml:space="preserve"> ministrija ir izskatījusi Kultūras ministrijas atkārtoti precizēto plāna projektu ''Saliedētas un pilsoniski aktīvas sabiedrības attīstības plāns 2021.-2023.gadam'' un atbalsta tā tālāko virzību bez iebildumiem, vienlaikus izsakot priekšlikumu attiecībā uz 2022. gada finansējumu (</w:t>
      </w:r>
      <w:r w:rsidRPr="00E60290">
        <w:rPr>
          <w:rFonts w:ascii="Times New Roman" w:hAnsi="Times New Roman" w:cs="Times New Roman"/>
          <w:i/>
          <w:iCs/>
          <w:sz w:val="24"/>
          <w:szCs w:val="24"/>
        </w:rPr>
        <w:t xml:space="preserve">418 976 </w:t>
      </w:r>
      <w:proofErr w:type="spellStart"/>
      <w:r w:rsidRPr="00E60290">
        <w:rPr>
          <w:rFonts w:ascii="Times New Roman" w:hAnsi="Times New Roman" w:cs="Times New Roman"/>
          <w:i/>
          <w:iCs/>
          <w:sz w:val="24"/>
          <w:szCs w:val="24"/>
        </w:rPr>
        <w:t>euro</w:t>
      </w:r>
      <w:proofErr w:type="spellEnd"/>
      <w:r w:rsidRPr="00E60290">
        <w:rPr>
          <w:rFonts w:ascii="Times New Roman" w:hAnsi="Times New Roman" w:cs="Times New Roman"/>
          <w:sz w:val="24"/>
          <w:szCs w:val="24"/>
        </w:rPr>
        <w:t>) - papildināt to ar paskaidrojošu atsauci šādā redakcijā: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675"/>
        <w:gridCol w:w="1256"/>
        <w:gridCol w:w="1358"/>
        <w:gridCol w:w="676"/>
        <w:gridCol w:w="685"/>
        <w:gridCol w:w="676"/>
        <w:gridCol w:w="515"/>
        <w:gridCol w:w="1001"/>
        <w:gridCol w:w="506"/>
        <w:gridCol w:w="546"/>
        <w:gridCol w:w="679"/>
        <w:gridCol w:w="399"/>
      </w:tblGrid>
      <w:tr w:rsidR="00E60290" w:rsidRPr="00E60290" w14:paraId="427E64AB" w14:textId="77777777" w:rsidTr="00E60290">
        <w:trPr>
          <w:trHeight w:val="255"/>
        </w:trPr>
        <w:tc>
          <w:tcPr>
            <w:tcW w:w="754" w:type="dxa"/>
            <w:tcBorders>
              <w:top w:val="single" w:sz="4" w:space="0" w:color="auto"/>
              <w:left w:val="single" w:sz="4" w:space="0" w:color="auto"/>
              <w:bottom w:val="single" w:sz="4" w:space="0" w:color="auto"/>
              <w:right w:val="single" w:sz="4" w:space="0" w:color="auto"/>
            </w:tcBorders>
            <w:vAlign w:val="center"/>
            <w:hideMark/>
          </w:tcPr>
          <w:p w14:paraId="65C01ECE"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hideMark/>
          </w:tcPr>
          <w:p w14:paraId="166AAE6A"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5B1C95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14.Iekšlietu ministrija</w:t>
            </w:r>
          </w:p>
        </w:tc>
        <w:tc>
          <w:tcPr>
            <w:tcW w:w="1822" w:type="dxa"/>
            <w:tcBorders>
              <w:top w:val="single" w:sz="4" w:space="0" w:color="auto"/>
              <w:left w:val="single" w:sz="4" w:space="0" w:color="auto"/>
              <w:bottom w:val="single" w:sz="4" w:space="0" w:color="auto"/>
              <w:right w:val="single" w:sz="4" w:space="0" w:color="auto"/>
            </w:tcBorders>
            <w:vAlign w:val="center"/>
            <w:hideMark/>
          </w:tcPr>
          <w:p w14:paraId="6086B8BE"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2B6A4790"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41" w:type="dxa"/>
            <w:tcBorders>
              <w:top w:val="single" w:sz="4" w:space="0" w:color="auto"/>
              <w:left w:val="single" w:sz="4" w:space="0" w:color="auto"/>
              <w:bottom w:val="single" w:sz="4" w:space="0" w:color="auto"/>
              <w:right w:val="single" w:sz="4" w:space="0" w:color="auto"/>
            </w:tcBorders>
            <w:vAlign w:val="center"/>
            <w:hideMark/>
          </w:tcPr>
          <w:p w14:paraId="2748206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1510C985"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41" w:type="dxa"/>
            <w:tcBorders>
              <w:top w:val="single" w:sz="4" w:space="0" w:color="auto"/>
              <w:left w:val="single" w:sz="4" w:space="0" w:color="auto"/>
              <w:bottom w:val="single" w:sz="4" w:space="0" w:color="auto"/>
              <w:right w:val="single" w:sz="4" w:space="0" w:color="auto"/>
            </w:tcBorders>
            <w:vAlign w:val="center"/>
            <w:hideMark/>
          </w:tcPr>
          <w:p w14:paraId="400FB794"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36026E73"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165408C6"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0E142FC"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CD39A15"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681" w:type="dxa"/>
            <w:tcBorders>
              <w:top w:val="single" w:sz="4" w:space="0" w:color="auto"/>
              <w:left w:val="single" w:sz="4" w:space="0" w:color="auto"/>
              <w:bottom w:val="single" w:sz="4" w:space="0" w:color="auto"/>
              <w:right w:val="single" w:sz="4" w:space="0" w:color="auto"/>
            </w:tcBorders>
            <w:vAlign w:val="center"/>
            <w:hideMark/>
          </w:tcPr>
          <w:p w14:paraId="6CCAFDFB"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r>
      <w:tr w:rsidR="00E60290" w:rsidRPr="00E60290" w14:paraId="3B1ACBA0" w14:textId="77777777" w:rsidTr="00E60290">
        <w:trPr>
          <w:trHeight w:val="255"/>
        </w:trPr>
        <w:tc>
          <w:tcPr>
            <w:tcW w:w="754" w:type="dxa"/>
            <w:tcBorders>
              <w:top w:val="single" w:sz="4" w:space="0" w:color="auto"/>
              <w:left w:val="single" w:sz="4" w:space="0" w:color="auto"/>
              <w:bottom w:val="single" w:sz="4" w:space="0" w:color="auto"/>
              <w:right w:val="single" w:sz="4" w:space="0" w:color="auto"/>
            </w:tcBorders>
            <w:vAlign w:val="center"/>
            <w:hideMark/>
          </w:tcPr>
          <w:p w14:paraId="05E8CFEA"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hideMark/>
          </w:tcPr>
          <w:p w14:paraId="4F7CE4A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55DA22F"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822" w:type="dxa"/>
            <w:tcBorders>
              <w:top w:val="single" w:sz="4" w:space="0" w:color="auto"/>
              <w:left w:val="single" w:sz="4" w:space="0" w:color="auto"/>
              <w:bottom w:val="single" w:sz="4" w:space="0" w:color="auto"/>
              <w:right w:val="single" w:sz="4" w:space="0" w:color="auto"/>
            </w:tcBorders>
            <w:vAlign w:val="center"/>
            <w:hideMark/>
          </w:tcPr>
          <w:p w14:paraId="742396A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tai skaitā:</w:t>
            </w:r>
          </w:p>
        </w:tc>
        <w:tc>
          <w:tcPr>
            <w:tcW w:w="1013" w:type="dxa"/>
            <w:tcBorders>
              <w:top w:val="single" w:sz="4" w:space="0" w:color="auto"/>
              <w:left w:val="single" w:sz="4" w:space="0" w:color="auto"/>
              <w:bottom w:val="single" w:sz="4" w:space="0" w:color="auto"/>
              <w:right w:val="single" w:sz="4" w:space="0" w:color="auto"/>
            </w:tcBorders>
            <w:vAlign w:val="center"/>
            <w:hideMark/>
          </w:tcPr>
          <w:p w14:paraId="14584E2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41" w:type="dxa"/>
            <w:tcBorders>
              <w:top w:val="single" w:sz="4" w:space="0" w:color="auto"/>
              <w:left w:val="single" w:sz="4" w:space="0" w:color="auto"/>
              <w:bottom w:val="single" w:sz="4" w:space="0" w:color="auto"/>
              <w:right w:val="single" w:sz="4" w:space="0" w:color="auto"/>
            </w:tcBorders>
            <w:vAlign w:val="center"/>
            <w:hideMark/>
          </w:tcPr>
          <w:p w14:paraId="1ABA1564"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6FD36927"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41" w:type="dxa"/>
            <w:tcBorders>
              <w:top w:val="single" w:sz="4" w:space="0" w:color="auto"/>
              <w:left w:val="single" w:sz="4" w:space="0" w:color="auto"/>
              <w:bottom w:val="single" w:sz="4" w:space="0" w:color="auto"/>
              <w:right w:val="single" w:sz="4" w:space="0" w:color="auto"/>
            </w:tcBorders>
            <w:vAlign w:val="center"/>
            <w:hideMark/>
          </w:tcPr>
          <w:p w14:paraId="1C75F67B"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747D8327"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0E1D7166"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138" w:type="dxa"/>
            <w:tcBorders>
              <w:top w:val="single" w:sz="4" w:space="0" w:color="auto"/>
              <w:left w:val="single" w:sz="4" w:space="0" w:color="auto"/>
              <w:bottom w:val="single" w:sz="4" w:space="0" w:color="auto"/>
              <w:right w:val="single" w:sz="4" w:space="0" w:color="auto"/>
            </w:tcBorders>
            <w:vAlign w:val="center"/>
            <w:hideMark/>
          </w:tcPr>
          <w:p w14:paraId="1A93FDD8"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A7E0C4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681" w:type="dxa"/>
            <w:tcBorders>
              <w:top w:val="single" w:sz="4" w:space="0" w:color="auto"/>
              <w:left w:val="single" w:sz="4" w:space="0" w:color="auto"/>
              <w:bottom w:val="single" w:sz="4" w:space="0" w:color="auto"/>
              <w:right w:val="single" w:sz="4" w:space="0" w:color="auto"/>
            </w:tcBorders>
            <w:vAlign w:val="center"/>
            <w:hideMark/>
          </w:tcPr>
          <w:p w14:paraId="10A8E9B7"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r>
      <w:tr w:rsidR="00E60290" w:rsidRPr="00E60290" w14:paraId="65F26938" w14:textId="77777777" w:rsidTr="00E60290">
        <w:trPr>
          <w:trHeight w:val="765"/>
        </w:trPr>
        <w:tc>
          <w:tcPr>
            <w:tcW w:w="754" w:type="dxa"/>
            <w:tcBorders>
              <w:top w:val="single" w:sz="4" w:space="0" w:color="auto"/>
              <w:left w:val="single" w:sz="4" w:space="0" w:color="auto"/>
              <w:bottom w:val="single" w:sz="4" w:space="0" w:color="auto"/>
              <w:right w:val="single" w:sz="4" w:space="0" w:color="auto"/>
            </w:tcBorders>
            <w:vAlign w:val="center"/>
            <w:hideMark/>
          </w:tcPr>
          <w:p w14:paraId="0E02912B"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hideMark/>
          </w:tcPr>
          <w:p w14:paraId="1387E282"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F095E6E"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822" w:type="dxa"/>
            <w:tcBorders>
              <w:top w:val="single" w:sz="4" w:space="0" w:color="auto"/>
              <w:left w:val="single" w:sz="4" w:space="0" w:color="auto"/>
              <w:bottom w:val="single" w:sz="4" w:space="0" w:color="auto"/>
              <w:right w:val="single" w:sz="4" w:space="0" w:color="auto"/>
            </w:tcBorders>
            <w:vAlign w:val="center"/>
            <w:hideMark/>
          </w:tcPr>
          <w:p w14:paraId="05788D90"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11.01.00 Pilsonības un migrācijas lietu pārvalde</w:t>
            </w:r>
          </w:p>
        </w:tc>
        <w:tc>
          <w:tcPr>
            <w:tcW w:w="1013" w:type="dxa"/>
            <w:tcBorders>
              <w:top w:val="single" w:sz="4" w:space="0" w:color="auto"/>
              <w:left w:val="single" w:sz="4" w:space="0" w:color="auto"/>
              <w:bottom w:val="single" w:sz="4" w:space="0" w:color="auto"/>
              <w:right w:val="single" w:sz="4" w:space="0" w:color="auto"/>
            </w:tcBorders>
            <w:vAlign w:val="center"/>
            <w:hideMark/>
          </w:tcPr>
          <w:p w14:paraId="7CDB7A7E"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22 095</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AF721EC"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22 095</w:t>
            </w:r>
          </w:p>
        </w:tc>
        <w:tc>
          <w:tcPr>
            <w:tcW w:w="1013" w:type="dxa"/>
            <w:tcBorders>
              <w:top w:val="single" w:sz="4" w:space="0" w:color="auto"/>
              <w:left w:val="single" w:sz="4" w:space="0" w:color="auto"/>
              <w:bottom w:val="single" w:sz="4" w:space="0" w:color="auto"/>
              <w:right w:val="single" w:sz="4" w:space="0" w:color="auto"/>
            </w:tcBorders>
            <w:vAlign w:val="center"/>
            <w:hideMark/>
          </w:tcPr>
          <w:p w14:paraId="45DD0ECF"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22 095</w:t>
            </w:r>
          </w:p>
        </w:tc>
        <w:tc>
          <w:tcPr>
            <w:tcW w:w="1041" w:type="dxa"/>
            <w:tcBorders>
              <w:top w:val="single" w:sz="4" w:space="0" w:color="auto"/>
              <w:left w:val="single" w:sz="4" w:space="0" w:color="auto"/>
              <w:bottom w:val="single" w:sz="4" w:space="0" w:color="auto"/>
              <w:right w:val="single" w:sz="4" w:space="0" w:color="auto"/>
            </w:tcBorders>
            <w:vAlign w:val="center"/>
            <w:hideMark/>
          </w:tcPr>
          <w:p w14:paraId="4C8DFE4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7E5FE265"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3F7D3447"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138" w:type="dxa"/>
            <w:tcBorders>
              <w:top w:val="single" w:sz="4" w:space="0" w:color="auto"/>
              <w:left w:val="single" w:sz="4" w:space="0" w:color="auto"/>
              <w:bottom w:val="single" w:sz="4" w:space="0" w:color="auto"/>
              <w:right w:val="single" w:sz="4" w:space="0" w:color="auto"/>
            </w:tcBorders>
            <w:vAlign w:val="center"/>
            <w:hideMark/>
          </w:tcPr>
          <w:p w14:paraId="414B5DBC"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357DC4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22 095</w:t>
            </w:r>
          </w:p>
        </w:tc>
        <w:tc>
          <w:tcPr>
            <w:tcW w:w="681" w:type="dxa"/>
            <w:tcBorders>
              <w:top w:val="single" w:sz="4" w:space="0" w:color="auto"/>
              <w:left w:val="single" w:sz="4" w:space="0" w:color="auto"/>
              <w:bottom w:val="single" w:sz="4" w:space="0" w:color="auto"/>
              <w:right w:val="single" w:sz="4" w:space="0" w:color="auto"/>
            </w:tcBorders>
            <w:vAlign w:val="center"/>
            <w:hideMark/>
          </w:tcPr>
          <w:p w14:paraId="5CA94CC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r>
      <w:tr w:rsidR="00E60290" w:rsidRPr="00E60290" w14:paraId="22A447C9" w14:textId="77777777" w:rsidTr="00E60290">
        <w:trPr>
          <w:trHeight w:val="2325"/>
        </w:trPr>
        <w:tc>
          <w:tcPr>
            <w:tcW w:w="754" w:type="dxa"/>
            <w:tcBorders>
              <w:top w:val="single" w:sz="4" w:space="0" w:color="auto"/>
              <w:left w:val="single" w:sz="4" w:space="0" w:color="auto"/>
              <w:bottom w:val="single" w:sz="4" w:space="0" w:color="auto"/>
              <w:right w:val="single" w:sz="4" w:space="0" w:color="auto"/>
            </w:tcBorders>
            <w:vAlign w:val="center"/>
            <w:hideMark/>
          </w:tcPr>
          <w:p w14:paraId="1FBB72C5"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52EB8D8"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C762909"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822" w:type="dxa"/>
            <w:tcBorders>
              <w:top w:val="single" w:sz="4" w:space="0" w:color="auto"/>
              <w:left w:val="single" w:sz="4" w:space="0" w:color="auto"/>
              <w:bottom w:val="single" w:sz="4" w:space="0" w:color="auto"/>
              <w:right w:val="single" w:sz="4" w:space="0" w:color="auto"/>
            </w:tcBorders>
            <w:vAlign w:val="center"/>
            <w:hideMark/>
          </w:tcPr>
          <w:p w14:paraId="7C110DC4"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70.18.00 Iekšējās drošības un Patvēruma, migrācijas un integrācijas fondu projektu un pasākumu īstenošana (2014-2020)</w:t>
            </w:r>
          </w:p>
        </w:tc>
        <w:tc>
          <w:tcPr>
            <w:tcW w:w="1013" w:type="dxa"/>
            <w:tcBorders>
              <w:top w:val="single" w:sz="4" w:space="0" w:color="auto"/>
              <w:left w:val="single" w:sz="4" w:space="0" w:color="auto"/>
              <w:bottom w:val="single" w:sz="4" w:space="0" w:color="auto"/>
              <w:right w:val="single" w:sz="4" w:space="0" w:color="auto"/>
            </w:tcBorders>
            <w:vAlign w:val="center"/>
            <w:hideMark/>
          </w:tcPr>
          <w:p w14:paraId="354A0DB1"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544 832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4FC11F2"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0549582B"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41" w:type="dxa"/>
            <w:tcBorders>
              <w:top w:val="single" w:sz="4" w:space="0" w:color="auto"/>
              <w:left w:val="single" w:sz="4" w:space="0" w:color="auto"/>
              <w:bottom w:val="single" w:sz="4" w:space="0" w:color="auto"/>
              <w:right w:val="single" w:sz="4" w:space="0" w:color="auto"/>
            </w:tcBorders>
            <w:vAlign w:val="center"/>
            <w:hideMark/>
          </w:tcPr>
          <w:p w14:paraId="69C828C9"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13" w:type="dxa"/>
            <w:tcBorders>
              <w:top w:val="single" w:sz="4" w:space="0" w:color="auto"/>
              <w:left w:val="single" w:sz="4" w:space="0" w:color="auto"/>
              <w:bottom w:val="single" w:sz="4" w:space="0" w:color="auto"/>
              <w:right w:val="single" w:sz="4" w:space="0" w:color="auto"/>
            </w:tcBorders>
            <w:vAlign w:val="center"/>
            <w:hideMark/>
          </w:tcPr>
          <w:p w14:paraId="3ED18594"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418 976</w:t>
            </w:r>
            <w:r w:rsidRPr="00E60290">
              <w:rPr>
                <w:rFonts w:ascii="Times New Roman" w:hAnsi="Times New Roman" w:cs="Times New Roman"/>
                <w:color w:val="FF0000"/>
                <w:sz w:val="20"/>
                <w:szCs w:val="20"/>
                <w:vertAlign w:val="superscript"/>
              </w:rPr>
              <w:t>92</w:t>
            </w:r>
          </w:p>
        </w:tc>
        <w:tc>
          <w:tcPr>
            <w:tcW w:w="1013" w:type="dxa"/>
            <w:tcBorders>
              <w:top w:val="single" w:sz="4" w:space="0" w:color="auto"/>
              <w:left w:val="single" w:sz="4" w:space="0" w:color="auto"/>
              <w:bottom w:val="single" w:sz="4" w:space="0" w:color="auto"/>
              <w:right w:val="single" w:sz="4" w:space="0" w:color="auto"/>
            </w:tcBorders>
            <w:vAlign w:val="center"/>
            <w:hideMark/>
          </w:tcPr>
          <w:p w14:paraId="06FE6173"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138" w:type="dxa"/>
            <w:tcBorders>
              <w:top w:val="single" w:sz="4" w:space="0" w:color="auto"/>
              <w:left w:val="single" w:sz="4" w:space="0" w:color="auto"/>
              <w:bottom w:val="single" w:sz="4" w:space="0" w:color="auto"/>
              <w:right w:val="single" w:sz="4" w:space="0" w:color="auto"/>
            </w:tcBorders>
            <w:vAlign w:val="center"/>
            <w:hideMark/>
          </w:tcPr>
          <w:p w14:paraId="67ED34B8"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20C5CA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c>
          <w:tcPr>
            <w:tcW w:w="681" w:type="dxa"/>
            <w:tcBorders>
              <w:top w:val="single" w:sz="4" w:space="0" w:color="auto"/>
              <w:left w:val="single" w:sz="4" w:space="0" w:color="auto"/>
              <w:bottom w:val="single" w:sz="4" w:space="0" w:color="auto"/>
              <w:right w:val="single" w:sz="4" w:space="0" w:color="auto"/>
            </w:tcBorders>
            <w:vAlign w:val="center"/>
            <w:hideMark/>
          </w:tcPr>
          <w:p w14:paraId="7F4C068D" w14:textId="77777777" w:rsidR="00E60290" w:rsidRPr="00E60290" w:rsidRDefault="00E60290">
            <w:pPr>
              <w:spacing w:before="100" w:beforeAutospacing="1" w:after="100" w:afterAutospacing="1"/>
              <w:jc w:val="center"/>
              <w:rPr>
                <w:rFonts w:ascii="Times New Roman" w:hAnsi="Times New Roman" w:cs="Times New Roman"/>
              </w:rPr>
            </w:pPr>
            <w:r w:rsidRPr="00E60290">
              <w:rPr>
                <w:rFonts w:ascii="Times New Roman" w:hAnsi="Times New Roman" w:cs="Times New Roman"/>
                <w:sz w:val="20"/>
                <w:szCs w:val="20"/>
              </w:rPr>
              <w:t> </w:t>
            </w:r>
          </w:p>
        </w:tc>
      </w:tr>
    </w:tbl>
    <w:p w14:paraId="1362A78A" w14:textId="77777777" w:rsidR="00E60290" w:rsidRPr="00E60290" w:rsidRDefault="00E60290" w:rsidP="00E60290">
      <w:pPr>
        <w:spacing w:before="100" w:beforeAutospacing="1" w:after="100" w:afterAutospacing="1"/>
        <w:jc w:val="both"/>
        <w:rPr>
          <w:rFonts w:ascii="Times New Roman" w:hAnsi="Times New Roman" w:cs="Times New Roman"/>
          <w:sz w:val="24"/>
          <w:szCs w:val="24"/>
        </w:rPr>
      </w:pPr>
      <w:r w:rsidRPr="00E60290">
        <w:rPr>
          <w:rFonts w:ascii="Times New Roman" w:hAnsi="Times New Roman" w:cs="Times New Roman"/>
          <w:sz w:val="24"/>
          <w:szCs w:val="24"/>
          <w:vertAlign w:val="superscript"/>
        </w:rPr>
        <w:t>92</w:t>
      </w:r>
      <w:r w:rsidRPr="00E60290">
        <w:rPr>
          <w:rFonts w:ascii="Times New Roman" w:hAnsi="Times New Roman" w:cs="Times New Roman"/>
          <w:color w:val="FF0000"/>
          <w:sz w:val="24"/>
          <w:szCs w:val="24"/>
        </w:rPr>
        <w:t>Plānotas izmaiņas, kurām finansējums atbilstoši Ministru kabineta 2018. gada 17. jūlija  noteikumiem Nr. 421 “Kārtība, kādā veic gadskārtējā valsts budžeta likumā noteiktās apropriācijas izmaiņas” tiks pieprasīts no budžeta programmas 80.00.00  “Nesadalītais finansējums Eiropas Savienības politiku instrumentu un pārējās ārvalstu finanšu palīdzības līdzfinansēto projektu un pasākumu īstenošanai”.</w:t>
      </w:r>
    </w:p>
    <w:p w14:paraId="4AC2117B" w14:textId="77777777" w:rsidR="00E60290" w:rsidRPr="00E60290" w:rsidRDefault="00E60290" w:rsidP="00E60290">
      <w:pPr>
        <w:spacing w:before="100" w:beforeAutospacing="1" w:after="100" w:afterAutospacing="1"/>
        <w:rPr>
          <w:rFonts w:ascii="Times New Roman" w:hAnsi="Times New Roman" w:cs="Times New Roman"/>
        </w:rPr>
      </w:pPr>
      <w:r w:rsidRPr="00E60290">
        <w:rPr>
          <w:rFonts w:ascii="Times New Roman" w:hAnsi="Times New Roman" w:cs="Times New Roman"/>
        </w:rPr>
        <w:br/>
      </w:r>
      <w:r w:rsidRPr="00E60290">
        <w:rPr>
          <w:rFonts w:ascii="Times New Roman" w:hAnsi="Times New Roman" w:cs="Times New Roman"/>
          <w:szCs w:val="24"/>
        </w:rPr>
        <w:t>Cieņā,</w:t>
      </w:r>
      <w:r w:rsidRPr="00E60290">
        <w:rPr>
          <w:rFonts w:ascii="Times New Roman" w:hAnsi="Times New Roman" w:cs="Times New Roman"/>
          <w:szCs w:val="24"/>
        </w:rPr>
        <w:br/>
      </w:r>
      <w:proofErr w:type="spellStart"/>
      <w:r w:rsidRPr="00E60290">
        <w:rPr>
          <w:rFonts w:ascii="Times New Roman" w:hAnsi="Times New Roman" w:cs="Times New Roman"/>
          <w:szCs w:val="24"/>
        </w:rPr>
        <w:t>Iekšlietu</w:t>
      </w:r>
      <w:proofErr w:type="spellEnd"/>
      <w:r w:rsidRPr="00E60290">
        <w:rPr>
          <w:rFonts w:ascii="Times New Roman" w:hAnsi="Times New Roman" w:cs="Times New Roman"/>
          <w:szCs w:val="24"/>
        </w:rPr>
        <w:t xml:space="preserve"> ministrijas</w:t>
      </w:r>
      <w:r w:rsidRPr="00E60290">
        <w:rPr>
          <w:rFonts w:ascii="Times New Roman" w:hAnsi="Times New Roman" w:cs="Times New Roman"/>
          <w:szCs w:val="24"/>
        </w:rPr>
        <w:br/>
        <w:t>Nozares politikas departamenta</w:t>
      </w:r>
      <w:r w:rsidRPr="00E60290">
        <w:rPr>
          <w:rFonts w:ascii="Times New Roman" w:hAnsi="Times New Roman" w:cs="Times New Roman"/>
          <w:szCs w:val="24"/>
        </w:rPr>
        <w:br/>
        <w:t>vecākais referents</w:t>
      </w:r>
      <w:r w:rsidRPr="00E60290">
        <w:rPr>
          <w:rFonts w:ascii="Times New Roman" w:hAnsi="Times New Roman" w:cs="Times New Roman"/>
          <w:szCs w:val="24"/>
        </w:rPr>
        <w:br/>
        <w:t>Sandis Barks</w:t>
      </w:r>
      <w:r w:rsidRPr="00E60290">
        <w:rPr>
          <w:rFonts w:ascii="Times New Roman" w:hAnsi="Times New Roman" w:cs="Times New Roman"/>
          <w:szCs w:val="24"/>
        </w:rPr>
        <w:br/>
        <w:t>tālr.67219349</w:t>
      </w:r>
    </w:p>
    <w:p w14:paraId="122565F1" w14:textId="77777777" w:rsidR="00532C10" w:rsidRPr="00E60290" w:rsidRDefault="00532C10">
      <w:pPr>
        <w:rPr>
          <w:rFonts w:ascii="Times New Roman" w:hAnsi="Times New Roman" w:cs="Times New Roman"/>
        </w:rPr>
      </w:pPr>
    </w:p>
    <w:sectPr w:rsidR="00532C10" w:rsidRPr="00E60290" w:rsidSect="00E60290">
      <w:pgSz w:w="12240" w:h="15840"/>
      <w:pgMar w:top="141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90"/>
    <w:rsid w:val="00225A40"/>
    <w:rsid w:val="00532C10"/>
    <w:rsid w:val="00E60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F36E"/>
  <w15:chartTrackingRefBased/>
  <w15:docId w15:val="{D02797CA-D31F-4460-8583-E0BE151A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2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2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3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CEDD-C63C-4843-8D38-8F4DE31F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969</Words>
  <Characters>553</Characters>
  <Application>Microsoft Office Word</Application>
  <DocSecurity>0</DocSecurity>
  <Lines>4</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Ilona Jekele</cp:lastModifiedBy>
  <cp:revision>1</cp:revision>
  <dcterms:created xsi:type="dcterms:W3CDTF">2021-11-04T15:52:00Z</dcterms:created>
  <dcterms:modified xsi:type="dcterms:W3CDTF">2021-11-04T15:53:00Z</dcterms:modified>
</cp:coreProperties>
</file>