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22-TA-695: Likumprojekts (Migrēts)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Notariāta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TMLik_280222_Groz_NL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paredzamajiem grozījumiem Notariāta likumā notāram, papildus sludinājumam par mantojuma atklāšanos ir pienākums apzināt mantojuma atstājēja mantiniekus, mantu, kā arī mantojuma atstājēja kreditorus, t.sk. tos, kuru prasījumi ir nodrošināti ar hipotēku un komercķīlu.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mantojuma atstājējam var būt arī nodokļu parādi un nodokļu pārmaksas un kreditors var būt arī nodokļu administrācija (Valsts ieņēmumu dienests un pašvaldība), uzskatām, ka ar likumprojektu notāram būtu jāuzliek pienākums apzināt (pārliecināties par esamību) tādu mantas daļu kā nodokļu parādi un pārmaksas. Uzskatām, ka atbilstoši esošajam regulējumam šādu informāciju notārs var noskaidrot, vēršoties Valsts ieņēmumu dienestā un pašvaldībā, kā arī pārbaudot attiecīgajos nodokļu maksājumu uzskaites reģistros (par parādu summām virs 150 </w:t>
            </w:r>
            <w:r w:rsidR="00000000" w:rsidRPr="00000000" w:rsidDel="00000000">
              <w:rPr>
                <w:i w:val="1"/>
                <w:rtl w:val="0"/>
              </w:rPr>
              <w:t xml:space="preserve">euro</w:t>
            </w:r>
            <w:r w:rsidR="00000000" w:rsidRPr="00000000" w:rsidDel="00000000">
              <w:rPr>
                <w:rtl w:val="0"/>
              </w:rPr>
              <w:t xml:space="preserve">). Vēršam uzmanību, ka šādu pieeju atsevišķi notāri jau īsteno praksē attiecībā uz informācijas saņemšanu no Valsts ieņēmumu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uzskatām, ka ir jāveic precizējumi likumprojektā, papildinot Notariāta likuma 259.</w:t>
            </w:r>
            <w:r w:rsidR="00000000" w:rsidRPr="00000000" w:rsidDel="00000000">
              <w:rPr>
                <w:vertAlign w:val="superscript"/>
                <w:rtl w:val="0"/>
              </w:rPr>
              <w:t xml:space="preserve">1</w:t>
            </w:r>
            <w:r w:rsidR="00000000" w:rsidRPr="00000000" w:rsidDel="00000000">
              <w:rPr>
                <w:rtl w:val="0"/>
              </w:rPr>
              <w:t xml:space="preserve">pantu ar 5.punktu, kurā tiktu noteikts minētais pienākums, kā arī jāveic attiecīgi precizējumi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minēto panākta vienošanās Finanšu ministrijas un Tieslietu ministrijas valsts sekretāru vietnieku savstarpējās tikšanās laika, kur Finanšu ministrija izteica viedokli, ka šo iebildumu vairs neuzturēs.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skaidrojam, ka saskaņā ar šobrīd spēkā esošo regulējumu kreditoriem savas kreditoru pretenzijas jāpiesaka sludinājuma par mantojuma atklāšanos termiņā, lai varētu pretendēt uz to segšanu. Minētais attiecas arī uz valsti un pašvaldību kā kreditoru, kas vēlas atgūt savus nodokļu prasījumus. Ne valsts, ne pašvaldība šajā ziņā ne ar ko neatšķiras no citiem mantojuma atstājēja kreditoriem.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reformu paredzēts ieviest to, ka notārs mantojuma lietā piesaka nodrošināto kreditoru, kam prasījumi ir publiski (zemesgrāmatā, komercķīlu reģistrā un kredītu reģistrā), pretenzijas mantojuma lietā – tas iziet no tiesu prakses – šāds kreditors atbilstoši tiesu praksei ir uzskatāms par zināmu.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notārs nevar iesniegt nodokļu deklarāciju mirušā vietā, lai noskaidrotu maksājamo nodokļu apmēru vai pārmaksu – tās ir bijušas nodokļu subjekta (mantojuma atstājēja) subjektīvās tiesības, kuras notāram nepiemīt un papildus minētajam, notāram nav nepieciešamās ziņas par faktiem, lai šādu darbību īstenotu, pat ja tas būtu noteikts notāram par pienākumu. Savukārt, pieļaujot notāram mantojuma lietā ieviest tikai tos nodokļu prasījumus, kas jau ir aprēķināti (piemēram, nekustamā īpašuma nodoklis), tā būtu nekonsekventa pieeja, kas mantojuma lietā ieviestu tikai nenoteiktību attiecībā uz kreditoru pretenzijām, turklāt no tā varētu prezumēt, ka arī starp nodokļiem pastāv dažādas prioritātes un to Tieslietu ministrija savas kompetences ietvaros nav tiesīga paredzēt normatīvajos aktos. Ievērojot minēto, Tieslietu ministrijas ieskatā minētais iebildums nebūtu ņemams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TMLik_280222_Groz_NL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1.Attiecībā uz 6.pantā minētā 294.pantu, saskaņā ar kuru noteiktas personas, kas var lūgt izsludināt mantojuma atklāšanos, atkārtoti lūgums papildināt pantu ar valsts institūciju, jo bezmantinieka manta piekrīt valstij. Vienlaikus aicinām papildināt anotāciju ar izvērstāku skaidrojumu atbilstoši izziņas 4.punktā minētajam iebildumam: “Pētījumā par Civillikuma Mantojuma tiesību daļas tiesiskā regulējuma problēmjautājumiem un tā modernizācijas nepieciešamību minēts, ka “bezmantinieku mantas gadījumā lietas administrēšanā iesaistās arī zvērināts tiesu izpildītājs, Finanšu ministrija un citas iestādes. Mantojuma lietas, kas pēc būtības būtu pilnībā pabeidzamas notariālajā procesā, skata arī tiesas, tādējādi tās tiek nepamatoti noslogotas”. Tāpat minēts, ka “kreditors atlīdzību iegūtu no bezmantinieku mantas realizācijas. Valsts budžetu kā avotu būtu nepamatoti noteikt, jo nevienas valsts institūcijas rīcība nav par pamatu kreditora zaudējumiem. Kreditora un mantojuma atstājēja (mantojuma masas) attiecības ir privāttiesiskas un arī kreditoram radītie zaudējumu atlīdzība ir skatāma tās ietvaros”. Ņemot vērā, ka likumprojekta 5.pantā minētajā 294.pantā noteikts, ka izsludināt mantojuma atklāšanos var lūgt arī pašvaldība, kuras teritorijā atrodas mantojuma atstājējam piederējušais nekustamais īpašums un pašvaldības iestāde, kas uzskatāma par ieinteresēto personu mantojuma lietā, lūdzam papildināt anotāciju un nepieciešamības gadījumā likumprojektu, kādā veidā, saskaņā ar kādiem normatīvajiem aktiem un kādā procesā pašvaldības iesaistās attiecīgajā mantojuma lietā. Vienlaikus netop skaidrs, kāpēc minētajā pantā nav minēta valsts un valsts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Bāriņtiesu likumu, bārīņtiesai ir noteiktos gadījumos tiesības un arī pienākums sastādīt inventāra sarakstu. Ņemot vērā minēto, attiecīgā norma saglabājama arī Notariāta likumā. Līdz ar to izziņas 6.punktā izteiktais iebildums nav ņemts vērā. Aicinām izslēgt likumprojekta 11.pantā minēto 308.pantu, saglabājot spēkā esošo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atkārtoti vēršam Jūsu uzmanību, ka attiecīgā norma tverta arī Tieslietu ministrijas š.g. 15.martā TAP ievietotajā likumprojektā 2021-TA-682 (VSS 30.07.2020 ir izsludinājusi Grozījumu Notariāta likumā Nr.30 29.§  (VSS-642)), attiecīgā likumprojektu pakete iesniegta atkātotai saskaņošanai un attiecībā par Bāriņtiesu likumprojektu paketi nav ņemti vērā potenciāli iespējami nesamērīgi  izmaksu riski  un pakalpojumu pieejamība reģionos, tai skaitā, mantojumu lietu kārtošanā, ko norādījusi LPS un PKC.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plānotās izmaiņas Notariāta likumā, lūdzam izvērtēt nepieciešamību papildināt likumprojektu ar pārejas normām, sekmējot secīgu reformu ieviešanu un nostiprināšanu praksē.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Atkārtoti izskatām lūgumu rīkot kopēju ekspertu sanāksmi ar visām iesaistītajām pusēm, lai vienotos par kopēju redzējumu mantojuma tiesību modernizācijai saistībā ar iecerēto bāriņtiesu reformu, kā arī novērstu TM inciatīvu virzīt grozījumus vienos un tos pašos likumos ar nedēļas starpību par vienu un to pašu jautājumu.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2022.gada 29. decembra un 2023.gada 13. janvāra starpinstitūciju saskaņošanas sanāksmēs.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Skaidrots, ka Finanšu ministrija, kas ir kompetentā valsts pārvaldes institūcija attiecībā uz rīcību ar valsts mantu, šādu viedokli nav paudusi ne likumprojektu izstrādes stadijā, ne to saskaņošanas stadijās.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TMLik_280222_Groz_NL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mantojuma aizgādnību.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likumprojekts "Grozījumi Notariāta likumā" tiek virzīts vienotā paketē ar likumprojektu "Grozījumi Civillikumā", akcentējam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LPS, bāriņtiesu un Latvijas Bāriņtiesu darbinieku asociācijas pārstāvji uzsvēra  2022.gada 16.februāra darba grupas Civillikuma mantojuma tiesību daļas grozījumu izstrādei sēdē, gan arī  LPS norādīja sākotnēji sniegtajā atzinumā (LPS 10.05.2021 vēstule  Nr. 202104/SAN3540/NOS323) mantojuma aizgādnība bāriņtiesām, kā arī lietas par promesošo un pazudušo personu mantu bāriņtiesām kopumā ir neraksturīga funkcija, kuru būtu jānodod citu jomu pārstāvjiem, piemēram, zvērinātiem notāriem, pie kuriem mantojuma lieta jau atrodas.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tam  uzsveram, ka 2022.gada 16.februāra darba grupas Civillikuma mantojuma tiesību daļas grozījumu izstrādei sēdē arī no atsevišķiem darba grupas locekļiem tika pausts viennozīmīgs atbalsts tam, ka bāriņtiesas ir atbrīvojamas no minētās funkcijas. Līdz ar to tas ir arī mantojuma tiesību ekspertu, kas piedalās attiecīgajā darba grupā, secinājums.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tieši šobrīd, līdz ar Civillikuma mantojuma tiesību daļas modernizāciju, ir virzāms arī iepriekšminētais jautājums. Attiecīgi darba grupas uzdevums arī ir izvērtēt, kam minēto funkciju nodot, piedāvājot  jauno konceptu apspriešanai likumdevējam. Pie tam nepieciešamības gadījumā,  attiecībā uz šo normu likumprojektā var tikt ietverts Pārejas noteikums ar atliktu spēkā stāšanās termiņu, tādējādi radot iespēju saprātīgā termiņā sagatavoties funkcijas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2022.gada 29. decembra un 2023.gada 13. janvāra starpinstitūciju saskaņošanas sanāksmēs. Proti, Tieslietu ministrija ir sagatavojusi Ministru kabineta protokollēmuma projektu, kas paredz Tieslietu ministrijai triju gadu laikā pēc likumprojekta "Grozījumi Civillikumā" spēkā stāšanās vērtēt bāriņtiesu lomu mantojuma aizgādnībā un izvērtēt iespējas alternatīviem risinājumiem, lai atteiktos no bāriņtiesu iesaistes mantojuma aizgādnībā.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mantojuma reformas ietvaros paredzēts būtiski mazināt bāriņtiesu iesaisti mantojuma aizgādnībā, taču pilnībā no tās atteikties šobrīd nav iespējams. Bāriņtiesām tiek noņemta mantojuma aizgādņa uzraudzības funkcija visos gadījumos, kad mantojumam iecelts aizgādnis, tādējādi ievērojami atslogojot bāriņtiesas, bet tiek atstāta aizgādņu iecelšanas/atcelšanas un dokumentu glabāšanas funkcijas.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TMLik_280222_Groz_NL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2.pantā ir noteikts, ka zvērināts notārs 2) ielūkojas Iedzīvotāju reģistrā un noskaidro tuvākos mantot aicinātos līdz trešajai šķirai ieskaitot un pārdzīvojušo laulāto, kurus </w:t>
            </w:r>
            <w:r w:rsidR="00000000" w:rsidRPr="00000000" w:rsidDel="00000000">
              <w:rPr>
                <w:u w:val="single"/>
                <w:rtl w:val="0"/>
              </w:rPr>
              <w:t xml:space="preserve">ar ierakstītu vēstuli uz to deklarēto dzīvesvietu</w:t>
            </w:r>
            <w:r w:rsidR="00000000" w:rsidRPr="00000000" w:rsidDel="00000000">
              <w:rPr>
                <w:rtl w:val="0"/>
              </w:rPr>
              <w:t xml:space="preserve"> informē par mantojuma izsludināšanu.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Oficiālās elektroniskās adreses likums (pieņemts 16.06.2016.) mērķis ir nodrošināt drošu, efektīvu un kvalitatīvu elektronisko saziņu un elektronisko dokumentu apriti starp valsts iestādēm un privātpersonām. Oficiālo elektronisko adrešu informācijas sistēma ir valsts informācijas sistēma. Likums attiecas uz elektronisko saziņu un jebkuru elektronisko dokumentu apriti, izmantojot oficiālo elektronisko adresi, neatkarīgi no to juridiskā spēka. Oficiālās elektroniskās adreses izmantošana ir obligāta valsts iestādei un reģistros reģistrētam tiesību subjektam. Oficiālo elektronisko adresi var izmantot Fizisko personu reģistrā reģistrēta fiziskā persona no 14 gadu vecuma.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norādam, ka oficiālā elektroniskā adrese ir jāizmanto arī zvērinātam notāram, sazinoties ar klientu, kurš ir oficiālās elektroniskās adreses lietotājs.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ielūkojas </w:t>
            </w:r>
            <w:r w:rsidR="00000000" w:rsidRPr="00000000" w:rsidDel="00000000">
              <w:rPr>
                <w:b w:val="1"/>
                <w:rtl w:val="0"/>
              </w:rPr>
              <w:t xml:space="preserve">Fizisko personu</w:t>
            </w:r>
            <w:r w:rsidR="00000000" w:rsidRPr="00000000" w:rsidDel="00000000">
              <w:rPr>
                <w:rtl w:val="0"/>
              </w:rPr>
              <w:t xml:space="preserve"> reģistrā un noskaidro tuvākos mantot aicinātos līdz trešajai šķirai ieskaitot un pārdzīvojušo laulāto, kurus ar ierakstītu vēstuli uz to deklarēto dzīvesvietu, j</w:t>
            </w:r>
            <w:r w:rsidR="00000000" w:rsidRPr="00000000" w:rsidDel="00000000">
              <w:rPr>
                <w:b w:val="1"/>
                <w:rtl w:val="0"/>
              </w:rPr>
              <w:t xml:space="preserve">a nav aktivizēta oficiālā elektroniskā adrese, vai ar elektroniski parakstītu vēstuli uz oficiālo elektronisko adresi​​​​​​,​</w:t>
            </w:r>
            <w:r w:rsidR="00000000" w:rsidRPr="00000000" w:rsidDel="00000000">
              <w:rPr>
                <w:rtl w:val="0"/>
              </w:rPr>
              <w:t xml:space="preserve"> informē par mantojuma izsludināšanu;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TMLik_280222_Groz_NL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likumprojektu ar jaunu Pārejas noteikumu punktu, attiecībā uz jau uzsāktajām mantojuma lietām, nodrošinot, ka tās tiek pabeigtas saprātīgā laika periodā no likuma grozījumu spēkā stāšanās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Civillikuma 3. pantu, ka katra civiltiesiska attiecība apspriežama pēc likumiem, kas bijuši spēkā tad, kad šī attiecība radusies, pārgrozījusies vai izbeigusies. Neskartas paliek jau iegūtās tiesības. Līdz ar ko uzsāktās mantojuma lietas būs pakļautas nosacījumiem, kas bija spēkā laikā, kad tās uzsāktas.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TMLik_280222_Groz_NL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digitālās pārvaldes konceptam, ka valsts pārvalde savu darbību pieskaņo un pielāgo sabiedrības, uzņēmēju un citu iesaistīto pušu vajadzībām un gaidām un veido sadarbības modeļus, kas ir personalizēti, interaktīvi un vienkārši pieejami, kā arī ņemot vērā faktu, ka par ļoti daudzu sen mirušu Latvijas valsts piederīgo nekustamajiem īpašumiem gadiem ilgi nav izsludināta mantojuma atklāšanās, tādejādi publiskajos reģistros nekustamā īpašuma īpašnieki gadiem ir mirušas personas, lūdzam papildināt likumprojektu “Grozījumi Notariāta likumā” ar jaunu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likuma Pārejas noteikumus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administrācija līdz 2025.gada 31.decembrim  nosūta notāram informāciju par nepieciešamību izsludināt mantojuma atklāšanos attiecībā uz Latvijas valsts piederīgo, kura nāves fakts reģistrēts Fizisko personu reģistrā pirms šī likuma stāšanās spēkā un uz kura vārda Valsts vienotajā datorizētajā zemesgrāmatā vai Nekustamā īpašuma valsts kadastra informācijas sistēmā ir reģistrēts nekustamais īpašums un par  kura atstāto mantojumu nav izsludināta mantojuma atklāšanās.”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2022.gada 29. decembra un 2023.gada 13. janvāra starpinstitūciju saskaņošanas sanāksmēs. Proti, Tieslietu ministrija ir sagatavojusi Ministru kabineta protokollēmuma projektu, kas paredz Tieslietu ministrijai pēc likumprojekta "Grozījumi Civillikumā" spēkā stāšanās atbilstoši Saeimā pieņemtajam regulējumam - izvērtēt mantojuma procesa digitalizācijas iespējas ieviest automatizētus procesa elementus.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digitalizācijas procesi šajā posmā nav iespējami.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TMLik_280222_Groz_NL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- 15.03.2022.)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Notariāta likuma 297. un 307.pants: Lūdzam saskaņot termiņus, lai mantojumu saraksta sakarā kreditors vispār var realizēt savas tiesības. Šobrīd tā nesanāk. Mantojuma sarakstam ir jātop pirms mantot aicinātais ir paudis savu gribu, apzinoties mantojuma vērtību, bet tas nozīmē, ka, ja uzaicinājuma termiņš mantot aicinātajiem ir no 6 līdz 12 mēnešiem, tad arī kreditoram ir jāiekļaujas šajā laikā, realizējot tiesības apstrīdēt mantojuma vērtību pēc mantinieku sastādītā mantojuma saraksta vai prasot notāram uzdot sastādīt mantojuma sarakstu zvērinātam tiesu izpildītājam (Civillikuma 709.pants).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Notariāta likumu ar normu, ka mantot aicinātie ir tiesīgi iesniegt notāram mantinieku sastādīto mantojuma sarakstu ne vēlāk kā divus mēnešus pirms uzaicinājuma termiņa notecējuma. Atbilstoši NL 307.pantam kreditors var lūgt par mantojuma saraksta sastādīšanu pie zvērināta tiesu izpildītāja tikai līdz uzaicinājuma kreditoriem termiņa beigām. Notariāta likuma 297.pants nosaka, ka uzaicinājuma termiņš kreditoriem ir 4 mēneši (mantot aicinātajiem no 6 līdz 12 mēnešiem). Attiecīgi kreditoriem visos gadījumos būtu jālūdz notāram par mantojuma saraksta sastādīšanu pie zvērināta tiesu izpildītāja savu tiesību preventīvai aizsardzībai, kā arī jāuzņemas attiecīgie izdevumi (nav skaidra kārtībā un laika brīdis, kad tie tiks kompensēti saskaņā ar Civillikuma 711.pantu).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Notariāta likuma 307.panta redakcijai: “Zvērināts notārs informē kreditorus, kas iesnieguši pretenzijas mantojuma lietā, un kreditorus, kuru prasījumi ir nodrošināti ar hipotēku vai komercķīlu, un par kuriem ziņas mantojuma lietā ir iekļāvis notārs, par mantinieku vai zvērināta tiesu izpildītāja sastādīto mantojuma sarakstu (neredzam problēmu papildināt Notariāta likuma 297.1 panta 4.punktu ar “tai skaitā elektronisko pasta adresi”). Norādītie kreditori ir tiesīgi iepazīties ar mantojumu sarakstu. Iesniegumu par mantojuma saraksta sastādīšanu pie zvērināta tiesu izpildītāja, ja tāds jau nav sastādīts, mantinieks vai mantojuma atstājēja kreditors var iesniegt no dienas, kad uzsākta mantojuma lieta līdz uzaicinājuma mantot aicinātajiem termiņa beigām, bet ne vēlāk kā viena mēneša laikā no notāra paziņojuma par mantinieku sastādīto mantojuma sarakstu”.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attiecībā uz termiņu, kādā kreditori var pieprasīt uzdot mantojuma sarakstu sastādīt ZTI, precizēta Notariāta likuma 307. panta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mantojuma saraksta esību mantojuma lietā informējam, ka tāpat kā spēkā esošajā regulējumā, saglabāta iespēja mantiniekiem pašiem sastādīt mantojuma sarakstu, norādot ziņas par tiem zināmo mirušā mantu, ar nosacījumu, ka tas tiek darīts saskaņā ar Ministru kabineta noteikumiem [1], tajā skaitā, ievērojot noteikumus par to, kā dažādām lietām nosakāma vērtība un kad vērtēšanai nepieciešams pieaicināt speciālistu.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Vienlaikus mantojuma saraksta sastādīšanas kārtība tiek papildināta ar to, ka turpmāk par mirušā zināmo mantu ziņas mantojuma sarakstā iekļauj notārs, kurš ved mantojuma lietu.  Ar zināmo mantu jāsaprot tā manta, ko atbilstoši saistītā likumprojekta "Grozījumi Notariāta likumā" 259.</w:t>
            </w:r>
            <w:r w:rsidR="00000000" w:rsidRPr="00000000" w:rsidDel="00000000">
              <w:rPr>
                <w:b w:val="1"/>
                <w:vertAlign w:val="superscript"/>
                <w:rtl w:val="0"/>
              </w:rPr>
              <w:t xml:space="preserve">1</w:t>
            </w:r>
            <w:r w:rsidR="00000000" w:rsidRPr="00000000" w:rsidDel="00000000">
              <w:rPr>
                <w:b w:val="1"/>
                <w:rtl w:val="0"/>
              </w:rPr>
              <w:t xml:space="preserve"> pantam  turpmāk notāram būs jāapzina.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Ievērojot minēto ir paredzēts, ka mantojuma saraksts turpmāk sastāvēs no:</w:t>
            </w:r>
            <w:r w:rsidR="00000000" w:rsidRPr="00000000" w:rsidDel="00000000">
              <w:rPr>
                <w:b w:val="1"/>
                <w:rtl w:val="0"/>
              </w:rPr>
              <w:t xml:space="preserve"> "A" daļas – ziņas par publiskajos reģistros esošo mantu, kas piederējusi mantojuma atstājējam, ko pārbauda un mantojuma saraksta iekļauj notārs tiklīdz tiek uzsākta mantojuma lieta;</w:t>
            </w:r>
            <w:r w:rsidR="00000000" w:rsidRPr="00000000" w:rsidDel="00000000">
              <w:rPr>
                <w:b w:val="1"/>
                <w:rtl w:val="0"/>
              </w:rPr>
              <w:t xml:space="preserve"> "B" daļas – ziņas par mantojuma atstājējam piederējušo mantu, ko norāda mantinieki, kas iesnieguši mantojuma iesniegumu;</w:t>
            </w:r>
            <w:r w:rsidR="00000000" w:rsidRPr="00000000" w:rsidDel="00000000">
              <w:rPr>
                <w:b w:val="1"/>
                <w:rtl w:val="0"/>
              </w:rPr>
              <w:t xml:space="preserve"> "C" daļas – ziņas par mantojuma atstājējam piederējušo mantu, kas atrodas ārzemēs un par ko ziņas ir norādījuši mantinieki. Nosacījumi par to, kā novērtējama manta tiks noteikti Ministru kabineta noteikumos. Savukārt, ja mantinieki nevar vienoties vai nevar atrast visu mantojuma atstājēja mantu, mantojuma saraksta sastādīšanu var uzticēt ZTI. ZTI sastādot mantojuma saraksts, jāņem vērā ziņas, ko "A" daļā norādījis notārs (lai neatkārtotu jau izdarītu darbu).</w:t>
            </w:r>
            <w:r w:rsidR="00000000" w:rsidRPr="00000000" w:rsidDel="00000000">
              <w:rPr>
                <w:b w:val="1"/>
                <w:rtl w:val="0"/>
              </w:rPr>
              <w:t xml:space="preserve">Tādējādi mantojuma lietā (tās uzsākšanas sākumposmā) vienmēr būs mantojuma saraksts ar vismaz "A" sadaļā norādāmajām ziņām un to vērtību, kas ļaus kreditoriem gūt sākotnējo ieskatu par mantojuma potenciālo vērību un izvērtēt, vai kreditoram būs vai nebūs nepieciešams lūgt mantojuma sarakstu sastādīt ZTI, ko tas varēs darīt lūdz sludinājuma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2008. gada 4. augusta noteikumi Nr. 618 "Noteikumi par mantojuma reģistra un mantojuma lietu vešanu"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TMLik_280222_Groz_NL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digitālās paŗvaldes konceptam modernizētas mantošanas tiesības iekļauj arī atbilstošu informācijas izveidi, uzkrāšanu un apriti digitālā un automatizētā veidā, atbilstoši  valsts informācijas sistēmām noteiktajiem principiem, t.sk., ka valsts informācijas sistēmu darbības gaitā informācija par datu subjektu un tam piekritīgajiem reģistrējamiem objektiem reģistrējama tikai vienu reizi atbilstošajā reģistrā, kā arī dati reģistrā ir  kā strukturizēts informācijas tehnoloģiju un datu bāzu kopums, kuru lietojot tiek nodrošināta valsts funkciju izpildei nepieciešamās informācijas ierosināšana, radīšana, apkopošana, uzkrāšana, apstrādāšana, izmantošana un iznīcināšana, kas atļauj šos datus automatizēti nodot un lietot citos publiskās pārvaldes procesos. Atbilstoši ir janodrošina arī mantojuma reģistra atbilstība valsts informācijas sistēmām izvirzītajām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Noteikumus par zvērinātu notāru reģistru un grāmatu formu un vešanas kārtību un par mantojuma reģistra un mantojuma lietu vešanu izdod Ministru kabinets.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likuma 64.pantu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Noteikumus par zvērinātu notāru reģistru un grāmatu formu un vešanas kārtību un par mantojuma reģistra un mantojuma lietu vešanu izdod Ministru kabinets. Mantojuma reģistrs ir valsts informācijas sistēma, kas nodrošina automatizētu datu apmaiņu ar valsts un pašvaldību informācijas sistēmām valsts un pašvaldību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likuma Pārejas noteikumus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izdodot šī likuma 64.pantā paredzētos mantojuma reģistra noteikumus, nodrošina vismaz šādu strukturētu datu esību par mantojuma lietām, kas tiek nodoti nodokļu administrācijai: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ieraksta izdarīšanas gads, diena, mēnesis, stunda un minūte;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mantojuma atstājēja vārds, uzvārds. Ja mantojuma atstājējs ir citas valsts pilsonis, norāda vārda un uzvārda rakstību oriģinālformā, latīņalfabētiskajā transliterācijā;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mantojuma atstājēja personas kods (ja tāda nav, dzimšanas gads, diena, mēnesis);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mantojuma atstājēja miršanas gads, diena, mēnesis;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tā zvērinātā notāra vārds, uzvārds un prakses vietas adrese, kura lietvedībā atrodas mantojuma lieta;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mantojuma atklāšanās izsludināšana, tai skaitā pilns sludinājuma teksts;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piezīmes;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termiņš mantojuma pieņemšanai mantiniekiem, termiņš pretenziju pieteikšanai kreditoriem;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informācija par mantojuma aizgādni – vārds, uzvārds, personas kods, adrese, datums no kura nodibināta aizgādnība, datums, kurā aizgādnība beigusies;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informācija par mantojuma saraksta esamību, tā sastādītāju un sastādīšanas laiku, mantojuma sarakstā iekļauto īpašumu adrese, kadastra numurs un sarakstā norādītā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informācija par personām, kas pieņēmušas mantojumu,  - vārds, uzvārds, personas kods (ja tāda nav, dzimšanas gads, diena, mēnesis), adrese (ja persona nav Latvijas pilsonis/nepilsonis), informācija par katram mantiniekam piekritīgo domājamās daļas apmēru no mantojuma;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informācija par testamenta esamību, tajā iekļautajiem nekustamajiem īpašumiem (īpašuma adrese un kadastra numurs), testamentāro mantinieku vārds, uzvārds personas kods (ja tāda nav, dzimšanas gads, diena, mēnesis), adrese (ja persona nav Latvijas pilsonis/nepilsonis) un informācija par katram mantiniekam piekritīgo mantojumā ietilpstošo nekustamo īpašumu vai tā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mantojuma lietas izbeigšanas datums.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2022.gada 29. decembra un 2023.gada 13. janvāra starpinstitūciju saskaņošanas sanāksmēs. Proti, Tieslietu ministrija ir sagatavojusi Ministru kabineta protokollēmuma projektu, kas paredz Tieslietu ministrijai pēc likumprojekta "Grozījumi Civillikumā" spēkā stāšanās atbilstoši Saeimā pieņemtajam regulējumam - izvērtēt mantojuma procesa digitalizācijas iespējas ieviest automatizētus procesa elementus.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atkāroti norādām, ka digitalizācijas un automatizācijas procesi šajā posmā nav iespējami, turklāt, norādām, ka ar šo projektu netiek izdarīti grozījumi iebildumā minētajos Ministru kabineta noteikumos.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TMLik_280222_Groz_NL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bezmantinieka manta piekrīt valstij, tad 294.pants ir jāpapildina ar valsts institūciju, kas var lūgt izsludināt mantojuma atklāšanos.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294.pantu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 Izsludināt mantojuma atklāšanos var lūgt mantinieks, persona, kurai ir tiesības mantot pēc mantot aicinātā (substitūts, pēcmantinieks), testamenta izpildītājs, mantojuma aizgādnis, </w:t>
            </w:r>
            <w:r w:rsidR="00000000" w:rsidRPr="00000000" w:rsidDel="00000000">
              <w:rPr>
                <w:b w:val="1"/>
                <w:u w:val="single"/>
                <w:rtl w:val="0"/>
              </w:rPr>
              <w:t xml:space="preserve">valsts institūcija</w:t>
            </w:r>
            <w:r w:rsidR="00000000" w:rsidRPr="00000000" w:rsidDel="00000000">
              <w:rPr>
                <w:rtl w:val="0"/>
              </w:rPr>
              <w:t xml:space="preserve">, pašvaldība, kuras teritorijā atrodas mantojuma atstājējam piederējušais nekustamais īpašums, pašvaldības iestāde, kas uzskatāma par ieinteresēto personu mantojuma lietā, nekustamā īpašuma kopīpašnieks, legatāri vai kreditori, juridiska persona, kuras dalībnieks bija mantojuma atstājējs un mantojuma atstājēja parādnieki."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Finanšu ministrija, kas ir kompetentā valsts pārvaldes institūcija attiecībā uz rīcību ar valsts mantu, šādu viedokli nav paudusi ne likumprojektu izstrādes stadijā, ne to saskaņošanas stadijās.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TMLik_280222_Groz_NL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277.panta izslēgšanu. Ir jāpastiprina notāru pienākums  izsludināt mantojuma atklāšanos, nevis tas jāsašaurina. Nav pieļaujama situācija, kad ilgstoši netiek sakārtotas nekustamo īpašumu piederības lietas tikai tāpēc, ka neviens neierosina uzsākt mantojuma procedūru.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277.pantu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"277. Zvērināts notārs šajā likumā noteiktajā kārtībā izsludina mantojuma atklāšanos, bet noteikti izludina mantojuma atklāšanos visos gadījumos, kad  piekritīgam notāram ienāk ziņas par tādas personas nāvi, kurai Valsts vienotajā datorizētajā zemesgrāmatā vai Nekustamā īpašuma valsts kadastra informācijas sistēmā ir reģistrēts nekustamais īpašums."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2022.gada 29. decembra un 2023.gada 13. janvāra starpinstitūciju saskaņošanas sanāksmēs. Proti, Tieslietu ministrija ir izskaidrojusi, ka mantojuma lietu turpmāk izsludinās visos gadījumos, kad saņemts tiesīgo personu iesniegums. Līdz ar ko, tāpat kā šobrīd, notārs pēc savas iniciatīvas neizsludinās mantojuma lietu,bet tiklīdz būs saņemts ieinteresēto personu iesniegums par manrojuma lietas uzsākšanu, notārs visos gadījumos izlsudinās mantojuma lietu.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TMLik_280222_Groz_NL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jau iepriekš minētajam pamatojumam (LPS 10.05.2021.vēstule Nr.202104/SAN3540/NOS323), ka nekustamā īpašuma nodoklis nav izvēles maksājums, bet gan nesaraujami saistīts ar nekustamā īpašuma esības faktu, atbilstoši jāmodernizē arī mantošanas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likumprojekta “Grozījumi Notariāta likumā” 13.punktā piedāvāto Notariāta likuma 318.panta 6.</w:t>
            </w:r>
            <w:r w:rsidR="00000000" w:rsidRPr="00000000" w:rsidDel="00000000">
              <w:rPr>
                <w:vertAlign w:val="superscript"/>
                <w:rtl w:val="0"/>
              </w:rPr>
              <w:t xml:space="preserve">1</w:t>
            </w:r>
            <w:r w:rsidR="00000000" w:rsidRPr="00000000" w:rsidDel="00000000">
              <w:rP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prasījumus, kas izriet no nekustamā īpašuma nodokļa maksāšanas pienākuma, prasījumus, kas nodrošināti ar hipotēku vai komercķīlu un pieteiktās kreditoru pretenzijas.”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2022.gada 29. decembra un 2023.gada 13. janvāra starpinstitūciju saskaņošanas sanāksmēs. Proti, Tieslietu ministrija ir sagatavojusi Ministru kabineta protokollēmuma projektu, kas paredz Tieslietu ministrijai pēc likumprojekta "Grozījumi Civillikumā" spēkā stāšanās atbilstoši Saeimā pieņemtajam regulējumam - izvērtēt mantojuma procesa digitalizācijas iespējas ieviest automatizētus procesa elementus.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nodokļu prasījumu tāpat kā citi prasījumi ir jāpiesaka kā kreditoru pretenzijas sludinājuma par mantojuma atklāšanos norādītajā termiņā un tādā veidā tie arī parādīsies mantojuma apliecībā. Minēto kārtību, iespējams, varēs mainīt pēc tam, kad būs notikusi mantošanas procesu automatizācijas iespēju vērtēšana.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TMLik_280222_Groz_NL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jau iepriekš minētajam pamatojumam (LPS 10.05.2021.vēstule Nr.202104/SAN3540/NOS323), ka nekustamā īpašuma nodoklis nav izvēles maksājums, bet gan nesaraujami saistīts ar nekustamā īpašuma esības faktu, atbilstoši jāmodernizē arī mantošanas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likumprojekta “Grozījumi Notariāta likumā” 8.punktā piedāvāto Notariāta likuma 297.</w:t>
            </w:r>
            <w:r w:rsidR="00000000" w:rsidRPr="00000000" w:rsidDel="00000000">
              <w:rPr>
                <w:vertAlign w:val="superscript"/>
                <w:rtl w:val="0"/>
              </w:rPr>
              <w:t xml:space="preserve">2</w:t>
            </w:r>
            <w:r w:rsidR="00000000" w:rsidRPr="00000000" w:rsidDel="00000000">
              <w:rPr>
                <w:rtl w:val="0"/>
              </w:rPr>
              <w:t xml:space="preserve">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“297.</w:t>
            </w:r>
            <w:r w:rsidR="00000000" w:rsidRPr="00000000" w:rsidDel="00000000">
              <w:rPr>
                <w:vertAlign w:val="superscript"/>
                <w:rtl w:val="0"/>
              </w:rPr>
              <w:t xml:space="preserve">2</w:t>
            </w:r>
            <w:r w:rsidR="00000000" w:rsidRPr="00000000" w:rsidDel="00000000">
              <w:rPr>
                <w:rtl w:val="0"/>
              </w:rPr>
              <w:t xml:space="preserve"> Par mantojuma atstājēja kreditoru prasījumiem, kas izriet no nekustamā īpašuma nodokļa maksāšanas pienākuma, un prasījumiem, kas ir nodrošināti ar hipotēku vai komercķīlu, bez atsevišķa kreditoru lūguma, zvērināts notārs, pamatojoties uz publiskajos reģistros pārbaudāmām ziņām, informē mantiniekus.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uz mantojuma atstājēja vārda Valsts vienotajā datorizētajā zemesgrāmatā vai Nekustamā īpašuma valsts kadastra informācijas sistēmā ir reģistrēts nekustamais īpašums, zvērināts notārs tiešsaistes datu pārraides režīmā noskaidro no nekustamā īpašuma nodokļa maksāšanas pienākuma izrietošo prasījuma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notārs informē mantiniekus par kreditoru prasījumiem, kuri ir nodrošināti ar mantojuma atstājējam piederējušo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mantojuma atstājēja kreditors, kura prasījums ir nodrošināts ar hipotēku vai komercķīlu, ir kredīta reģistra dalībnieks, zvērināts notārs kredītu reģistrā noskaidro atlikušo prasījuma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2022.gada 29. decembra un 2023.gada 13. janvāra starpinstitūciju saskaņošanas sanāksmēs. Proti, Tieslietu ministrija ir sagatavojusi Ministru kabineta protokollēmuma projektu, kas paredz Tieslietu ministrijai pēc likumprojekta "Grozījumi Civillikumā" spēkā stāšanās atbilstoši Saeimā pieņemtajam regulējumam - izvērtēt mantojuma procesa digitalizācijas iespējas ieviest automatizētus procesa elementus.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nodokļu prasījumu tāpat kā citi prasījumi ir jāpiesaka kā kreditoru pretenzijas sludinājuma par mantojuma atklāšanos norādītajā termiņā. Minēto kārtību, iespējams, varēs mainīt pēc tam, kad būs notikusi mantošanas procesu automatizācijas iespēju 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TMLik_280222_Groz_NL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jau iepriekš minētajam pamatojumam (LPS 10.05.2021.vēstule Nr.202104/SAN3540/NOS323), ka nekustamā īpašuma nodoklis nav izvēles maksājums, bet gan nesaraujami saistīts ar nekustamā īpašuma esības faktu, atbilstoši jāmodernizē arī mantošanas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likumprojekta “Grozījumi Notariāta likumā” 7.punktā piedāvāto Notariāta likuma 297.panta ceturto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“297. [..] Zvērināts notārs sludinājumā par mantojuma atklāšanos norāda informāciju par to, ka termiņā nepieteiktās mantinieku tiesības izbeidzas un termiņā nepietiktās kreditoru, kuru prasījumi neizriet no nekustamā īpašuma nodokļa maksāšanas pienākuma un kuru prasījumi nav nodrošināti ar hipotēku vai komercķīlu, pretenzijas tiks dzēstas.”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2022.gada 29. decembra un 2023.gada 13. janvāra starpinstitūciju saskaņošanas sanāksmēs. Proti, Tieslietu ministrija ir sagatavojusi Ministru kabineta protokollēmuma projektu, kas paredz Tieslietu ministrijai pēc likumprojekta "Grozījumi Civillikumā" spēkā stāšanās atbilstoši Saeimā pieņemtajam regulējumam - izvērtēt mantojuma procesa digitalizācijas iespējas ieviest automatizētus procesa elementus.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piedāvāto redakciju atkāroti norādām, ka, lai nodokļus administrējošā iestāde varētu atgūt savus nodokļu prasījumus, tai jāpiesaka sava pretenzija sludinājuma par mantojuma atklāšanos atvēlētajā termiņā, pretējā gadījumā tā tiks dzēsta - tā tas ir arī šobrīd un ar mantojuma reformu minēto nav plānots mainīt. To,iespējams, varēs ieviest pēc tam, kad būs izvērtētas mantošanas procesu automatizēšanas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TMLik_280222_Groz_NL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jau iepriekš minētajam pamatojumam (LPS 10.05.2021.vēstule Nr.202104/SAN3540/NOS323), ka nekustamā īpašuma nodoklis nav izvēles maksājums, bet gan nesaraujami saistīts ar nekustamā īpašuma esības faktu, atbilstoši jāmodernizē arī mantošanas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likumprojekta “Grozījumi Notariāta likumā” 5.punktā piedāvāto Notariāta likuma 284.panta pirmās daļas 5.</w:t>
            </w:r>
            <w:r w:rsidR="00000000" w:rsidRPr="00000000" w:rsidDel="00000000">
              <w:rPr>
                <w:vertAlign w:val="superscript"/>
                <w:rtl w:val="0"/>
              </w:rPr>
              <w:t xml:space="preserve">1</w:t>
            </w:r>
            <w:r w:rsidR="00000000" w:rsidRPr="00000000" w:rsidDel="00000000">
              <w:rP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prasījumus, kas izriet no nekustamā īpašuma nodokļa maksāšanas pienākuma, prasījumus, kas nodrošināti ar hipotēku vai komercķīlu un pieteiktās kreditoru pretenzijas.”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2022.gada 29. decembra un 2023.gada 13. janvāra starpinstitūciju saskaņošanas sanāksmēs. Proti, Tieslietu ministrija ir sagatavojusi Ministru kabineta protokollēmuma projektu, kas paredz Tieslietu ministrijai pēc likumprojekta "Grozījumi Civillikumā" spēkā stāšanās atbilstoši Saeimā pieņemtajam regulējumam - izvērtēt mantojuma procesa digitalizācijas iespējas ieviest automatizētus procesa elementus.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piedāvāto redakciju norādām, ka saskaņā ar šobrīd spēkā esošo regulējumu kreditoriem savas kreditoru pretenzijas jāpiesaka sludinājuma par mantojuma atklāšanos termiņā, lai varētu pretendēt uz to segšanu. Minētais attiecas arī uz valsti un pašvaldību kā kreditoru, kas vēlas atgūt savus nodokļu prasījumus. Ne valsts, ne pašvaldība šajā ziņā ne ar ko neatšķiras no citiem mantojuma atstājēja kreditoriem.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reformu paredzēts ieviest to, ka notārs mantojuma lietā piesaka nodrošināto kreditoru, kam prasījumi ir publiski (zemesgrāmatā, komercķīlu reģistrā un kredītu reģistrā), pretenzijas mantojuma lietā – tas iziet no tiesu prakses – šāds kreditors atbilstoši tiesu praksei ir uzskatāms par zināmu.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notārs nevar iesniegt nodokļu deklarāciju mirušā vietā, lai noskaidrotu maksājamo nodokļu apmēru vai pārmaksu – tās ir bijušas nodokļu subjekta (mantojuma atstājēja) subjektīvās tiesības, kuras notāram nepiemīt un papildus minētajam, notāram nav nepieciešamās ziņas par faktiem, lai šādu darbību īstenotu, pat ja tas būtu noteikts notāram par pienākumu. Savukārt, pieļaujot notāram mantojuma lietā ieviest tikai tos nodokļu prasījumus, kas jau ir aprēķināti (piemēram, nekustamā īpašuma nodoklis), tā būtu nekonsekventa pieeja, kas mantojuma lietā ieviestu tikai nenoteiktību attiecībā uz kreditoru pretenzijām, turklāt no tā varētu prezumēt, ka arī starp nodokļiem pastāv dažādas prioritātes un to Tieslietu ministrija savas kompetences ietvaros nav tiesīga paredzēt normatīvajos aktos.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prasījumu automātiskas ieviešanas iespējas mantojuma lietā izvērtēs tad, kad tiks vērtētas mantošanas procesu automatizācijas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TMLik_280222_Groz_NL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jau iepriekš minētajam pamatojumam (LPS 10.05.2021.vēstule Nr.202104/SAN3540/NOS323), ka nekustamā īpašuma nodoklis nav izvēles maksājums, bet gan nesaraujami saistīts ar nekustamā īpašuma esības faktu, atbilstoši jāmodernizē arī mantošanas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likumprojekta “Grozījumi Notariāta likumā” 2.punktā piedāvāto Notariāta likuma 259.</w:t>
            </w:r>
            <w:r w:rsidR="00000000" w:rsidRPr="00000000" w:rsidDel="00000000">
              <w:rPr>
                <w:vertAlign w:val="superscript"/>
                <w:rtl w:val="0"/>
              </w:rPr>
              <w:t xml:space="preserve">1</w:t>
            </w:r>
            <w:r w:rsidR="00000000" w:rsidRPr="00000000" w:rsidDel="00000000">
              <w:rPr>
                <w:rtl w:val="0"/>
              </w:rPr>
              <w:t xml:space="preserve">panta redakciju ar 5.punktu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uz mantojuma atstājēja vārda Valsts vienotajā datorizētajā zemesgrāmatā vai Nekustamā īpašuma valsts kadastra informācijas sistēmā ir reģistrēts nekustamais īpašums, informē pašvaldību, kuras administratīvajā teritorijā atrodas nekustamais īpašums, par to, ka mantojums ir izsludināts.”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2022.gada 29. decembra un 2023.gada 13. janvāra starpinstitūciju saskaņošanas sanāksmēs. Proti, Tieslietu ministrija ir sagatavojusi Ministru kabineta protokollēmuma projektu, kas paredz Tieslietu ministrijai pēc likumprojekta "Grozījumi Civillikumā" spēkā stāšanās atbilstoši Saeimā pieņemtajam regulējumam - izvērtēt mantojuma procesa digitalizācijas iespējas ieviest automatizētus procesa elementus.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nodokļu prasījumiem  jau likumprojekta "Grozījumi Civillikumā" iepriekš piedāvātajā redakcijā ir piešķirts augstākais aizsardzības līmenis, kādu civiltiesībās (mantošana ir civiltiesisks process) prasījumam var piešķirt – tas pielīdzināts nodrošinātam prasījumam. Savukārt uz informēšanas pienākumu norādām, ka šādā aspektā nodokļu administrācija ir pielīdzināma citiem kreditoriem un, ņemot vērā, ka notārs neinformēs citus kreditorus, nebūtu taisnīgi noteikt, ka notārs informē tikai pašvaldību kā kreditoru par to, ka mantojums ir izsludināts. Norādām, ka turpmāk visas uzsāktās mantojuma lietas tiks izsludinātas un par to būs pieejamas ziņas oficiālajā publikācijā "Latvijas Vēstnesī".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Iespējas informēt pašvaldību automātiskā kārtā par mantojuma atklāšanos tiks izvērtētas, kad atbilstoši Ministru kabineta protokollēmumam tiks vērtētas iespējas automatizēt mantošanas procesu kopumā.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TMLik_280222_Groz_NL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precizēto likumprojektu paketi, secināms, ka tajā joprojām nav iestrādāts tiesiskais regulējums, kas ļautu kreditoriem pārliecināties par to, ka kreditoru prasījumu apmierināšana norisinās godīgi un nav pamata to apstrīdēt, jo vienīgā informācija, kuras pieejamība nodrošināta Civillikumā, ir mantojuma sarakstā iekļautā īpašumu vērtība, bet kreditoru rīcībā nav ziņu par to, cik un kādi ir pārējo kreditoru prasījumi.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iepriekšminēto situāciju, ir nepieciešams tiesiskajā regulējumā ietvert normu, kas paredz pienākumu mantiniekiem pirms norēķināšanās ar kreditoriem iesniegt zvērinātam notāram aprēķinu par to, kādā kārtībā un apmērā tiks veikts norēķins ar kreditoriem. Savukārt zvērināta notāra kā personas, kuras rīcībā ir informācija par visiem mantojuma atstājēja kreditoriem, pienākumam ir jābūt minēto kreditoru informēšana par saņemto aprēķinu, dodot iespēju ar to iepazīties, lai lemtu par mantinieka sagatavotā aprēķina atbilstību normatīvajam regulējumam un tā apstrīdēšanas nepieciešamību. Papildus jāparedz pienākums kompetentai institūcijai izstrādāt detalizētus noteikumus ar kārtību, kādā zvērināts notārs īsteno uzraudzību pār mantinieku tiesiskiem norēķiniem ar kreditoriem.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likumprojektu papildināt ar normām, kas nodrošinās, ka kreditoru prasījumu apmierināšana norisinās godīgi un nav pamata to apstrīdēt.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labprātīgā saistību izpildē valsts neiejaucas. Ar Likumprojektu ir noteikts, kādā kārtībā mantiniekiem jānorēķinās ar kreditoriem. Nav pamata uzskatīt, ka mantinieki visos gadījumos nespēs ievērot noteikto kārtību. Turklāt jānorāda, ka notāri ar saistību izpildes uzraudzību nenodarbojas. Savukārt, ja kreditoru tiesības ir bijušas aizskartas, tad kreditori savas tiesības var aizsargāt vēršoties tiesā.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TMLik_280222_Groz_NL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paredzēts izteikt Notariāta likuma 259.3pantu šādā redakcijā:  “Zvērināts notārs izsniedz lietvedības kārtībā apliecinātu mantojuma apliecības kopiju kreditoriem, kas iesnieguši pretenzijas mantojuma lietā. Nodokļus administrējošajām iestādēm, pamatojoties uz to pieprasījumu sakarā ar nodokļu administrēšanu un kreditoriem, kas iesnieguši pretenzijas mantojuma lietā vai par kuriem ziņas mantojuma lietā iekļāvis notārs, pamatojoties uz pieprasījumu sakarā ar mantojuma atstājēja saistību izpildi, zvērināts notārs izsniedz ziņas par personām, kuras ir izteikušas gribu pieņemt mantojumu un pierādījušas savas mantojuma tiesības, kā arī, ja iespējams, ziņas par to domājamo daļu apmēru mantojumā.”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Citētās tiesību normas redakcijai ir izšķiroša nozīme, lai jau no mantojuma pieņemšanas brīža būtu iespējams veikt korektu nekustamā īpašuma nodokļa aprēķinu. Likumprojektā piedāvātajā redakcijā ietvertie vārdi “ja iespējams” atstāj visai plašas interpretācijas iespējas un rada pamatotas bažas par iespēju īstenot vienveidīgu nekustamā īpašuma nodokļa administrēšanas praksi mantoto īpašumu gadījumā. Vienlaikus šī redakcija ietver tikai likumiskās mantošanas gadījumus, jo testamentārās un līgumiskās mantošanas gadījumos mantojuma masa visai reti tiek novēlēta domājamās daļās, kā arī neaptver situācijas, kad mantojuma sastāvā ir legāti, kā arī neparedz pienākumu sniegt ziņas par to kā mantojums sadalāms mantinieku starpā, kas ir ļoti būtiksi, lai adminsitrējot nekustamā īpašuma nodokli, nodorošinātu vienādu tā aprēķināšanas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259.</w:t>
            </w:r>
            <w:r w:rsidR="00000000" w:rsidRPr="00000000" w:rsidDel="00000000">
              <w:rPr>
                <w:vertAlign w:val="superscript"/>
                <w:rtl w:val="0"/>
              </w:rPr>
              <w:t xml:space="preserve">3</w:t>
            </w:r>
            <w:r w:rsidR="00000000" w:rsidRPr="00000000" w:rsidDel="00000000">
              <w:rPr>
                <w:rtl w:val="0"/>
              </w:rPr>
              <w:t xml:space="preserve">pantu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“259.</w:t>
            </w:r>
            <w:r w:rsidR="00000000" w:rsidRPr="00000000" w:rsidDel="00000000">
              <w:rPr>
                <w:vertAlign w:val="superscript"/>
                <w:rtl w:val="0"/>
              </w:rPr>
              <w:t xml:space="preserve">3</w:t>
            </w:r>
            <w:r w:rsidR="00000000" w:rsidRPr="00000000" w:rsidDel="00000000">
              <w:rPr>
                <w:rtl w:val="0"/>
              </w:rPr>
              <w:t xml:space="preserve"> Zvērināts notārs izsniedz lietvedības kārtībā apliecinātu mantojuma apliecības kopiju kreditoriem, kas iesnieguši pretenzijas mantojuma lietā. Kreditoriem, kas iesnieguši pretenzijas mantojuma lietā vai par kuriem ziņas mantojuma lietā iekļāvis notārs, pamatojoties uz pieprasījumu sakarā ar mantojuma atstājēja saistību izpildi, savukārt nodokļus administrējošajām iestādēm  bez atsevišķa pieprasījuma un ne vēlāk kā 3 mēnešu laikā pēc sludinājuma par mantojuma atklāšanos noteiktā termiņa notecējuma, zvērināts notārs izsniedz ziņas par personām, kuras ir izteikušas gribu pieņemt mantojumu un pierādījušas savas mantojuma tiesības, kā arī kā arī ziņas par legatāriem un to kā mantojums sadalāms mantinieku starpā.”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Liumprojektā paredzēts, ka notārs izsniegs kreditoriem ziņas par mantinieku daļām mantojumā, tomēr var būt gadījumi, kad notāra rīcībā šādu ziņu var nebūt, līdz ar ko notārs šādos gadījumos, pat, ja likums paredzētu, ka tam jāizsniedz ziņas par mantinieku daļām, nevarēs to izdarīt, tāpēc Tieslietu ministrijas ieskatā attiecīgajā normā atstājama frāze "ja iespējams". Norādām, ka, ja notārs nevar norādīt ziņas par mantinieka daļām mantojumā, tas tomēr norādīs visus, kas ir mantojuši. Proti, tas, ka mantinieki ir sadalījuši savas tiesības un ziņas par to nav  nostiprinājuši publiskajos reģistros, un citām personām nav iespējas to uzzināt, netraucē kreditoru tiesības vērsties pie mantiniekiem, kas tad vai nu samaksās visu parādu vai informēs par savu daļu mantojumā un segs prasījumu savas atbildības limitos. Līdz ar ko kreditors var vērsties pie visiem mantiniekiem un lūgt samaksāt nekustamā īpašuma nodokli, neatkarīgi no tā, vai tas zina mantinieka daļas apmēru mantojumā vai nē.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TMLik_280222_Groz_NL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Digitālās transformācijas pamatnostādnēm 2021.-2027.gadam digitālā transformācija ietekmē visas ekonomikas nozares un ikdienu, darbu un saziņu, turklāt digitalizācijas integrēšana nozaru politikās uzskatāma gan par izaicinājumu, gan būtisku to attīstību veicinošu elementu. Līdz ar to digitālajās tehnoloģijās balstītu darbības, pārvaldības un sadarbības modeļu ieviešana, procesu un pakalpojumu automatizācija, inovatīvu digitālo tehnoloģiju pārdomāta un racionāla ieviešana, ar valsts pakalpojumu sniegšanu saistīto informācijas resursu mērķtiecīga pārvaldība būs arī turpmākas valsts pārvaldes modernizācijas stūrakmens. Arī Latvijas Nacionālais attīstības plāns 2021.-2027.gadam digitalizācijas turpmāko attīstību identificē kā caurvijošu elementu attiecībā uz visām nozarēm.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digitālās pārvaldes koncepta izriet, ka valsts pārvalde savu darbību pieskaņo un pielāgo sabiedrības, uzņēmēju un citu iesaistīto pušu vajadzībām un gaidām un veido sadarbības modeļus, kas ir personalizēti, interaktīvi un vienkārši pieejami. Digitālās transformācijas mērķu īstenošana nozīmē arī mērķtiecīgu datu digitalizāciju, strukturizēšanu, datus uzturošo informācijas sistēmu pieslēgšanu valsts vienotai datu telpai, tādā veidā panākot, ka visi dati, kas nepieciešami valsts pārvaldes funkciju īstenošanai un pakalpojumu sniegšanai, ir pieejami vienotās datu telpas informācijas pakalpojumu ietvaros, turklāt tos ir iespējams izmantot arī ārpus publiskās pārvaldes.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iepriekšminēto, arī mantošanas jomas normatīvo aktu pilnveidē ir jāņem vērā nepieciešamība digitāli transformēt šo jomu, izmantojot tās iespējas, kas radušās digitālajā ērā, jo īpaši procesu automatizācijā, nodrošinot katrā no etapiem tādu strukturētu datu esību, kādi ir nepieciešami efektīvai digitālo procesu virzībai un informācijas apmaiņas norisei starp mantojuma lietā iesaistītajām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259.</w:t>
            </w:r>
            <w:r w:rsidR="00000000" w:rsidRPr="00000000" w:rsidDel="00000000">
              <w:rPr>
                <w:vertAlign w:val="superscript"/>
                <w:rtl w:val="0"/>
              </w:rPr>
              <w:t xml:space="preserve">1</w:t>
            </w:r>
            <w:r w:rsidR="00000000" w:rsidRPr="00000000" w:rsidDel="00000000">
              <w:rPr>
                <w:rtl w:val="0"/>
              </w:rPr>
              <w:t xml:space="preserve"> pantu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“259.</w:t>
            </w:r>
            <w:r w:rsidR="00000000" w:rsidRPr="00000000" w:rsidDel="00000000">
              <w:rPr>
                <w:vertAlign w:val="superscript"/>
                <w:rtl w:val="0"/>
              </w:rPr>
              <w:t xml:space="preserve">1 </w:t>
            </w:r>
            <w:r w:rsidR="00000000" w:rsidRPr="00000000" w:rsidDel="00000000">
              <w:rPr>
                <w:rtl w:val="0"/>
              </w:rPr>
              <w:t xml:space="preserve">(1) Pēc mantojuma lietas uzsākšanas zvērinātam notāram valsts informāciju sistēmu savietotājs nosūta informāciju par mantojuma atstājēja: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pēdējās gribas rīkojuma aktu, ja tāds reģistrēts publisko testamentu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Fizisko personu reģistrā reģistrētos mantojuma atstājēja  tuvākos mantot aicinātos līdz trešajai šķirai ieskaitot un pārdzīvojušo laulāto;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mantojuma atstājēja vārda reģistrēto mantu Valsts vienotajā datorizētajā zemesgrāmatā, Nekustamā īpašuma valsts kadastra informācijas sistēmā, Transportlīdzekļu un to vadītāju reģistrā, Uzņēmumu reģistrā un kontu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kreditoriem, kuru prasījumi ir nodrošināti ar hipotēku vai komercķīlu, tajā skaitā arī kreditorus, kuru prasījumi ir nodrošināti ar mantojuma atstājējam piederējušo mantu, ja šī informācija pieejama publiskajos reģistros;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uz mantojuma atstājēja vārda Valsts vienotajā datorizētajā zemesgrāmatā vai Nekustamā īpašuma valsts kadastra informācijas sistēmā ir reģistrēts nekustamais īpašums, informāciju par nekustamā īpašuma nodokļa maksājumu parādiem;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mantojuma lietas uzsākšanas zvērināts notārs, izmantojot šā panta pirmajā daļā saņemto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pārliecinās publisko testamentu reģistrā, vai tajā ir reģistrēts mantojuma atstājēja pēdējās gribas rīkojuma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ielūkojas Fizisko personu reģistrā un noskaidro tuvākos mantot aicinātos līdz trešajai šķirai ieskaitot un pārdzīvojušo laulāto, kurus ar ierakstītu vēstuli uz to deklarēto dzīvesvietu, ja nav aktivizēta oficiālā elektroniskā adrese, vai ar elektroniski parakstītu vēstuli uz oficiālo elektronisko adresi informē par mantojuma izsludināšanu;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noskaidro uz mantojuma atstājēja vārda reģistrēto mantu Valsts vienotajā datorizētajā zemesgrāmatā, Nekustamā īpašuma valsts kadastra informācijas sistēmā, Transportlīdzekļu un to vadītāju reģistrā, Uzņēmumu reģistrā un kontu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 pēc Valsts vienotajā datorizētajā zemesgrāmatā, Komercķīlu reģistrā un Kredītu reģistrā pieejamas informācijas noskaidro mantojuma atstājēja kreditorus, kuru prasījumi ir nodrošināti ar hipotēku vai komercķīlu;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uz mantojuma atstājēja vārda Valsts vienotajā datorizētajā zemesgrāmatā vai Nekustamā īpašuma valsts kadastra informācijas sistēmā ir reģistrēts nekustamais īpašums, informē pašvaldību, kuras administratīvajā teritorijā atrodas nekustamais īpašums, par to, ka mantojums ir izsludināts.”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2022.gada 29. decembra un 2023.gada 13. janvāra starpinstitūciju saskaņošanas sanāksmēs. Proti, Tieslietu ministrija ir sagatavojusi Ministru kabineta protokollēmuma projektu, kas paredz Tieslietu ministrijai pēc likumprojekta "Grozījumi Civillikumā" spēkā stāšanās atbilstoši Saeimā pieņemtajam regulējumam - izvērtēt mantojuma procesa digitalizācijas iespējas ieviest automatizētus procesa elementus.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TMLik_280222_Groz_NL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digitālās pārvaldes koncepta izriet, ka valsts pārvalde savu darbību pieskaņo un pielāgo sabiedrības, uzņēmēju un citu iesaistīto pušu vajadzībām un gaidām un veido sadarbības modeļus, kas ir personalizēti, interaktīvi un vienkārši pieejami, tad arī mantošanas procesā attiecībā uz Latvijas valsts piederīgām personām, kas reģistrētas Iedzīvotāju reģistrā, ir iespējams nodrošināt mantošanas procesa automatizētu uzsākšanu. Tā kā bezmantinieka manta piekrīt Latvijas valstij, tad sabiedrības interesēs ir nodrošināt bezmantinieka nekustamā īpašuma vērtības nesamazināšanos, ko ir iespējams nodrošināt, ja laicīgi tiek uzsākts mantošanas process, kurā tad var pārliecināties – ir vai nav mantinieki. Attiecībā uz Fizisko personu reģistrā reģistrētiem Latvijas valsts piederīgajiem, pēc šo personu nāves fakta reģistrācijas ir iespējams automatizēti pārliecināties vai uz konkrētās personas vārda Valsts vienotajā datorizētajā zemesgrāmatā vai Nekustamā īpašuma valsts kadastra informācijas sistēmā ir reģistrēts nekustamais īpašums, tādejādi ir iespējams arī uzsākt mantojuma procedūru likumdevēja noteiktā laikā pēc nāves fakta reģistrācijas Fizisko personu reģistrā.   Nenosakot šādu regulējumu valsts nenodrošina savas tiesības gadījumos, kad nav mantinieku, kā arī rada iespējas izkrāpt nekustamos īpašumus gadījumos, kad ilgstoši netiek uzsākta mantošanas lieta, kā tas ir aprakstīts arī masu mēdijos par īpašumu izkrāpšanas gadījumiem. Tādejādi LPS nav izprotams - kāpēc Tieslietu ministrija ir noraidījusi šo jau iepriekš izteikto lūgumu, jo vienīgais šāda rosinājuma noraidīšanas racionālais izskaidrojums, ko varētu iedomāties, ir pretrunā Tieslietu ministrijas un publiskās pārvaldes  pamatuzdevumam- novērst  vai  vismaz neveicināt visa veida  krāpniecību.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jaunu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250.pantu ar otro, trešo  un ceturto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“Mantojuma atklāšanos zvērināts notārs izsludina arī pēc ieinteresēto personu lūguma. Ja miris Latvijas valsts piederīgais, kas reģistrēts Fizisko personu reģistrā un uz kura vārda Valsts vienotajā datorizētajā zemesgrāmatā vai Nekustamā īpašuma valsts kadastra informācijas sistēmā ir reģistrēts nekustamais īpašums, mantojuma atklāšanos zvērināts notārs izsludina, saņemot ziņas no Tiesu administrācijas. Tiesu administrācija ne vēlāk kā  mēneša  laikā no brīža, kad Iedzīvotāju reģistrā reģistrēts nāves fakts par  Latvijas valsts piederīgo uz kura vārda Valsts vienotajā datorizētajā zemesgrāmatā vai Nekustamā īpašuma valsts kadastra informācijas sistēmā ir reģistrēts nekustamais īpašums, nosūta notāram informāciju par nepieciešamību izsludināt mantojuma atklāšanos.”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2022.gada 29. decembra un 2023.gada 13. janvāra starpinstitūciju saskaņošanas sanāksmēs. Proti, Tieslietu ministrija ir sagatavojusi Ministru kabineta protokollēmuma projektu, kas paredz Tieslietu ministrijai pēc likumprojekta "Grozījumi Civillikumā" spēkā stāšanās atbilstoši Saeimā pieņemtajam regulējumam - izvērtēt mantojuma procesa digitalizācijas iespējas ieviest automatizētus procesa elementus.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šobrīd tiek īstenota reforma materiālajās tiesību normās, kur paredzēts saglabāt ieinteresēto personu iniciatīvu mantošanas procesa uzsākšanā. Reforma  prasa atsevišķu procesuālo normu pielāgošanu, tomēr šobrīd ar mantojuma reformu nenotiek mantojuma lietas vešanas digitalizācija vai automatizācija.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mantojuma reformas mērķis ir rosināt, ka tieši privātpersonas pieņem mantojumus, nevis pašmērķis ir veicināt mantojumu atzīšanu par bezmantinieka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procesu automatizācija vai digitalizācija varētu būt nākamais solis nākotnē, ko veikt, bet ne reizē ar materiālo tiesību reformu.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krāpšanos ar nekustamajiem īpašumiem mantojuma lietās informējam, ka ņemot vērā, ka praksē tika konstatēti atsevišķi gadījumi, kad personas ļaunprātīgi izmantoja privāto testamentu regulējumu, lai, iesniedzot zvērinātam notāram viltotu privātu testamentu, noziedzīgā ceļā iegūtu matojuma atstājēja mantu, tajā skaitā, nekustamos īpašumus, Tieslietu ministrijai ar Ēnu ekonomikas apkarošanas padomes apstiprināto Valsts iestāžu darba plānu ēnu ekonomikas ierobežošanai 2016.-2020. gadam cita starpā tika dots uzdevums izvērtēt lietderību izstrādāt grozījumus normatīvajos aktos saistībā ar privātā testamenta institūtu. Pamatojoties uz šo uzdevumu Tieslietu ministrija izstrādāja un Saeima 2019.gada 2.maijā pieņēma grozījumus likumā “Par atjaunotā Latvijas Republikas 1937.gada Civillikuma ievada, mantojuma un lietu tiesību spēkā stāšanās laiku un piemērošanas kārtību” – nosakot, ka pēc 2020. gada 31. decembra vairs nav pieļaujama mantošana  pēc tāda privāta testamenta, kas nav testatora pašrocīgi uzrakstīts un parakstīts (hologrāfisks testaments). Tādējādi kopš 2021.gada ir būtiski mazināta iespēja notāram iesniegt viltotus privātus testamentus, jo vairs netiek pieņemti privāti testamenti, kas sagatavoti datorrakstā un kur ir bija nepieciešams tikai testatora un divu liecinieku paraksti (kas būtiski paaugstināja viltošanas riska iespējamību). Šobrīd mantošana pēc privāta testamenta ir iespējama tikai tad, ja testators šo testamentu pilnībā pats ir uzrakstījis ar roku un parakstījis, tādējādi dodot iespēju pārliecināties, ka tā tiešām ir bijusi testatora griba.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TMAnot_280222_Groz_NL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1.Attiecībā uz 6.pantā minētā 294.pantu, saskaņā ar kuru noteiktas personas, kas var lūgt izsludināt mantojuma atklāšanos, atkārtoti lūgums papildināt pantu ar valsts institūciju, jo bezmantinieka manta piekrīt valstij. Vienlaikus aicinām papildināt anotāciju ar izvērstāku skaidrojumu atbilstoši izziņas 4.punktā minētajam iebildumam: “Pētījumā par Civillikuma Mantojuma tiesību daļas tiesiskā regulējuma problēmjautājumiem un tā modernizācijas nepieciešamību minēts, ka “bezmantinieku mantas gadījumā lietas administrēšanā iesaistās arī zvērināts tiesu izpildītājs, Finanšu ministrija un citas iestādes. Mantojuma lietas, kas pēc būtības būtu pilnībā pabeidzamas notariālajā procesā, skata arī tiesas, tādējādi tās tiek nepamatoti noslogotas”. Tāpat minēts, ka “kreditors atlīdzību iegūtu no bezmantinieku mantas realizācijas. Valsts budžetu kā avotu būtu nepamatoti noteikt, jo nevienas valsts institūcijas rīcība nav par pamatu kreditora zaudējumiem. Kreditora un mantojuma atstājēja (mantojuma masas) attiecības ir privāttiesiskas un arī kreditoram radītie zaudējumu atlīdzība ir skatāma tās ietvaros”. Ņemot vērā, ka likumprojekta 5.pantā minētajā 294.pantā noteikts, ka izsludināt mantojuma atklāšanos var lūgt arī pašvaldība, kuras teritorijā atrodas mantojuma atstājējam piederējušais nekustamais īpašums un pašvaldības iestāde, kas uzskatāma par ieinteresēto personu mantojuma lietā, lūdzam papildināt anotāciju un nepieciešamības gadījumā likumprojektu, kādā veidā, saskaņā ar kādiem normatīvajiem aktiem un kādā procesā pašvaldības iesaistās attiecīgajā mantojuma lietā. Vienlaikus netop skaidrs, kāpēc minētajā pantā nav minēta valsts un valsts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izziņas 10.punktu, atkārtoti lūdzam pilnvērtīgi aizpildīt anotācijas II. sadaļu, ņemot vērā, ka notāriem būtiski pieaugs veicamo pienākumu apjoms, sniedzot administratīvo izmaksu monetāru novērtējumu atbilstoši Ministru kabineta 2009.gada 15.decembra instrukcijas Nr.19 ”Tiesību akta projekta sākotnējās ietekmes izvērtēšanas kārtība” III. nodaļas prasībām. Aicinām līdz likumprojekta virzīšanai MK kopā ar LZNP tikt skaidrībā par iespējamajām izmaksām, kas anotācijā atspoguļots: “Vienlaikus norādāms, ka šobrīd kopīgi ar Latvijas Zvērinātu notāru padomi tiek strādāts pie vienas vienotas takses ieviešanas par minēto darbību veikšanu. Līdz ar to šobrīd nav iespējams norādīt precīzas izmaksas par zvērināta notāra darbu”.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Atkārtoti izskatām lūgumu rīkot kopēju ekspertu sanāksmi ar visām iesaistītajām pusēm, lai vienotos par kopēju redzējumu mantojuma tiesību modernizācijai saistībā ar iecerēto bāriņtiesu reformu, kā arī novērstu TM inciatīvu virzīt grozījumus vienos un tajos pašos likumos ar nedēļas starpību par vienu un to pašu jautājumu.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2022.gada 29. decembra un 2023.gada 13. janvāra starpinstitūciju saskaņošanas sanāksmēs.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1.Skaidrojam, ka pašvaldība var uzsākt mantojuma lietu, gan kā kreditors, gan kā ieinteresētā persona, griežoties pie atbilstošā notāra ar lūgumu izsludināt mantojuma lietu.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2.Norādām, ka šobrīd precīzu izmaksu pieaugumu nav iespējams aprēķināt, taču atkārtoti norādām, ka izmaksu pieaugums būs mazāks, kā tas būtu, ja atlīdzība tiktu aprēķināta atbilstoši šobrīd spēkā esošajiem noteikumiem.</w:t>
            </w:r>
            <w:r w:rsidR="00000000" w:rsidRPr="00000000" w:rsidDel="00000000">
              <w:rPr>
                <w:b w:val="1"/>
                <w:rtl w:val="0"/>
              </w:rPr>
              <w:t xml:space="preserve"> Papildus norādām, ka Tieslietu ministrija ir papildinājusi likumprojekta  "Grozījumi Notariāta likumā" anotāciju ar izmaksu aprēķinu pēc šī brīža notāru taksu noteikumiem (kā to saskaņošanas sanāskmē lūdza PKC).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Skaidrojam, ka Tieslietu ministrijas organizētajā mantojuma darba grupā piedalījās arī bāriņtiesu pārstāvji, kas savu viedokli ir pauduši un to ņemot vērā, Tieslietu ministrija mantošanas tiesību kontekstā ir izstrādājusi grozījumus attiecībā uz bāriņtiesu iesaisti mantošanas procesā. Vienlaikus norādām, ka mantojuma reformas procesa ietvaros netiek organizēts darbs bāriņtiesu reformēšanas vešanai.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TMLik_280222_Groz_NL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Kopā ar likumprojektu tiek virzīts likumprojekts "Grozījumi Kredītu reģistra likumā", kur noteikts Kredītu reģistrā iekļauto ziņu apjoms, kādu zvērināts notārs būs tiesīgs saņemt par mantojuma atstājēju.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ziņu apjomā nav paredzēts, ka notārs saņemtu Kredītu reģistrā iekļautās ziņas par mantojuma atstājēja saistību pret Kredītu reģistra dalībniekiem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izsakām priekšlikumu precizēt likumprojekta 2. pantā ietverto 259.1 panta 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TMLik_280222_Groz_NL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338. panta otro daļu, kas paredz, ka “informāciju par laulības šķiršanu pārrobežu lietā zvērināts notārs nosūta Ārlietu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2013. gada 23. maijā minētā norma tika iekļauta ar mērķi risināt ar uzturēšanās atļaujām saistītus jautājumus, kas izrietēja no informācijas par šķirto pārrobežu laulību neesamības ārvalstu vēstniecībās. Zvērinātu notāru pārsūtītā informācija ietver šķirto personu datus, proti, personu vārdus un uzvārdus, personas kodus, pēc laulības šķiršanas piešķirtos uzvārdus, kā arī citus datus par laulības šķiršanu pārrobežu lietās. Līdz Vispārīgās personu datu aizsardzības regulas (turpmāk – Regula) spēkā stāšanās brīdim Ārlietu ministrijas Konsulārais departaments saņemto informāciju pārsūtīja tām ārvalsts pārstāvniecībām Latvijā, kas to bija lūgušas.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esošais regulējums esošajā redakcijā nesasniedz tās mērķi no Regulas viedokļa un, pamatojoties uz Datu valsts inspekcijas sniegto skaidrojumu, nesniedz Ārlietu ministrijai tiesisko pamatu no zvērinātiem notāriem saņemto informāciju pārsūtīt citām iestādēm. Regulas 6. pants noteic sešus gadījumus, kādi var pastāvēt tiesiskai personas datu apstrādei. Tostarp, Regulas 6. panta c) apakšpunkts noteic, ka personas datu apstrāde ir likumīga, ja apstrāde ir vajadzīga, lai izpildītu uz pārzini attiecināmu juridisku pienākumu. Publiskās pārvaldes institūcijas darbībai ir jābalstās uz normatīvajos aktos paredzētajām funkcijām. Līdz ar to publiskās pārvaldes institūciju, tostarp Ārlietu ministrijas, veiktas personas datu apstrādes pamatojums ir rodams Regulas 6. panta c) un e) apakšpunktos. Personas datu apstrādei ir jābūt noteiktai ārējā tiesību aktā, kas ir Eiropas Savienības tiesību akts vai valsts tiesību akts. Notariāta likuma 338. panta otrā daļa ir juridisks pamats zvērinātam notāram nosūtīt un Ārlietu ministrijai saņemt informāciju par šķirtajām laulībām pārrobežu lietās, taču tas nav juridisks pamats Ārlietu ministrijai pārsūtīt minētos datus citām iestādēm. Datu valsts inspekcija arīdzan norādījusi, ka juridisks pamats Ārlietu ministrijai nosūtīt šo informāciju citu valstu iestādēm vai kādā veidā apstrādāt personas datus var izrietēt no citiem ārējiem normatīvajiem aktiem, kas noteic konkrētas Ārlietu ministrijas pilnvaras pārrobežu lietās. Tomēr šajā gadījumā Ārlietu ministrijai nav arī no citiem normatīvajiem aktiem izrietošs konkrēts juridisks pienākums attiecībā uz šķirto personu datu pārsūtīšanu ārvalstu vēstniecībām. Līdz ar to Ārlietu ministrija datus saņem un glabā, kā arī Ārlietu ministrijai, kā datu pārzinim, ir pienākums veikt attiecīgus tehniskus un organizatoriskus pasākumus, kas rada papildu administratīvo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Notariāta likuma 338.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 ministrijas priekšlikums tiks ņemts vērā un tiks iekļauts tuvākajā nākotnē vīrzītajā citā Notariāta likuma grozījumu projektā.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TMAnot_280222_Groz_NL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Kredītu reģistrs kā valsts informācijas sistēma ir izveidots un darbojas Kredītu reģistra likumā noteikto mērķu sasniegšanai. Viens no šiem mērķiem ir sniegt ieguldījumu valsts pārvaldes uzdevumu izpildes veicināšanā, nodrošinot valsts institūcijām papildu iespējas saņemt ziņas, kas nepieciešamas, lai veiktu analīzi normatīvajos aktos noteikto uzdevumu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Kredītu reģistrā iekļautās ziņas nav ar publisku ticamību, tām ir informatīva rakstura nozīme, un attiecībā uz valsts institūcijām tā nozīme pamatā ir sniegt norādi par to, pie kura Kredītu reģistra dalībnieka konkrētai personai ir saistības.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ja mantojuma tiesību reformas ietvaros ir paredzēts, ka no Kredītu reģistrā iekļautajām ziņām zvērināts notārs varēs identificēt mantojuma atstājēju saistības pret Kredītu reģistra dalībniekiem, kas nodrošinātas ar hipotēku un komercķīlu, tad kopā ar saskaņojamo likumprojektu virzāmajā likumprojektā "Grozījumi Kredītu reģistra likumā" paredzētais Kredītu reģistrā iekļauto ziņu apjoms, kādu zvērināts notārs varēs saņemt par mantojuma atstājēju (piedāvātais Kredītu reģistra likuma 19.1 pants), to nenodrošina, jo neaptver ziņas par klienta saistību nodrošinājumu.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minēto problēmu pilnībā nav iespējams risināt arī konkrētās likumprojektā "Grozījumi Kredītu reģistra likumā" ietvertās tiesību normas projekta saturisku precizējumu ceļā, jo, lai arī Kredītu reģistrā tiek iekļautas arī ziņas par nodrošinājuma veidu katrām konkrētām klienta saistībām, šīs ziņas nesniedz informāciju par personu, kas ir nodrošinājuma devējs. Persona, kurai ir klienta saistības (piemēram, hipotekārais kredīts), šo klienta saistību nodrošināšanai var izmantot arī citai personai piederošu īpašumu, uz kuru attiecīgi tad arī var būt nostiprināta hipotēka vai komercķīla. Tādējādi tikai no Kredītu reģistrā iekļautajām ziņām nav iespējams iegūt informāciju par konkrētas Zemesgrāmatā reģistrētās hipotēkas vai Komercķīlu reģistrā reģistrētās komercķīlas saistību ar klienta saistībām, par kurām iekļautas ziņas Kredītu reģistrā. Tādējādi ar likumprojektā ietverto regulējumu nav iespējams sasniegt tā mērķi.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arī nozīmīgs apstāklis ir tas, ka izmantojot notāru informācijas sistēmu, šobrīd nav iespējama piekļuve Latvijas Bankas uzturētajam Kredītu reģistram, kā arī nav notikusi diskusija par šādas piekļuves iespējamo izveidi, izveides termiņiem un ar to saistītajām izmaksām. Par minēto problemātiku Latvijas Banka ir izteikusi iebildumus kopā ar ar saskaņojamo likumprojektu virzāmā likumprojekta “Grozījumi Kredītu reģistra likumā”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 citastarp, ir norādīts, ka Kredītu reģistrs tiešsaistes režīmā ir pieejams tikai personai pašai par sevi un šobrīd nepastāv tehnisks risinājums, lai zvērinātam notārs varētu saņemt Kredītu reģistrā iekļautās ziņas tiešsaistē. Citu valsts iestāžu un amatpersonu pieprasījumi par Kredītu reģistrā iekļauto ziņu izsniegšanu Latvijas Bankā tiek izskatīti individuāli katrs, un šādu pieprasījumu kopējais skaits nav nozīmīgs. Mantojuma tiesību reformas tiesiskā regulējuma īstenošanas rezultātā zvērinātiem notāriem būtu nepieciešams pieprasīt Kredītu reģistrā iekļautās ziņas par katru mantojuma atstājēju, un šādu pieprasījumu skaits varētu būt vismaz 10 000 gadā pēc ļoti aptuvenām aplēsēm, kas Latvijas Bankas ieskatā rada nepieciešamību radīt tehnisku risinājumu Kredītu reģistrā iekļauto ziņu saņemšanai tiešsaistes režīmā. Savukārt šāda risinājuma radīšana ir laikietilpīgs process un likumprojekta anotācijā būtu jāparedz kārtība, kādā to ir paredzēts īstenot.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saskaņojamā likumprojekta anotācijā ir paredzēts, ka, precizējot kreditoru pretenziju pieteikšanas kārtību, par mantojuma atstājēja kreditoru prasījumiem, kuru prasījumi ir nodrošināti ar hipotēku vai komercķīlu, atbilstoši Zemesgrāmatā, Komercķīlu reģistrā un Kredītu reģistrā pieejamām ziņām, mantiniekus informēs zvērināts notārs, augstāk norādītās nepilnības, kā arī saskaņojamajā likumprojekta 2. pantā ietvertā Notariāta likuma 259.1 panta 4. punkta saturiskā neatbilstība kopā ar likumprojektu virzāmajam likumprojektam "Grozījumi Kredītu reģistra likumā", šo mērķi Latvijas Bankas ieskatā sasniegt neļaus, līdz ar to izsakām priekšlikumu attiecīgi precizēt anotāciju, to papildinot ar konkrētās problēmsituācijas risinājuma aprakstu.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Pārrunāts Latvijas Bankas un Tieslietu ministrijas savstarpējā sanāksmē.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22-TA-695</w:t>
    </w:r>
    <w:r>
      <w:br/>
    </w:r>
    <w:r w:rsidR="00000000" w:rsidRPr="00000000" w:rsidDel="00000000">
      <w:rPr>
        <w:rtl w:val="0"/>
      </w:rPr>
      <w:t xml:space="preserve">22.06.2023. 11.15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22-TA-695</w:t>
    </w:r>
    <w:r>
      <w:br/>
    </w:r>
    <w:r w:rsidR="00000000" w:rsidRPr="00000000" w:rsidDel="00000000">
      <w:rPr>
        <w:rtl w:val="0"/>
      </w:rPr>
      <w:t xml:space="preserve">22.06.2023. 11.15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Izziņa_22-TA-695.docx</dc:title>
</cp:coreProperties>
</file>

<file path=docProps/custom.xml><?xml version="1.0" encoding="utf-8"?>
<Properties xmlns="http://schemas.openxmlformats.org/officeDocument/2006/custom-properties" xmlns:vt="http://schemas.openxmlformats.org/officeDocument/2006/docPropsVTypes"/>
</file>