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25-TA-2430: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2025. gada 25. jūnija noteikumos Nr. 378 "Valsts ieņēmumu dienesta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(01.01.2026.)</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29.01.2026. 20:27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2. ierēdņiem ir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nav sniegts pamatojums 15.</w:t>
            </w:r>
            <w:r w:rsidR="00000000" w:rsidRPr="00000000" w:rsidDel="00000000">
              <w:rPr>
                <w:vertAlign w:val="superscript"/>
                <w:rtl w:val="0"/>
              </w:rPr>
              <w:t xml:space="preserve">1</w:t>
            </w:r>
            <w:r w:rsidR="00000000" w:rsidRPr="00000000" w:rsidDel="00000000">
              <w:rPr>
                <w:rtl w:val="0"/>
              </w:rPr>
              <w:t xml:space="preserve"> 2. apakšpunktā paredzētajām ierēdņu tiesībām pretstatā anotācijā sniegtajam pamatojumam 15.</w:t>
            </w:r>
            <w:r w:rsidR="00000000" w:rsidRPr="00000000" w:rsidDel="00000000">
              <w:rPr>
                <w:vertAlign w:val="superscript"/>
                <w:rtl w:val="0"/>
              </w:rPr>
              <w:t xml:space="preserve">1</w:t>
            </w:r>
            <w:r w:rsidR="00000000" w:rsidRPr="00000000" w:rsidDel="00000000">
              <w:rPr>
                <w:rtl w:val="0"/>
              </w:rPr>
              <w:t xml:space="preserve">1. apakšpunktā paredzētajām struktūrvienības vadītāja tiesībām. Ministru kabineta noteikumi var tikt izdoti tikai tad, ja tie ir nepieciešami, lai īstenotu likumu dzīvē. Tas tiek panākts, noteikumos konkretizējot Saeimas pieņemtā likuma normas. Ministru kabineta noteikumi nedrīkst ietvert tādas tiesību normas, kas bez likumdevēja pilnvarojuma veidotu jaunas tiesiskās attiecības. Tādējādi Ministru kabinets drīkst tikai konkretizēt Saeimas pieņemto likumu. Ievērojot minēto, lūdzam pārskatīt 15.</w:t>
            </w:r>
            <w:r w:rsidR="00000000" w:rsidRPr="00000000" w:rsidDel="00000000">
              <w:rPr>
                <w:vertAlign w:val="superscript"/>
                <w:rtl w:val="0"/>
              </w:rPr>
              <w:t xml:space="preserve">1</w:t>
            </w:r>
            <w:r w:rsidR="00000000" w:rsidRPr="00000000" w:rsidDel="00000000">
              <w:rPr>
                <w:rtl w:val="0"/>
              </w:rPr>
              <w:t xml:space="preserve"> 2. apakšpunktā paredzētās ierēdņu tiesības un papildināt anotāciju ar skaidrojumu par tiesību normām, no kurām izriet šāda ierēdņu kompetence vai pilnvarojums Ministru kabinetam to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ar skaidrojumu par tiesību normām, no kurām izriet šāda ierēdņu kompetence. Papildus precizēts arī noteikumu projekta 15.</w:t>
            </w:r>
            <w:r w:rsidR="00000000" w:rsidRPr="00000000" w:rsidDel="00000000">
              <w:rPr>
                <w:vertAlign w:val="superscript"/>
                <w:rtl w:val="0"/>
              </w:rPr>
              <w:t xml:space="preserve">1</w:t>
            </w:r>
            <w:r w:rsidR="00000000" w:rsidRPr="00000000" w:rsidDel="00000000">
              <w:rPr>
                <w:rtl w:val="0"/>
              </w:rPr>
              <w:t xml:space="preserve">2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2. ierēdņiem ir šo noteikumu 13.1. apakšpunktā noteiktās tiesības, kā arī tiesības: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25-TA-2430</w:t>
    </w:r>
    <w:r>
      <w:br/>
    </w:r>
    <w:r w:rsidR="00000000" w:rsidRPr="00000000" w:rsidDel="00000000">
      <w:rPr>
        <w:rtl w:val="0"/>
      </w:rPr>
      <w:t xml:space="preserve">20.03.2026. 15.47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25-TA-2430</w:t>
    </w:r>
    <w:r>
      <w:br/>
    </w:r>
    <w:r w:rsidR="00000000" w:rsidRPr="00000000" w:rsidDel="00000000">
      <w:rPr>
        <w:rtl w:val="0"/>
      </w:rPr>
      <w:t xml:space="preserve">20.03.2026. 15.47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Izziņa_25-TA-2430.docx</dc:title>
</cp:coreProperties>
</file>

<file path=docProps/custom.xml><?xml version="1.0" encoding="utf-8"?>
<Properties xmlns="http://schemas.openxmlformats.org/officeDocument/2006/custom-properties" xmlns:vt="http://schemas.openxmlformats.org/officeDocument/2006/docPropsVTypes"/>
</file>