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25-TA-2538: Likumprojekts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Ieguldījumu pārvaldes sabiedrību likumā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03.02.2026. 21:38</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pants. "88.</w:t>
            </w:r>
            <w:r w:rsidR="00000000" w:rsidRPr="00000000" w:rsidDel="00000000">
              <w:rPr>
                <w:vertAlign w:val="superscript"/>
                <w:rtl w:val="0"/>
              </w:rPr>
              <w:t xml:space="preserve">1</w:t>
            </w:r>
            <w:r w:rsidR="00000000" w:rsidRPr="00000000" w:rsidDel="00000000">
              <w:rPr>
                <w:rtl w:val="0"/>
              </w:rPr>
              <w:t xml:space="preserve"> pants. Informācijas pieejamība Eiropas vienotajā piekļuves 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Latvijas Banka ir uzskatāma par informācijas vākšanas struktūru Eiropas Parlamenta un Padomes 2023. gada 13. decembra Regulas (ES) Nr. 2023/2859, ar ko izveido Eiropas vienoto piekļuves punktu, kurš nodrošina centralizētu piekļuvi publiski pieejamai informācijai saistībā ar finanšu pakalpojumiem, kapitāla tirgiem un ilgtspēju (turpmāk – Regula Nr. 2023/2859) 2. panta 2. punkta izpratnē.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Latvijas Banka nodrošina šā likuma 11. panta pirmajā daļā, 58. panta pirmajā  daļā, 73. panta astotajā un devītajā daļā, 75.</w:t>
            </w:r>
            <w:r w:rsidR="00000000" w:rsidRPr="00000000" w:rsidDel="00000000">
              <w:rPr>
                <w:vertAlign w:val="superscript"/>
                <w:rtl w:val="0"/>
              </w:rPr>
              <w:t xml:space="preserve">4</w:t>
            </w:r>
            <w:r w:rsidR="00000000" w:rsidRPr="00000000" w:rsidDel="00000000">
              <w:rPr>
                <w:rtl w:val="0"/>
              </w:rPr>
              <w:t xml:space="preserve"> panta septītajā daļā un 87.</w:t>
            </w:r>
            <w:r w:rsidR="00000000" w:rsidRPr="00000000" w:rsidDel="00000000">
              <w:rPr>
                <w:vertAlign w:val="superscript"/>
                <w:rtl w:val="0"/>
              </w:rPr>
              <w:t xml:space="preserve">1</w:t>
            </w:r>
            <w:r w:rsidR="00000000" w:rsidRPr="00000000" w:rsidDel="00000000">
              <w:rPr>
                <w:rtl w:val="0"/>
              </w:rPr>
              <w:t xml:space="preserve"> panta pirmajā daļā minētās informācijas nodošanu Eiropas vienotajam piekļuves punktam.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Šā likuma 11. panta pirmajā daļā un 87.</w:t>
            </w:r>
            <w:r w:rsidR="00000000" w:rsidRPr="00000000" w:rsidDel="00000000">
              <w:rPr>
                <w:vertAlign w:val="superscript"/>
                <w:rtl w:val="0"/>
              </w:rPr>
              <w:t xml:space="preserve">1</w:t>
            </w:r>
            <w:r w:rsidR="00000000" w:rsidRPr="00000000" w:rsidDel="00000000">
              <w:rPr>
                <w:rtl w:val="0"/>
              </w:rPr>
              <w:t xml:space="preserve"> panta pirmajā daļā minēto informāciju Eiropas vienotajam piekļuves punktam sniedz Regulas Nr. 2023/2859 2. panta 3. punktā noteiktajā formātā. Minētā informācija satur Regulas Nr. 2023/2859 7. panta 4. punkta “b” un  “c” apakšpunktā minēto informāciju, tai skaitā visu to ieguldījumu pārvaldības sabiedrību nosaukumus, uz kurām attiecas informācija un norādi, vai informācija satur fiziskas personas datus. Šā likuma 58. panta pirmajā daļā un 73. panta astotajā un devītajā daļā minēto informāciju Eiropas vienotajam piekļuves punktam sniedz Regulas Nr. 2023/2859 2. panta 3. vai 4. punktā noteiktajā formātā. Minētā informācija satur Regulas Nr. 2023/2859 7. panta 4. punkta “b”, “c” un “d” apakšpunktā minēto informāciju, tai skaitā visu to ieguldījumu pārvaldes sabiedrību nosaukumus, uz kurām attiecas informācija un norādi, vai informācija satur fiziskas personas datus. Šā likuma 75.</w:t>
            </w:r>
            <w:r w:rsidR="00000000" w:rsidRPr="00000000" w:rsidDel="00000000">
              <w:rPr>
                <w:vertAlign w:val="superscript"/>
                <w:rtl w:val="0"/>
              </w:rPr>
              <w:t xml:space="preserve">4</w:t>
            </w:r>
            <w:r w:rsidR="00000000" w:rsidRPr="00000000" w:rsidDel="00000000">
              <w:rPr>
                <w:rtl w:val="0"/>
              </w:rPr>
              <w:t xml:space="preserve"> panta septītajā daļā minēto informāciju Eiropas vienotajam piekļuves punktam sniedz Regulas Nr. 2023/2859 2. panta 3. vai 4. punktā noteiktajā formātā. Informācija satur Regulas Nr. 2023/2859 7. panta 4. punkta "b", "c", "d" un "e" apakšpunktā minēto informāciju, tai skaitā pārvaldes sabiedrību nosaukumi uz kuriem informācija attiecas un norādi, vai informācija satur fiziskās personas datus.".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(LB - 18.02.2026.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Latvijas Banka vērš uzmanību, ka Ieguldījumu pārvaldes sabiedrību likuma 58. panta pirmajā daļā jau ir noteikts, ka informācija pieejama visām ieinteresētajām personām bez maksas, tāpat šā panta otrajā daļā ir noteikts ieguldījumu pārvaldes sabiedrības pienākums publiskot attiecīgo informāciju savā mājaslapā. Taču likumā </w:t>
            </w:r>
            <w:r w:rsidR="00000000" w:rsidRPr="00000000" w:rsidDel="00000000">
              <w:rPr>
                <w:u w:val="single"/>
                <w:rtl w:val="0"/>
              </w:rPr>
              <w:t xml:space="preserve">nav prasības šādu informāciju iesniegt Latvijas Bankai pēc noteikta formāta</w:t>
            </w:r>
            <w:r w:rsidR="00000000" w:rsidRPr="00000000" w:rsidDel="00000000">
              <w:rPr>
                <w:rtl w:val="0"/>
              </w:rPr>
              <w:t xml:space="preserve">, lai Latvijas Banka varētu izpildīt likumprojektā (88.1 panta otrajā daļā) paredzēto pienākumu iesniegt informāciju Eiropas vienotajam piekļuves punktam.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Vienlaikus Latvijas Banka lūdz izvērtēt, vai likumprojektā (88.1 panta otrajā daļā) ir korekta atsauce uz Ieguldījumu pārvaldes sabiedrību likuma 73. panta astoto un devīto daļu, vai tomēr korektāk nebūtu atsaukties uz minētā likuma 75. panta ceturto daļu (fonda gada pārskats) un piekto daļu (fonda pusgada pārskats), jo tur ir minēts, ka šos pārskatus iesniedz Latvijas Bankai. Tikai to informāciju, kuru ir saņēmusi Latvijas Banka, tā var iesniegt Eiropas vienotajam piekļuves punktam.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Likumprojektā (88.1 panta otrajā daļā) ir atsauce uz Ieguldījumu pārvaldes sabiedrību likuma 75.4 panta septīto daļu, kas nosaka ieguldījumu pārvaldes sabiedrības pienākumu publiskot iesaistīšanās politiku savā mājaslapā internetā. Vienlaikus Ieguldījumu pārvaldes sabiedrību likumā </w:t>
            </w:r>
            <w:r w:rsidR="00000000" w:rsidRPr="00000000" w:rsidDel="00000000">
              <w:rPr>
                <w:u w:val="single"/>
                <w:rtl w:val="0"/>
              </w:rPr>
              <w:t xml:space="preserve">nav prasības šādu informāciju iesniegt Latvijas Bankai pēc noteikta formāta</w:t>
            </w:r>
            <w:r w:rsidR="00000000" w:rsidRPr="00000000" w:rsidDel="00000000">
              <w:rPr>
                <w:rtl w:val="0"/>
              </w:rPr>
              <w:t xml:space="preserve">, lai tā varētu izpildīt likumprojektā paredzēto pienākumu to iesniegt Eiropas vienotajam piekļuves punktam.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Likumprojektā (88.1 panta trešajā daļā) būtu aizstājami vārdi "ieguldījumu </w:t>
            </w:r>
            <w:r w:rsidR="00000000" w:rsidRPr="00000000" w:rsidDel="00000000">
              <w:rPr>
                <w:b w:val="1"/>
                <w:rtl w:val="0"/>
              </w:rPr>
              <w:t xml:space="preserve">pārvaldības </w:t>
            </w:r>
            <w:r w:rsidR="00000000" w:rsidRPr="00000000" w:rsidDel="00000000">
              <w:rPr>
                <w:rtl w:val="0"/>
              </w:rPr>
              <w:t xml:space="preserve">sabiedrību" ar vārdiem "ieguldījumu </w:t>
            </w:r>
            <w:r w:rsidR="00000000" w:rsidRPr="00000000" w:rsidDel="00000000">
              <w:rPr>
                <w:b w:val="1"/>
                <w:rtl w:val="0"/>
              </w:rPr>
              <w:t xml:space="preserve">pārvaldes </w:t>
            </w:r>
            <w:r w:rsidR="00000000" w:rsidRPr="00000000" w:rsidDel="00000000">
              <w:rPr>
                <w:rtl w:val="0"/>
              </w:rPr>
              <w:t xml:space="preserve">sabiedrību", lai nodrošinātu minētā termina konsekventu lietošanu visā Ieguldījumu pārvaldes sabiedrību likuma tekstā.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"88.</w:t>
            </w:r>
            <w:r w:rsidR="00000000" w:rsidRPr="00000000" w:rsidDel="00000000">
              <w:rPr>
                <w:vertAlign w:val="superscript"/>
                <w:rtl w:val="0"/>
              </w:rPr>
              <w:t xml:space="preserve">1</w:t>
            </w:r>
            <w:r w:rsidR="00000000" w:rsidRPr="00000000" w:rsidDel="00000000">
              <w:rPr>
                <w:rtl w:val="0"/>
              </w:rPr>
              <w:t xml:space="preserve"> pants. Informācijas pieejamība Eiropas vienotajā piekļuves 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Latvijas Banka ir uzskatāma par informācijas vākšanas struktūru Eiropas Parlamenta un Padomes 2023. gada 13. decembra Regulas (ES) Nr. 2023/2859, ar ko izveido Eiropas vienoto piekļuves punktu, kurš nodrošina centralizētu piekļuvi publiski pieejamai informācijai saistībā ar finanšu pakalpojumiem, kapitāla tirgiem un ilgtspēju (turpmāk – Regula Nr. 2023/2859) 2. panta 2. punkta izpratnē.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Latvijas Banka nodrošina šā likuma 11. panta pirmajā daļā, 58. panta pirmajā daļā, 75. panta ceturtajā un piektajā daļā, 75.</w:t>
            </w:r>
            <w:r w:rsidR="00000000" w:rsidRPr="00000000" w:rsidDel="00000000">
              <w:rPr>
                <w:vertAlign w:val="superscript"/>
                <w:rtl w:val="0"/>
              </w:rPr>
              <w:t xml:space="preserve">4</w:t>
            </w:r>
            <w:r w:rsidR="00000000" w:rsidRPr="00000000" w:rsidDel="00000000">
              <w:rPr>
                <w:rtl w:val="0"/>
              </w:rPr>
              <w:t xml:space="preserve"> panta septītajā daļā un 87.</w:t>
            </w:r>
            <w:r w:rsidR="00000000" w:rsidRPr="00000000" w:rsidDel="00000000">
              <w:rPr>
                <w:vertAlign w:val="superscript"/>
                <w:rtl w:val="0"/>
              </w:rPr>
              <w:t xml:space="preserve">1</w:t>
            </w:r>
            <w:r w:rsidR="00000000" w:rsidRPr="00000000" w:rsidDel="00000000">
              <w:rPr>
                <w:rtl w:val="0"/>
              </w:rPr>
              <w:t xml:space="preserve"> panta pirmajā daļā minētās informācijas nodošanu Eiropas vienotajam piekļuves punktam.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Šā likuma 11. panta pirmajā daļā un 87.</w:t>
            </w:r>
            <w:r w:rsidR="00000000" w:rsidRPr="00000000" w:rsidDel="00000000">
              <w:rPr>
                <w:vertAlign w:val="superscript"/>
                <w:rtl w:val="0"/>
              </w:rPr>
              <w:t xml:space="preserve">1</w:t>
            </w:r>
            <w:r w:rsidR="00000000" w:rsidRPr="00000000" w:rsidDel="00000000">
              <w:rPr>
                <w:rtl w:val="0"/>
              </w:rPr>
              <w:t xml:space="preserve"> panta pirmajā daļā minēto informāciju Eiropas vienotajam piekļuves punktam sniedz Regulas Nr. 2023/2859 2. panta 3. punktā noteiktajā formātā. Minētā informācija satur Regulas Nr. 2023/2859 7. panta 4. punkta “b” un  “c” apakšpunktā minēto informāciju, tai skaitā, visu to ieguldījumu pārvaldes sabiedrību nosaukumus un norādi, vai informācija satur fiziskas personas datus. Šā likuma 58. panta pirmajā daļā un 75. panta ceturtajā un piektajā daļā minēto informāciju Latvijas Bankai sniedz Regulas Nr. 2023/2859 2. panta 3. vai 4. punktā noteiktajā formātā. Minētā informācija satur Regulas Nr. 2023/2859 7. panta 4. punkta “b”, “c” un “d” apakšpunktā minēto informāciju, tai skaitā, visu to ieguldījumu pārvaldes sabiedrību nosaukumus un norādi, vai informācija satur fiziskas personas datus. Šā likuma 75.</w:t>
            </w:r>
            <w:r w:rsidR="00000000" w:rsidRPr="00000000" w:rsidDel="00000000">
              <w:rPr>
                <w:vertAlign w:val="superscript"/>
                <w:rtl w:val="0"/>
              </w:rPr>
              <w:t xml:space="preserve">4</w:t>
            </w:r>
            <w:r w:rsidR="00000000" w:rsidRPr="00000000" w:rsidDel="00000000">
              <w:rPr>
                <w:rtl w:val="0"/>
              </w:rPr>
              <w:t xml:space="preserve"> panta septītajā daļā minēto informāciju Latvijas Bankai sniedz Regulas Nr. 2023/2859 2. panta 3. vai 4. punktā noteiktajā formātā. Informācija satur Regulas Nr. 2023/2859 7. panta 4. punkta "b", "c", "d" un "e" apakšpunktā minēto informāciju, tai skaitā, pārvaldes sabiedrību nosaukumi un norādi, vai informācija satur fiziskās personas datus.".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pants. "88.</w:t>
            </w:r>
            <w:r w:rsidR="00000000" w:rsidRPr="00000000" w:rsidDel="00000000">
              <w:rPr>
                <w:vertAlign w:val="superscript"/>
                <w:rtl w:val="0"/>
              </w:rPr>
              <w:t xml:space="preserve">1</w:t>
            </w:r>
            <w:r w:rsidR="00000000" w:rsidRPr="00000000" w:rsidDel="00000000">
              <w:rPr>
                <w:rtl w:val="0"/>
              </w:rPr>
              <w:t xml:space="preserve"> pants. Informācijas pieejamība Eiropas vienotajā piekļuves 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Latvijas Banka ir uzskatāma par informācijas vākšanas struktūru Eiropas Parlamenta un Padomes 2023. gada 13. decembra Regulas (ES) Nr. 2023/2859, ar ko izveido Eiropas vienoto piekļuves punktu, kurš nodrošina centralizētu piekļuvi publiski pieejamai informācijai saistībā ar finanšu pakalpojumiem, kapitāla tirgiem un ilgtspēju (turpmāk – Regula Nr. 2023/2859) 2. panta 2. punkta izpratnē.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Latvijas Banka nodrošina šā likuma 11. panta pirmajā daļā, 58. panta pirmajā  daļā, 73. panta astotajā un devītajā daļā, 75.</w:t>
            </w:r>
            <w:r w:rsidR="00000000" w:rsidRPr="00000000" w:rsidDel="00000000">
              <w:rPr>
                <w:vertAlign w:val="superscript"/>
                <w:rtl w:val="0"/>
              </w:rPr>
              <w:t xml:space="preserve">4</w:t>
            </w:r>
            <w:r w:rsidR="00000000" w:rsidRPr="00000000" w:rsidDel="00000000">
              <w:rPr>
                <w:rtl w:val="0"/>
              </w:rPr>
              <w:t xml:space="preserve"> panta septītajā daļā un 87.</w:t>
            </w:r>
            <w:r w:rsidR="00000000" w:rsidRPr="00000000" w:rsidDel="00000000">
              <w:rPr>
                <w:vertAlign w:val="superscript"/>
                <w:rtl w:val="0"/>
              </w:rPr>
              <w:t xml:space="preserve">1</w:t>
            </w:r>
            <w:r w:rsidR="00000000" w:rsidRPr="00000000" w:rsidDel="00000000">
              <w:rPr>
                <w:rtl w:val="0"/>
              </w:rPr>
              <w:t xml:space="preserve"> panta pirmajā daļā minētās informācijas nodošanu Eiropas vienotajam piekļuves punktam.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Šā likuma 11. panta pirmajā daļā un 87.</w:t>
            </w:r>
            <w:r w:rsidR="00000000" w:rsidRPr="00000000" w:rsidDel="00000000">
              <w:rPr>
                <w:vertAlign w:val="superscript"/>
                <w:rtl w:val="0"/>
              </w:rPr>
              <w:t xml:space="preserve">1</w:t>
            </w:r>
            <w:r w:rsidR="00000000" w:rsidRPr="00000000" w:rsidDel="00000000">
              <w:rPr>
                <w:rtl w:val="0"/>
              </w:rPr>
              <w:t xml:space="preserve"> panta pirmajā daļā minēto informāciju Eiropas vienotajam piekļuves punktam sniedz Regulas Nr. 2023/2859 2. panta 3. punktā noteiktajā formātā. Minētā informācija satur Regulas Nr. 2023/2859 7. panta 4. punkta “b” un  “c” apakšpunktā minēto informāciju, tai skaitā visu to ieguldījumu pārvaldības sabiedrību nosaukumus, uz kurām attiecas informācija un norādi, vai informācija satur fiziskas personas datus. Šā likuma 58. panta pirmajā daļā un 73. panta astotajā un devītajā daļā minēto informāciju Eiropas vienotajam piekļuves punktam sniedz Regulas Nr. 2023/2859 2. panta 3. vai 4. punktā noteiktajā formātā. Minētā informācija satur Regulas Nr. 2023/2859 7. panta 4. punkta “b”, “c” un “d” apakšpunktā minēto informāciju, tai skaitā visu to ieguldījumu pārvaldes sabiedrību nosaukumus, uz kurām attiecas informācija un norādi, vai informācija satur fiziskas personas datus. Šā likuma 75.</w:t>
            </w:r>
            <w:r w:rsidR="00000000" w:rsidRPr="00000000" w:rsidDel="00000000">
              <w:rPr>
                <w:vertAlign w:val="superscript"/>
                <w:rtl w:val="0"/>
              </w:rPr>
              <w:t xml:space="preserve">4</w:t>
            </w:r>
            <w:r w:rsidR="00000000" w:rsidRPr="00000000" w:rsidDel="00000000">
              <w:rPr>
                <w:rtl w:val="0"/>
              </w:rPr>
              <w:t xml:space="preserve"> panta septītajā daļā minēto informāciju Eiropas vienotajam piekļuves punktam sniedz Regulas Nr. 2023/2859 2. panta 3. vai 4. punktā noteiktajā formātā. Informācija satur Regulas Nr. 2023/2859 7. panta 4. punkta "b", "c", "d" un "e" apakšpunktā minēto informāciju, tai skaitā pārvaldes sabiedrību nosaukumi uz kuriem informācija attiecas un norādi, vai informācija satur fiziskās personas datus.".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- 17.02.2026.)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tiesisko noteiktību, aicinām likumprojekta anotācijā sniegt skaidrojumu par to, ko nozīmē formulējums “norāde, vai informācija satur fiziskas personas datus” un, vai 88.</w:t>
            </w:r>
            <w:r w:rsidR="00000000" w:rsidRPr="00000000" w:rsidDel="00000000">
              <w:rPr>
                <w:vertAlign w:val="superscript"/>
                <w:rtl w:val="0"/>
              </w:rPr>
              <w:t xml:space="preserve">1</w:t>
            </w:r>
            <w:r w:rsidR="00000000" w:rsidRPr="00000000" w:rsidDel="00000000">
              <w:rPr>
                <w:rtl w:val="0"/>
              </w:rPr>
              <w:t xml:space="preserve"> panta trešās daļas ietvaros ir paredzēts nodot arī pašus personas datus. Ja atbilde ir apstiprinoša, aicinām likumprojektā skaidri noteikt šo personas datu nodošanas tiesisko pamatu, nolūku un apjomu.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ja šie aspekti ir regulēti citā normatīvajā aktā un 88.</w:t>
            </w:r>
            <w:r w:rsidR="00000000" w:rsidRPr="00000000" w:rsidDel="00000000">
              <w:rPr>
                <w:vertAlign w:val="superscript"/>
                <w:rtl w:val="0"/>
              </w:rPr>
              <w:t xml:space="preserve">1</w:t>
            </w:r>
            <w:r w:rsidR="00000000" w:rsidRPr="00000000" w:rsidDel="00000000">
              <w:rPr>
                <w:rtl w:val="0"/>
              </w:rPr>
              <w:t xml:space="preserve"> panta kontekstā, sniedzot informāciju, netiek nodoti paši personas dati, bet tikai atzīmēts, vai attiecīgā informācija satur personas datus, aicinām to nepārprotami norādīt likumprojekta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"88.</w:t>
            </w:r>
            <w:r w:rsidR="00000000" w:rsidRPr="00000000" w:rsidDel="00000000">
              <w:rPr>
                <w:vertAlign w:val="superscript"/>
                <w:rtl w:val="0"/>
              </w:rPr>
              <w:t xml:space="preserve">1</w:t>
            </w:r>
            <w:r w:rsidR="00000000" w:rsidRPr="00000000" w:rsidDel="00000000">
              <w:rPr>
                <w:rtl w:val="0"/>
              </w:rPr>
              <w:t xml:space="preserve"> pants. Informācijas pieejamība Eiropas vienotajā piekļuves 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Latvijas Banka ir uzskatāma par informācijas vākšanas struktūru Eiropas Parlamenta un Padomes 2023. gada 13. decembra Regulas (ES) Nr. 2023/2859, ar ko izveido Eiropas vienoto piekļuves punktu, kurš nodrošina centralizētu piekļuvi publiski pieejamai informācijai saistībā ar finanšu pakalpojumiem, kapitāla tirgiem un ilgtspēju (turpmāk – Regula Nr. 2023/2859) 2. panta 2. punkta izpratnē.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Latvijas Banka nodrošina šā likuma 11. panta pirmajā daļā, 58. panta pirmajā daļā, 75. panta ceturtajā un piektajā daļā, 75.</w:t>
            </w:r>
            <w:r w:rsidR="00000000" w:rsidRPr="00000000" w:rsidDel="00000000">
              <w:rPr>
                <w:vertAlign w:val="superscript"/>
                <w:rtl w:val="0"/>
              </w:rPr>
              <w:t xml:space="preserve">4</w:t>
            </w:r>
            <w:r w:rsidR="00000000" w:rsidRPr="00000000" w:rsidDel="00000000">
              <w:rPr>
                <w:rtl w:val="0"/>
              </w:rPr>
              <w:t xml:space="preserve"> panta septītajā daļā un 87.</w:t>
            </w:r>
            <w:r w:rsidR="00000000" w:rsidRPr="00000000" w:rsidDel="00000000">
              <w:rPr>
                <w:vertAlign w:val="superscript"/>
                <w:rtl w:val="0"/>
              </w:rPr>
              <w:t xml:space="preserve">1</w:t>
            </w:r>
            <w:r w:rsidR="00000000" w:rsidRPr="00000000" w:rsidDel="00000000">
              <w:rPr>
                <w:rtl w:val="0"/>
              </w:rPr>
              <w:t xml:space="preserve"> panta pirmajā daļā minētās informācijas nodošanu Eiropas vienotajam piekļuves punktam.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Šā likuma 11. panta pirmajā daļā un 87.</w:t>
            </w:r>
            <w:r w:rsidR="00000000" w:rsidRPr="00000000" w:rsidDel="00000000">
              <w:rPr>
                <w:vertAlign w:val="superscript"/>
                <w:rtl w:val="0"/>
              </w:rPr>
              <w:t xml:space="preserve">1</w:t>
            </w:r>
            <w:r w:rsidR="00000000" w:rsidRPr="00000000" w:rsidDel="00000000">
              <w:rPr>
                <w:rtl w:val="0"/>
              </w:rPr>
              <w:t xml:space="preserve"> panta pirmajā daļā minēto informāciju Eiropas vienotajam piekļuves punktam sniedz Regulas Nr. 2023/2859 2. panta 3. punktā noteiktajā formātā. Minētā informācija satur Regulas Nr. 2023/2859 7. panta 4. punkta “b” un  “c” apakšpunktā minēto informāciju, tai skaitā, visu to ieguldījumu pārvaldes sabiedrību nosaukumus un norādi, vai informācija satur fiziskas personas datus. Šā likuma 58. panta pirmajā daļā un 75. panta ceturtajā un piektajā daļā minēto informāciju Latvijas Bankai sniedz Regulas Nr. 2023/2859 2. panta 3. vai 4. punktā noteiktajā formātā. Minētā informācija satur Regulas Nr. 2023/2859 7. panta 4. punkta “b”, “c” un “d” apakšpunktā minēto informāciju, tai skaitā, visu to ieguldījumu pārvaldes sabiedrību nosaukumus un norādi, vai informācija satur fiziskas personas datus. Šā likuma 75.</w:t>
            </w:r>
            <w:r w:rsidR="00000000" w:rsidRPr="00000000" w:rsidDel="00000000">
              <w:rPr>
                <w:vertAlign w:val="superscript"/>
                <w:rtl w:val="0"/>
              </w:rPr>
              <w:t xml:space="preserve">4</w:t>
            </w:r>
            <w:r w:rsidR="00000000" w:rsidRPr="00000000" w:rsidDel="00000000">
              <w:rPr>
                <w:rtl w:val="0"/>
              </w:rPr>
              <w:t xml:space="preserve"> panta septītajā daļā minēto informāciju Latvijas Bankai sniedz Regulas Nr. 2023/2859 2. panta 3. vai 4. punktā noteiktajā formātā. Informācija satur Regulas Nr. 2023/2859 7. panta 4. punkta "b", "c", "d" un "e" apakšpunktā minēto informāciju, tai skaitā, pārvaldes sabiedrību nosaukumi un norādi, vai informācija satur fiziskās personas datus.".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- 17.02.2026.)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mērķim ir jābūt formulētam tā, lai tas būtu saprotams ikvienam iedzīvotājam, ne tikai šauram specialistu lokam.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tiesību akta projekta mērķa skaidrojumu atbilstoši Valsts kancelejas 2021.gadā izdotajām Vadlīnijām tiesību akta projekta sākotnējās ietekmes novērtēšanai un novērtējuma ziņojuma sagatavošanai vienotajā tiesību aktu izstrādes un saskaņošanas portālā. Vadlīnijas pieejamas: https://www.mk.gov.lv/lv/media/16905/download?attachment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25-TA-2538</w:t>
    </w:r>
    <w:r>
      <w:br/>
    </w:r>
    <w:r w:rsidR="00000000" w:rsidRPr="00000000" w:rsidDel="00000000">
      <w:rPr>
        <w:rtl w:val="0"/>
      </w:rPr>
      <w:t xml:space="preserve">02.06.2026. 13.40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25-TA-2538</w:t>
    </w:r>
    <w:r>
      <w:br/>
    </w:r>
    <w:r w:rsidR="00000000" w:rsidRPr="00000000" w:rsidDel="00000000">
      <w:rPr>
        <w:rtl w:val="0"/>
      </w:rPr>
      <w:t xml:space="preserve">02.06.2026. 13.40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Izziņa_25-TA-2538.docx</dc:title>
</cp:coreProperties>
</file>

<file path=docProps/custom.xml><?xml version="1.0" encoding="utf-8"?>
<Properties xmlns="http://schemas.openxmlformats.org/officeDocument/2006/custom-properties" xmlns:vt="http://schemas.openxmlformats.org/officeDocument/2006/docPropsVTypes"/>
</file>