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Uzturam Finanšu ministrijas iepriekš izteikto iebildumu attiecībā uz nepieciešamību veikt vienkāršoto izmaksu un ieguvumu analīzi. Nepiekrītam MKN projekta anotācijā iekļautajam apgalvojumam, ka izmaksu un ieguvumu analīzi nav iespējams veikt sakarā ar to, ka nav objektīvi nosakāma vērtība naudas izteiksmē, jo pasākuma ietvaros plānotajām komercializācijas darbībām u.c. atbalstāmajām darbībām, mūsuprāt, ir objektīvi nosakāmi ieguvumi naudas izteiksmē.  Šajā pasākumā kā galvenais ieguvums būtu vērtējams, piemēram, papildu līdzekļu apjoms valsts budžetā, ko radītu atbalstīto komersantu komercdarbība. Respektīvi, cik papildus nodokļu ieņēmumi radīsies, ja šādu atbalsta pasākumu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pārvaldes projektos izmaksu un ieguvumu analīzes galvenais mērķis ir noteikt, vai projektā paredzamie kopējie ieguvumi ir lielāki par paredzamajām kopējām projekta izmaksām visā projekta dzīves ciklā. Tā kā šajā gadījumā izmaksu un ieguvumu analīzes veikšana P&amp;A jomā ir ierobežota, jo atbalsta pasākuma ietvaros paredzēts arī atbalstīt tādas darbības kā fundamentālos pētījumus, kur potenciālie ieguvumi tik tiešām ir objektīvi grūti nosakāmi (tomēr tas nemazina to nozīmību atbalsta sniegšanai), lūdzam EM papildināt MKN projektu ar prasību par vienkāršoto izmaksu un ieguvumu analīzes izstrādi, kas iesniedzama kopā ar projekta īstenošanas stratēģiju (MKN 17.punkta prasība), iesniedzot projekta iesniegumu, kā arī ar prasību projekta iesniedzējam veikt izmaksu un ieguvumu analīzi atbilstoši sadarbības iestādes metodiskajiem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augstākminēto jautājumu ir nepieciešams savstarpēji izrunāt, aicinām EM organizēt starpministriju sanāksmi, pieaicinot arī CFLA kolēģus.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lūdzam EM norādīt konkrētu atsauci uz MKN projekta izziņas 267. punktā minēto starptautisko praksi – lūgums iekļaut informācijas avotu uz minēto starptautisko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20. punkts par to, ka projekta iesniedzējam ir izstrādā izmaksu un ieguvumu analīzi un iesniedz to kā stratēģijas, kas minēta šo noteikumu 17.punktā,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rādītāja svītrošanu: atbalstīto pētniecības rezultātu komercializācijas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rādītājs netiek apkopots, nav saprotams par kādu tehnoloģiju pārnesi vispār ir runa? kas ir tehnoloģiju pārnese, kas nebalstās uz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to, ka tehnoloģiju "pārnese" bez publisko pētniecības organizāciju iesaistes ir jāpārbauda uz iespējamu nepamatotu valsts atbalstu, piemēram, tehnoloģiju tiesību pārnešana no lielā uz mazo uzņēmumu un atbalsta pieprasīšana pēc MVU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ilgstoši nav virzīti grozījumi Zinātniskās darbības likumā, Ekonomikas ministrija ir pieņēmusi lēmumu šobrīd svītrot atbalstu pētniecības organizācijām, attiecīgi arī precizē rādītājus. Vienlaikus informējam, ka tas tiks iegrozīts projektā tad, kad tiks pieņemti grozījumi Zinātniskās darbības likumā vismaz 2 lasījumos. Atbilstoši jūlija sanāksmē ar IZM, TM un FM nolemto, lai nekavētu finansējuma apguvi un atbalstu komersantiem, Ekonomikas ministrija virza MK noteikumus, pagaidām svītrojot atbalstu pētniecības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Izglītības un zinātnes ministriju, Finanšu ministriju un Tieslietu ministriju šobrīd strādā pie grozījumiem Zinātniskās darbības likumā, attiecīgi, kad tie stāsies spēkā, tiks nodrošināts atbalsts pētniecības organizācijām komercializācijas nodrošināšanai. Kad likumprojekts tiks apstiprināts, Ekonomikas ministrija nodrošinās kopējā finansējuma sadalījumu pasākuma ietvaros – 30% pētniecības organizācijām un 70% komersantiem, atskaitot šo noteikumu 21. punktā Finansējuma saņēmējam paredzēto finansējumu. Attiecīgi finansējums, kas paredzēts pētniecības organizācijām, netiks izlietots citam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MK Noteikumu IV daļas "Publisko pētniecības organizāciju pētniecības rezultātu komercializācijas atbalsta pakalpojumu nodrošināšana" svītrošanu. Izslēdzot publiskās pētniecības organizācijas no pasākuma, nav iespējams īstenot nevienu aprakstīto aktivitāti. Jo Latvijā pētniecība, t.sk. vēlīniemTRL pamatā notiek publiskās pētniecības organizācijas. Latvijā komercsektoram pārsvarā nav pētniecības jaudu un resursu, mēģinājumi realizēt pasākumu ar uzņēmumu resursiem nav iespējami. Par kādu tehnoloģijas pārnesi, no kurienes uz kurieni ir runa, ja pētniecības organizācijas netiek iesaistītas??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IV.Publisko pētniecības organizāciju pētniecības rezultātu komercializācijas atbalsta pakalpojumu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ilgstoši nav virzīti grozījumi Zinātniskās darbības likumā, Ekonomikas ministrija ir pieņēmusi lēmumu šobrīd svītrot atbalstu pētniecības organizācijām, attiecīgi arī precizē rādītājus. Vienlaikus informējam, ka tas tiks iegrozīts projektā tad, kad tiks pieņemti grozījumi Zinātniskās darbības likumā vismaz 2 lasījumos. Atbilstoši jūlija sanāksmē ar IZM, TM un FM nolemto, lai nekavētu finansējuma apguvi un atbalstu komersantiem, Ekonomikas ministrija virza MK noteikumus, pagaidām svītrojot atbalstu pētniecības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Izglītības un zinātnes ministriju, Finanšu ministriju un Tieslietu ministriju šobrīd strādā pie grozījumiem Zinātniskās darbības likumā, attiecīgi, kad tie stāsies spēkā, tiks nodrošināts atbalsts pētniecības organizācijām komercializācijas nodrošināšanai. Kad likumprojekts tiks apstiprināts, Ekonomikas ministrija nodrošinās kopējā finansējuma sadalījumu pasākuma ietvaros – 30% pētniecības organizācijām un 70% komersantiem, atskaitot šo noteikumu 21. punktā Finansējuma saņēmējam paredzēto finansējumu. Attiecīgi finansējums, kas paredzēts pētniecības organizācijām, netiks izlietots citam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MKN projekta uztveramību, lūdzam MKN projekta pielikumā vai anotācijā aprakstīt 1.2.1.4.pasākuma īstenošanas shēmu, iekļaujot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pasākuma īstenošana iekļaujas kopējā inovāciju pārvaldības modelī, t.sk. plānotā vērtēšanas komisijas un konsultatīvās padomes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ir uzņēmumiem piedāvātās atbalsta apakšprogrammas (programmai un uzņēmumiem pieejamais maksimālais finansējums, galvenās atbalstāmās darbības, TRL līmenis u.c. būtiski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nodrošināta LIAA izmaksu demarkācija ar citām programmām, kurās arī plānota LIAA administratīvo izmaksu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par šiem jautājumiem organizēt sanāksmi, pieaicinot arī IZM un TM kolēģus, lai pārrunātu augstāk minētos aspektus, kā arī, kā plānots organizēt komercializācijas jautājumus un kāda ir plānotā vaučeru izsniegšanas shēma.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process jau ir noticis, aprakstot šīs minētās lietas anotācijā, kā arī programmas shēma ir prezentēta AK sēdē, kurā minētās iestādes varēja pieteikt 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pasākuma īstenošanas modeli.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neizteikt birokrātiska rakstura iebildumus un nekavēt programmas virzību uz MK.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projektā atrunāt citur normatīvajos aktos nenoregulētā atbalsta piešķiršanas apstrīdēšanas un pārsūdzēšanas kārtību. Apstrīdēšanas un pārsūdzēšanas kārtībai jābūt noteiktai atbilstoši lēmuma pieņēmēja un adresāta juridiskajai formai. Apstrīdēšanas un pārsūdzēšanas kārtības atbilstošās juridiskās formas un veida noteikšana ir nozares ministrijas kā MK noteikumu par SAM īstenošanu autora un nozares politikas veidotāja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jauna punkta redakciju: Gala labuma guvējs  pieņemto lēmumu par neatbilstību atbalsta finansējuma saņemšanas nosacījumiem var apstrīdēt Ekonomikas ministrijā. Ekonomikas ministrijas pieņemto lēmumu gala labuma guvējs var apstrīdēt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projektu ar punktiem par interešu konflikta novēršanu (daudzpakāpju projektu gadījumā) nosakot, ka atbalsta sniedzējs (persona) pirms gala labuma guvēja pieteikuma izvērtēšanas ir izvērtējis un parakstījis apliecinājumu, ka viņš nav saistīts ar gala labuma guvēju likuma “Par interešu konflikta novēršanu valsts amatpersonu darbībā” izpratnē un Regulas (ES) Nr. 2018/1046 61.panta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projektam ir jābūt pievienotai apliecinājuma standartformai.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projektu ar punktu, ka pasākumu plānots īstenot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2021.-2027.gada plānošanas perioda vadības likuma 19. panta 6. un 13. punktu un Jaunuzņēmumu darbības atbalsta likuma 7.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2020.gada 12.maija prot.Nr.32 5.§ 2.punktam Izglītības un zinātnes ministrijai sadarbībā ar Tieslietu ministriju un Ekonomikas ministriju līdz 2020.gada 1.decembrim tika uzdots izstrādāt un izglītības un zinātnes ministram noteiktā kārtībā iesniegt izskatīšanai Ministru kabinetā likumprojektu "Grozījumi zinātniskās darbības likumā", ietverot </w:t>
            </w:r>
            <w:r w:rsidR="00000000" w:rsidRPr="00000000" w:rsidDel="00000000">
              <w:rPr>
                <w:u w:val="single"/>
                <w:rtl w:val="0"/>
              </w:rPr>
              <w:t xml:space="preserve">nosacījumus pētniecības rezultātu, tai skaitā tehnoloģiju, tiesību komercializācijai.</w:t>
            </w:r>
            <w:r w:rsidR="00000000" w:rsidRPr="00000000" w:rsidDel="00000000">
              <w:rPr>
                <w:rtl w:val="0"/>
              </w:rPr>
              <w:t xml:space="preserve"> Ņemot vērā, ka minētie grozījumi Zinātniskās darbības likumā nav pieņemti un Finanšu ministrijas rīcībā nav informācijas par to pašreizējo virzību, norādām, ka Ministru kabineta noteikumu projektā nav iekļaujams tāds regulējums, kas nav atbilstošs vispārējam regulējumam rīcībā ar publiskas personas mantu vai speciālajam regulējumam intelektuālā īpašuma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sadarbībā ar IZM skaidrot, kāds ir pašreizējais statuss ar minēto grozījumu Zinātniskās darbības likumā izstrādi, kā arī šo jautājumu pirms MKN noteikumu projekta tālākas virzības saskaņot ar TM un IzM, nepieciešamības gadījumā uz sarunu pieaicinot arī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neatkarīgi no likumprojekta virzības, atbalsta programma tiek izstrādāta uz NIP noteiktajiem virzieniem, kurā viens no tiem ir sasniegt ieguldījumu P&amp;A darbībās. Attiecīga EM ir izstrādājusi programmu, kas paredz šo stimulu privātajam sektoram veikt ieguldījumu, bez kura nav iespējama Latvijas tautsaimniecības tālāka attīstība un produktivitātes celšana.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2021.-2027.gada plānošanas perioda vadības likuma 19. panta 6. un 13. punktu un Jaunuzņēmumu darbības atbalsta likuma 7. panta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iebildums - lūdzam noteikt, ka finansējuma saņēmējs izstrādā iekšējās kontroles sistēmu (iekšējo kārtību), ietverot tajā informāciju par interešu konflikta, krāpšanas, korupcijas risku un dubultā finansējuma novēršanas mehānismu, ietverot, ka finansējuma saņēmējam, tehnoloģiju pārneses un ar saimniecisko darbību nesaistītu pētniecības projektu pieteikumu vērtēšanas komisijas locekļiem (34.punkts) un konsultatīvās padomes locekļiem (80.punkts)  jāievēro interešu konflikta novēršanas principi saskaņā ar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caurspīdīguma un vienlīdzības principi, vienlaikus novēršot korupciju, krāpšanu un dubulto finansējumu, ja nepieciešams, veicot atbilstošus korekcijas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paredzēt, ka finansējuma saņēmēja darbinieki, tehnoloģiju pārneses un ar saimniecisko darbību nesaistītu pētniecības projektu pieteikumu vērtēšanas komisijas locekļi un konsultatīvās padomes locekļi paraksta interešu konflikta apliecinājumu, kura forma ir iekļauta šo noteikumu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 pasākuma ietvaros ir valsts tiešās pārvaldes iestāde, kuras darbības mērķis ir sekmēt Latvijas uzņēmumu konkurētspēju un eksportspēju starptautiskajos tirgos, veicināt biznesa ideju attīstību un uzņēmumu rašanos, zināšanu ietilpīgu preču un pakalpojumu attīstību, komercializāciju un eksportu, veicināt ārvalstu investīciju apjoma pieaugumu, īstenot tūrisma attīstības valsts politiku un valsts politiku inovāciju jomā un veicināt Latvijas pozitīvu starptautisko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Savienības fondu 2021.—2027. gada plānošanas perioda vadības likuma 1.panta 3.punktā ir definēts finansējuma saņēmējs, lai nedublētu, lūdzam svītrot finansējuma saņēmēja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iekļautā finansējuma saņēmēja definīcija specifiski paskaidro, kas var būt finansējuma saņēmējs konkrētā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 pasākuma ietvaros ir valsts tiešās pārvaldes iestāde, kuras darbības mērķis ir sekmēt Latvijas uzņēmumu konkurētspēju un eksportspēju starptautiskajos tirgos, veicināt biznesa ideju attīstību un uzņēmumu rašanos, zināšanu ietilpīgu preču un pakalpojumu attīstību, komercializāciju un eksportu, veicināt ārvalstu investīciju apjoma pieaugumu, īstenot tūrisma attīstības valsts politiku un valsts politiku inovāciju jomā un veicināt Latvijas pozitīvu starptautisko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w:t>
            </w:r>
            <w:r w:rsidR="00000000" w:rsidRPr="00000000" w:rsidDel="00000000">
              <w:rPr>
                <w:b w:val="1"/>
                <w:rtl w:val="0"/>
              </w:rPr>
              <w:t xml:space="preserve">visu</w:t>
            </w:r>
            <w:r w:rsidR="00000000" w:rsidRPr="00000000" w:rsidDel="00000000">
              <w:rPr>
                <w:rtl w:val="0"/>
              </w:rPr>
              <w:t xml:space="preserve"> noteikumu projektu,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vietās, kur tas bija iespējams.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Latvijas Republikas Komercreģistrā reģistrēts komersants, kas atbilst sīkā (mikro), mazā un vidējā komersanta statusam saskaņā ar Regulas Nr. 651/2014 2. panta 2. punktu vai, kas atbilst vidējas kapitalizācijas, lielā komersanta statusam saskaņā ar Regulas Nr. 651/2014 2. panta 24. punktā noteikto definīciju ar nosacījumu, ja tās ietver sadarbību ar mazajiem/vidējiem komersantiem pētniecības un inovācijas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pētniecības organizācijas svītrošanu no gala labuma saņēmēju uzskaitījuma. Pētniecības rezultātu komercializācija ir vienīgais konsistentais tehnoloģiju pārneses ceļš Latvijas Republikā. Uzņēmumiem, sevišķi mazajiem, nav pētniecības resursu, un par tehnoloģiju pārnesi nav iespējams runāt.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ilgstoši nav virzīti grozījumi Zinātniskās darbības likumā, Ekonomikas ministrija ir pieņēmusi lēmumu šobrīd svītrot atbalstu pētniecības organizācijām, attiecīgi arī precizē rādītājus. Vienlaikus informējam, ka tas tiks iegrozīts projektā tad, kad tiks pieņemti grozījumi Zinātniskās darbības likumā vismaz 2 lasījumos. Atbilstoši jūlija sanāksmē ar IZM, TM un FM nolemto, lai nekavētu finansējuma apguvi un atbalstu komersantiem, Ekonomikas ministrija virza MK noteikumus, pagaidām svītrojot atbalstu pētniecības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Izglītības un zinātnes ministriju, Finanšu ministriju un Tieslietu ministriju šobrīd strādā pie grozījumiem Zinātniskās darbības likumā, attiecīgi, kad tie stāsies spēkā, tiks nodrošināts atbalsts pētniecības organizācijām komercializācijas nodrošināšanai. Kad likumprojekts tiks apstiprināts, Ekonomikas ministrija nodrošinās kopējā finansējuma sadalījumu pasākuma ietvaros – 30% pētniecības organizācijām un 70% komersantiem, atskaitot šo noteikumu 21. punktā Finansējuma saņēmējam paredzēto finansējumu. Attiecīgi finansējums, kas paredzēts pētniecības organizācijām, netiks izlietots citam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kas atbilst sīkā (mikro), mazā un vidējā komersanta statusam saskaņā ar Regulas Nr. 651/2014 2. panta 2. punktu, mazās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un komersanti, kas atbilst lielā komersanta statusam saskaņā ar Regulas Nr. 651/2014 2. panta 24. punktā noteikto definīciju ar nosacījumu, ja tās ietver sadarbību ar mazajiem/vidējiem komersantiem pētniecības un inovācijas aktivitātēs;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Latvijas Republikas Komercreģistrā reģistrēts komersants, kas atbilst sīkā (mikro), mazā un vidējā komersanta statusam saskaņā ar Regulas Nr. 651/2014 2. panta 2. punktu vai, kas atbilst vidējas kapitalizācijas, lielā komersanta statusam saskaņā ar Regulas Nr. 651/2014 2. panta 24. punktā noteikto definīciju ar nosacījumu, ja tās ietver sadarbību ar mazajiem/vidējiem komersantiem pētniecības un inovācijas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projekta 2.4.apakšpunktā ietvertā pasākuma mērķa grupa atšķiras no MKN projektā anotācijā iekļautās informācijas (skat. anotācijas 7.lpp).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kas atbilst sīkā (mikro), mazā un vidējā komersanta statusam saskaņā ar Regulas Nr. 651/2014 2. panta 2. punktu, mazās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un komersanti, kas atbilst lielā komersanta statusam saskaņā ar Regulas Nr. 651/2014 2. panta 24. punktā noteikto definīciju ar nosacījumu, ja tās ietver sadarbību ar mazajiem/vidējiem komersantiem pētniecības un inovācijas aktivitātēs;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Latvijas Republikas Komercreģistrā reģistrēts komersants, kas atbilst sīkā (mikro), mazā un vidējā komersanta statusam saskaņā ar Regulas Nr. 651/2014 2. panta 2. punktu vai, kas atbilst lielā komersanta statusam saskaņā ar Regulas Nr. 651/2014 2. panta 24. punktā noteikto definīciju, vai pētniecības organizācija ar nosacījumu, ja tā ietver sadarbību ar mazajiem/vidējiem komersantiem pētniecības un inovācijas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Kohēzijas politikas programmas (2021-2027). 85.paragrāfa nosacījums (atbalsts mazas, vidējas kapitalizācijas sabiedrībām un lielajiem komersantiem, ja tas ietver sadarbību minētajās aktivitātēs ar MVU P&amp;I aktivitātēs)  ir attiecināms ne tikai uz pētniecības organizācijām (turpmāk - PO) kā lielajiem komersantiem, bet uz visiem lielajiem komersantiem. Lūdzam EM atbilstoši precizēt MKN projekta 2.4.apakšpunktu. Tāpat lūdzam izvērtēt, vai šajā pasākumā nav plānots atbalsts arī mid- caps uzņēmumiem, uz ko arī ir attiecināms augstākminētais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precizētajā MKN projektā ietverts nosacījums tikai par sadarbību ar mazajiem un vidējiem komersantiem, tomēr mērķa grupa ir plašāka un tajā ir minēti arī sīkie komersanti. Lūdzam izvērtēt nepieciešamību veikt atbilstošus precizējumus, t.sk. arī MKN projekta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MK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1.2.1.4.pasākuma mērķa grupa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Uzņēmumu reģistra komercreģistrā reģistrēts komersants, kas atbilst sīkā (mikro), mazā un vidējā komersanta statusam saskaņā ar Eiropas Komisijas 2014. gada 17. jūnija Regulas (ES) Nr. 651/2014, ar ko noteiktas atbalsta kategorijas atzīst par saderīgām ar iekšējo tirgu, piemērojot Līguma 107. un 108. pantu (turpmāk – Regula Nr. 651/2014) 2. panta 2. punktu vai vidējas kapitalizācijas, lielā komersanta statusam saskaņā ar Regulas Nr. 651/2014 2. panta 24. punktā noteikto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organizācija, kas atbilst Regulas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komersanti 1.2.1.4. pasākuma ietvaros var saņemt atbalstu tikai pie noteiktiem nosacījumiem (Eiropas Parlaments un padomes Regulas 2021/1058(2021. gada 24. jūnijs) par Eiropas Reģionālās attīstības fondu un Kohēzijas fondu 5.panta 2.punta a) apakšpunkts), ja tie aktivitātēs ietver sadarbību ar mazajiem/vidējiem komersantiem pētniecības un inovācijas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organizācijai nav aktivitātēs jāietver sadarbība ar mazajiem/vidējiem komersantiem pētniecības un inovācijas aktivitātēs saskaņā ar Eiropas Parlaments un padomes Regulas 2021/1058(2021. gada 24. jūnijs) par Eiropas Reģionālās attīstības fondu un Kohēzijas fondu (turpmāk - Regula Nr. 2021/1058 5. panta (1) daļas b)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kas atbilst sīkā (mikro), mazā un vidējā komersanta statusam saskaņā ar Regulas Nr. 651/2014 2. panta 2. punktu, mazās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un komersanti, kas atbilst lielā komersanta statusam saskaņā ar Regulas Nr. 651/2014 2. panta 24. punktā noteikto definīciju ar nosacījumu, ja tās ietver sadarbību ar mazajiem/vidējiem komersantiem pētniecības un inovācijas aktivitātēs;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Latvijas Republikas Komercreģistrā reģistrēts komersants, kas atbilst sīkā (mikro), mazā un vidējā komersanta statusam saskaņā ar Regulas Nr. 651/2014 2. panta 2. punktu vai, kas atbilst lielā komersanta statusam saskaņā ar Regulas Nr. 651/2014 2. panta 24. punktā noteikto definīciju, vai pētniecības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Kohēzijas politikas programmas 2021-2027 85 paragrāfs pieļauj atbalstu lielajiem komersantiem, t.sk. pašvaldību un valsts kapitālsabiedrībām 1.2.1. SAM ietvaros tikai pie nosacījuma, ja tas ietver sadarbību minētajās aktivitātēs ar MVU P&amp;I aktivitātēs. Lūdzam veikt attiecīgu precizējumu, ievietojot atsauci vai sasaisti ar konkrētu MKN nosacījumu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kas atbilst sīkā (mikro), mazā un vidējā komersanta statusam saskaņā ar Regulas Nr. 651/2014 2. panta 2. punktu, mazās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un komersanti, kas atbilst lielā komersanta statusam saskaņā ar Regulas Nr. 651/2014 2. panta 24. punktā noteikto definīciju ar nosacījumu, ja tās ietver sadarbību ar mazajiem/vidējiem komersantiem pētniecības un inovācijas aktivitātēs;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zināšanu (tehnoloģiju) pārnese – jebkurš process, kura mērķis ir iegūt, apkopot un izplatīt zināšanas, tostarp prasmes un kompetenci gan saimnieciskās darbībās, gan ar tām nesaistītās darbībās, piemēram, pētniecības sadarbībā, konsultācijās, licencēšanā, jaunu uzņēmumu veidošanā, publikācijās un pētnieku un citu nodarbināto personu, kas iesaistīti šajās darbībās, mobilitātē. Papildus zinātnes un tehnikas atziņām tā ietver citu veidu zināšanas, piemēram, zināšanas par to, kā lietot standartus un noteikumus, kuros tie iekļauti, un par darbības vides apstākļiem, organizatoriskās inovācijas metodēm, kā arī to zināšanu pārvaldību, kas saistītas ar nemateriālo aktīvu noteikšanu, iegūšanu, aizsardzību, aizstāvību un izmantošanu. Visi ienākumi no šādām darbībām tiek atkal ieguldīti pētniecības organizācijas vai pētniecības infrastruktūras pamatdarbībās;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2.17. apakšpunkta pēdējais teikums dublē noteikumu projekta 45.6. apakšpunkta regulējumu. Pamatojoties uz iepriekš minēto, lūdzam svītrot noteikumu projekta 2.17. apakšpunkta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zināšanu (tehnoloģiju) pārnese – jebkurš process, kura mērķis ir iegūt, apkopot un izplatīt zināšanas, tostarp prasmes un kompetenci gan saimnieciskās darbībās, gan ar tām nesaistītās darbībās, piemēram, pētniecības sadarbībā, konsultācijās, licencēšanā, jaunu uzņēmumu veidošanā, publikācijās un pētnieku un citu nodarbināto personu, kas iesaistīti šajās darbībās, mobilitātē. Papildus zinātnes un tehnikas atziņām tā ietver citu veidu zināšanas, piemēram, zināšanas par to, kā lietot standartus un noteikumus, kuros tie iekļauti, un par darbības vides apstākļiem, organizatoriskās inovācijas metodēm, kā arī to zināšanu pārvaldību, kas saistītas ar nemateriālo aktīvu noteikšanu, iegūšanu, aizsardzību, aizstāvību un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radīto zināšanu un tehnoloģiju pārnese tehnoloģiju tiesību komercializācijas ceļā, lai nodrošinātu pētniecības projekta sociālekonomisko atdevi, ieviešot radītās zināšanas un tehnoloģijas tirgū, tādējādi veicinot inovācijas uzņēmējdarbībā. Ar tehnoloģiju tiesību komercializāciju saprot zināšanu un tehnoloģiju pārnesi, ja pētniecības organizācija kā tehnoloģiju tiesību īpašnieks slēdz līgumu par tehnoloģiju tiesību izmantošanu vai atsavināšanu (intelektuālā īpašuma licences vai nodošanas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MKN projektā anotācijā minēto, ka uz šo MKN projektu attiecas EM izstrādātās vadlīnijas "Vadlīnijas (ieteikumi) tehnoloģiju tiesību komercializācijas darbību veikšanai", tad lūgums to skaidrot MKN projekta anotācijā. Tāpat vēršam uzmanību, ka vadlīnijās ir jāveic grozījumi, jo šobrīd spēkā esošā redakcija neparedz, ka tās tiek attiecinātas arī uz Eiropas Savienības kohēzijas politikas programmu 2021.-2027.gadam. Vienlaicīgi aicinām nodrošināt, ka aktualizējot vadlīnijas, tajās tiek atrunāti un ņemti vērā visi TM izziņas 14.punktā minētie aspekti.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vadlīnijas nosaka, ka: “Vienlaikus, ja nepieciešams, vadlīnijas izmantojamas arī citu investīciju programmu īstenošanā, kuras tieši vai pastarpināti tiek finansētas no valsts, pašvaldības, Eiropas Savienības vai citiem publiskiem līdzekļiem. Tehnoloģiju tiesību komercializācija ir iespējama tikai tad, ja tas ir paredzēts normatīvajā regulējumā.”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radīto zināšanu un tehnoloģiju pārnese tehnoloģiju tiesību komercializācijas ceļā, lai nodrošinātu pētniecības projekta sociālekonomisko atdevi, ieviešot radītās zināšanas un tehnoloģijas tirgū, tādējādi veicinot inovācijas uzņēmējdarbībā. Ar tehnoloģiju tiesību komercializāciju saprot zināšanu un tehnoloģiju pārnesi, ja pētniecības organizācija kā tehnoloģiju tiesību īpašnieks slēdz līgumu ar sadarbības partneri, pētniecības organizācijas meitas uzņēmumu, jaunuzņēmumu vai trešo pusi par tehnoloģiju tiesību izmantošanu vai atsavināšanu (intelektuālā īpašuma licences vai nodošanas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projektu papildināt ar kādiem galvenajiem aspektiem, kas jāņem vērā sadarbības partneru gadījumā - piemēram, sadarbības nosacījumi, atbildība, pienākumi un tiesības, funkcijas, projekta mērķu un rādītāju savstarpējais sasniegšanu dalījums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precizēta definīcija atbilstoši komercializācijas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komercializāciju detalizētāk nosaka “Vadlīnijas (ieteikumi) tehnoloģiju tiesību komercializācijas darbību veikšanai“ un konkrēto projektu mērķi, kas tiek izvērtēti sagatavojot konkrētā gala labuma guvēja projekta komercializācijas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Komercializācijas vadlīnijas ir pieejamas šeit: https://www.liaa.gov.lv/lv/media/5418/download?attachment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ārējie normatīvie akti nebūs mainījušies, tad tās plānots piemērot arī jaunajā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inovācijas partnerības procedūra – iepirkuma procedūra, kas atbilst Publisko iepirkumu likuma 1.panta 12.apakšpunktā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sniegt skaidrojumu, vienlaikus izvērtējot nepieciešamību iekļaut praktisku piemēru MKN anotācijā par to, kā inovācijas partnerības prasības var izpildīt lielais komersants, ņemot vērā MKN projekta 2.4.apakšpunkta nosacījumus lielajiem komersantiem par sadarbību ar MVU P&amp;I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piemērs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inovācijas partnerības procedūra – iepirkuma procedūra, kas atbilst Publisko iepirkumu likuma 1.panta 12.punktā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sīkajiem (mikro), mazajiem, vidējiem un lielajiem komersantiem un publiskajām pētniecības institūcijām, kas sekmētu zināšanu tiešu pārnesi un kļūtu par katalizatoru ilgtermiņa, padziļinātākas sadarbības veidošanai starp abām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atsauces svītrošanu uz Viedās specializācijas stratēģiju, tam nav saturiska pamata. Iebilstam pret jauno formulējumu, kur ētniecību veic komersanti paši, nevis sadarbībā ar pētniecības organizācijām. Latvijā tas ir absurdi, jo uzņēmumiem nav savu pētniecības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nodrošināt finansējuma pieejamību komersantiem jaunu produktu/pakalpojumu, pētniecības projektu izstrādei un komercializācijai sadarbībā ar pētniecības organizācijām, lai veicinātu inovatīvo komersantu īpatsvaru ekonomikā paaugstināšanu, veidojot saikni starp sīkajiem (mikro), mazajiem, vidējiem un lielajiem komersantiem un publiskajām pētniecības institūcijām, kas sekmētu zināšanu tiešu pārnesi un kļūtu par katalizatoru ilgtermiņa, padziļinātākas sadarbības veidošanai starp abām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ilgstoši nav virzīti grozījumi Zinātniskās darbības likumā, Ekonomikas ministrija ir pieņēmusi lēmumu šobrīd svītrot atbalstu pētniecības organizācijām, attiecīgi arī precizē rādītājus. Vienlaikus informējam, ka tas tiks iegrozīts projektā tad, kad tiks pieņemti grozījumi Zinātniskās darbības likumā vismaz 2 lasījumos. Atbilstoši jūlija sanāksmē ar IZM, TM un FM nolemto, lai nekavētu finansējuma apguvi un atbalstu komersantiem, Ekonomikas ministrija virza MK noteikumus, pagaidām svītrojot atbalstu pētniecības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Izglītības un zinātnes ministriju, Finanšu ministriju un Tieslietu ministriju šobrīd strādā pie grozījumiem Zinātniskās darbības likumā, attiecīgi, kad tie stāsies spēkā, tiks nodrošināts atbalsts pētniecības organizācijām komercializācijas nodrošināšanai. Kad likumprojekts tiks apstiprināts, Ekonomikas ministrija nodrošinās kopējā finansējuma sadalījumu pasākuma ietvaros – 30% pētniecības organizācijām un 70% komersantiem, atskaitot šo noteikumu 21. punktā Finansējuma saņēmējam paredzēto finansējumu. Attiecīgi finansējums, kas paredzēts pētniecības organizācijām, netiks izlietots citam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šo noteikumu </w:t>
            </w:r>
            <w:r w:rsidR="00000000" w:rsidRPr="00000000" w:rsidDel="00000000">
              <w:rPr>
                <w:rtl w:val="0"/>
              </w:rPr>
              <w:t xml:space="preserve">2.2.</w:t>
            </w:r>
            <w:r w:rsidR="00000000" w:rsidRPr="00000000" w:rsidDel="00000000">
              <w:rPr>
                <w:rtl w:val="0"/>
              </w:rPr>
              <w:t xml:space="preserve">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sīkajiem (mikro), mazajiem, vidējiem un lielajiem komersantiem un publiskajām pētniecības institūcijām, kas sekmētu zināšanu tiešu pārnesi un kļūtu par katalizatoru ilgtermiņa, padziļinātākas sadarbības veidošanai starp abām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 pasākuma mērķa formulējuma ir izņemta ārā ieguldījuma sniegšana RIS3 mērķus sasniegšanai. Vēršam uzmanību, ka atbilstoši Kohēzijas politikas programmas 2021- 2027 PO1 pasākumiem ir jānodrošina ieguldījums kopējo RIS3 mērķu sasniegšanā.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šo noteikumu </w:t>
            </w:r>
            <w:r w:rsidR="00000000" w:rsidRPr="00000000" w:rsidDel="00000000">
              <w:rPr>
                <w:rtl w:val="0"/>
              </w:rPr>
              <w:t xml:space="preserve">2.2.</w:t>
            </w:r>
            <w:r w:rsidR="00000000" w:rsidRPr="00000000" w:rsidDel="00000000">
              <w:rPr>
                <w:rtl w:val="0"/>
              </w:rPr>
              <w:t xml:space="preserve">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sniedzot ieguldījumu Latvijas Viedās specializācijas stratēģijas mērķu sasniegšanā, veicināt inovācijas aktivitāti sīkajos (mikro), mazajos, vidējos un lielajos komersantos, tehnoloģiju pārneses ceļā, sniedzot tiem atbalstu jaunu vai būtiski uzlabotu produktu vai tehnoloģiju attīstībai, sekmēt jaunuzņēmumu veidošanos Latvijā, veicinot pētniecību, un inovatīvu ideju, produktu vai procesu izmantošanu saimnieciskajā darbībā – pētniecības rezultātu komercializāciju, kā arī atbalstīt pētniecības rezultātu komercializācijas kompetences attīstīšanu valsts pētniecības organizācijās, sekmējot šo pētniecības organizāciju īpašumā esošo pētniecības rezultātu komercializāciju gan Latvijā, gan ārvalstīs, lai palielinātu pētniecības organizāciju ienākumus no pētījumu rezultātu komercializēšanas vai pārvērstu pētījumu rezultātus veiksmīgā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MKN projekta 4.punktā redakcija attiecībā uz pasākuma mērķi ir atsķirīga no anotācijas 1.2.punktā "Mērķis" iekļautā mērķa formulējuma (anotācijā iekļautā mērķa redakcija vairāk atbilst Kohēzijas politikas programmas  2021-2027 1.2.1. SAM kopējam mērķim) kā arī anotācijas sadaļā "Risinājuma apraksts" minētā  mērķa formulējuma, </w:t>
            </w:r>
            <w:r w:rsidR="00000000" w:rsidRPr="00000000" w:rsidDel="00000000">
              <w:rPr>
                <w:i w:val="1"/>
                <w:rtl w:val="0"/>
              </w:rPr>
              <w:t xml:space="preserve">ka 1.2.1.4. pasākuma  ietvaros plānots stiprināt un pilnveidot zināšanu pārneses sistēmu, t.sk. reģionālā līmenī, kuras galvenais mērķis ir pētniecības un uzņēmējdarbības sektora ciešāka sadarbības veidošana un uzturēšana, lai sekmētu pētniecības ideju komercializāciju (atbalsts grantu veidā, nefinansiāls atbalsts)</w:t>
            </w:r>
            <w:r w:rsidR="00000000" w:rsidRPr="00000000" w:rsidDel="00000000">
              <w:rPr>
                <w:rtl w:val="0"/>
              </w:rPr>
              <w:t xml:space="preserve">. Lūdzam pārskatīt MKN noteikto un MKN anotācijā iekļauto attiecībā uz pasākuma mērķi un nodrošināt informācijas saskaņotību.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Vēršam uzmanību, ka anotācijas 1.2. sadaļā "Mērķis" var iekļaut tikai 500 simbolus.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šo noteikumu </w:t>
            </w:r>
            <w:r w:rsidR="00000000" w:rsidRPr="00000000" w:rsidDel="00000000">
              <w:rPr>
                <w:rtl w:val="0"/>
              </w:rPr>
              <w:t xml:space="preserve">2.2.</w:t>
            </w:r>
            <w:r w:rsidR="00000000" w:rsidRPr="00000000" w:rsidDel="00000000">
              <w:rPr>
                <w:rtl w:val="0"/>
              </w:rPr>
              <w:t xml:space="preserve">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sniedzot ieguldījumu Latvijas Viedās specializācijas stratēģijas mērķu sasniegšanā, veicināt inovācijas aktivitāti sīkajos (mikro), mazajos, vidējos un lielajos komersantos, tehnoloģiju pārneses ceļā, sniedzot tiem atbalstu jaunu vai būtiski uzlabotu produktu vai tehnoloģiju attīstībai, sekmēt jaunuzņēmumu veidošanos Latvijā, veicinot pētniecību, un inovatīvu ideju, produktu vai procesu izmantošanu saimnieciskajā darbībā – pētniecības rezultātu komercializāciju, kā arī atbalstīt pētniecības rezultātu komercializācijas kompetences attīstīšanu valsts pētniecības organizācijās, sekmējot šo pētniecības organizāciju īpašumā esošo pētniecības rezultātu komercializāciju gan Latvijā, gan ārvalstīs, lai palielinātu pētniecības organizāciju ienākumus no pētījumu rezultātu komercializēšanas vai pārvērstu pētījumu rezultātus veiksmīgā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mērķi, ņemot vērā Kohēzijas programmas (79) rindkopā noteikto, ka galvenais inovāciju vaučera mērķis ir veidot saikni starp MVU un publiskajām pētniecības institūcijām, kas, pirmkārt, sekmētu zināšanu tiešu pārnesi un, otrkārt, kļūtu par katalizatoru ilgtermiņa, padziļinātākas sadarbības veidošanai starp abām pusēm, t.sk. ir norādīts akcents uz komersantu sadarbību ar pētniecības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šo noteikumu </w:t>
            </w:r>
            <w:r w:rsidR="00000000" w:rsidRPr="00000000" w:rsidDel="00000000">
              <w:rPr>
                <w:rtl w:val="0"/>
              </w:rPr>
              <w:t xml:space="preserve">2.2.</w:t>
            </w:r>
            <w:r w:rsidR="00000000" w:rsidRPr="00000000" w:rsidDel="00000000">
              <w:rPr>
                <w:rtl w:val="0"/>
              </w:rPr>
              <w:t xml:space="preserve">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sniedzot ieguldījumu Latvijas Viedās specializācijas stratēģijas mērķu sasniegšanā, veicināt inovācijas aktivitāti sīkajos (mikro), mazajos, vidējos un lielajos komersantos, tehnoloģiju pārneses ceļā, sniedzot tiem atbalstu jaunu vai būtiski uzlabotu produktu vai tehnoloģiju attīstībai, sekmēt jaunuzņēmumu veidošanos Latvijā, veicinot pētniecību, un inovatīvu ideju, produktu vai procesu izmantošanu saimnieciskajā darbībā – pētniecības rezultātu komercializāciju, kā arī atbalstīt pētniecības rezultātu komercializācijas kompetences attīstīšanu valsts pētniecības organizācijās, sekmējot šo pētniecības organizāciju īpašumā esošo pētniecības rezultātu komercializāciju gan Latvijā, gan ārvalstīs, lai palielinātu pētniecības organizāciju ienākumus no pētījumu rezultātu komercializēšanas vai pārvērstu pētījumu rezultātus veiksmīgā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ir sniegta definīcija "jauns produkts" un "jauna tehnoloģija", tai pašā laikā noteikumu projekta 4.punkā ir lietoti termini "būtiski uzlaboti produkti" un "būtiski uzlabotas tehnoloģijas" lūdzam sniegt skaidrojumu, kas tiek saprasts zem minētiem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komersants var attīstīt pilnīgi jaunu produktu, ko līdz šim nav  izstrādājis/ražojis, bet ja komersants jau kaut ko ražo, tad tas var būtiski uzlabot jau esošu produktu, bet, lai to uzskatītu, ka tas atbilst jauna produkta definīcijai, uzlabojumiem ir jābūt būtiskiem, kas atrunāti definīcijā, piemēram jaunu funkciju pievienošana u.c.  Kā arī MKN 3.punkts nosaka, kas nav jauns produkts/tehnoloģija, piemēram sezonas uzlabojumi.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šo noteikumu </w:t>
            </w:r>
            <w:r w:rsidR="00000000" w:rsidRPr="00000000" w:rsidDel="00000000">
              <w:rPr>
                <w:rtl w:val="0"/>
              </w:rPr>
              <w:t xml:space="preserve">2.2.</w:t>
            </w:r>
            <w:r w:rsidR="00000000" w:rsidRPr="00000000" w:rsidDel="00000000">
              <w:rPr>
                <w:rtl w:val="0"/>
              </w:rPr>
              <w:t xml:space="preserve">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sniedzot ieguldījumu Latvijas Viedās specializācijas stratēģijas mērķu sasniegšanā, veicināt inovācijas aktivitāti sīkajos (mikro), mazajos, vidējos un lielajos komersantos, tehnoloģiju pārneses ceļā, sniedzot tiem atbalstu jaunu vai būtiski uzlabotu produktu vai tehnoloģiju attīstībai, sekmēt jaunuzņēmumu veidošanos Latvijā, veicinot pētniecību, un inovatīvu ideju, produktu vai procesu izmantošanu saimnieciskajā darbībā – pētniecības rezultātu komercializāciju, kā arī atbalstīt pētniecības rezultātu komercializācijas kompetences attīstīšanu valsts pētniecības organizācijās, sekmējot šo pētniecības organizāciju īpašumā esošo pētniecības rezultātu komercializāciju gan Latvijā, gan ārvalstīs, lai palielinātu pētniecības organizāciju ienākumus no pētījumu rezultātu komercializēšanas vai pārvērstu pētījumu rezultātus veiksmīgā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izvērsti</w:t>
            </w:r>
            <w:r w:rsidR="00000000" w:rsidRPr="00000000" w:rsidDel="00000000">
              <w:rPr>
                <w:rtl w:val="0"/>
              </w:rPr>
              <w:t xml:space="preserve"> skaidrot, vai ir tikusi ņemta vērā iepriekšējā fondu plānošanas perioda tehnoloģiju komercializācijas problemātika praksē, vai jaunajā plānošanas periodā problēmjautājumi, kas saistīti ar atbalstīto tehnoloģiju komercializāciju ir tikuši atrisināti?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(1)vai ir noteikta tehnoloģiju komercializācijas kārtība, (2) vai ir noteikts, kurās valstīs, teritorijās būs jāreģistrē patents, (3) vai pētniecības organizācijas, saņemot noteikumu projektā noteikto atbakstu, ir informētas, tiks apmācītas par nosacījumiem, kādi ir jāizpilda, jāievēro, lai radītās jaunās tehnoloģiskas būtu iespējams komercializēt, (4) vai pētniecības organizācijas radītās tehnoloģijas spēs izpildīt Patentu likuma II nodaļas nosacījumus patentaizsardzības priekšnoteikumi Piemēram, ja jauno tehnoloģiju rada students vai mācībspēks, tad pirms patenta reģistrācijas radīto jauno tehnoloģiju nevar publicēt vietējās vai starptautiskās izstādēs, zinātniskās publikācijās, tajā skaita bakalaura, maģistra darbos u.c. studiju darbos (šādas situācija iepriekšējā plānošanas periodā liedza patentēt par fondu un valsts atbalsta līdzekļiem radītās tehnoloģijas, tādējādi nelietderīgi un neefektīvi izmatojot atbalstu, kas tika piešķirs ar mērķi radīt komercializējamu tehnoloģiju), vai jaunās tehnoloģijas radīšanas un vērtēšanas procesā iesaistītās un piesaistītās personas ievēro nepieciešamo konfidencialitāti attiecībā uz radītās tehnoloģijas būtību (piemēram, tiks slēgtas vienošanās par informācijas neizpaušanu), vai ir skaidri noteikts, ka atbalsta ietvaros radītas jaunās tehnoloģijas, kas radītas darba tiesisko attiecību ietvaros vai mācību procesā pieder pētniecības organizācijai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līmenī tika izstrādātas komercializācijas vadlīnijas un veidoti informatīvi pasākumi. Normatīvo aktu izstrāde par zinātnisko darbību ir IZM kompetencē. Skaidrojam , ka jaunās tehnoloģijas, kas radītas mācību procesā pēc Zinātniskās darbības likuma pieder zinātniskajai institūcijai (39prim pants) un papildu nosaka pētniecības organizācijas iekšējā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šo noteikumu </w:t>
            </w:r>
            <w:r w:rsidR="00000000" w:rsidRPr="00000000" w:rsidDel="00000000">
              <w:rPr>
                <w:rtl w:val="0"/>
              </w:rPr>
              <w:t xml:space="preserve">2.2.</w:t>
            </w:r>
            <w:r w:rsidR="00000000" w:rsidRPr="00000000" w:rsidDel="00000000">
              <w:rPr>
                <w:rtl w:val="0"/>
              </w:rPr>
              <w:t xml:space="preserve">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komersanti atbilstoši šo noteikumu </w:t>
            </w:r>
            <w:r w:rsidR="00000000" w:rsidRPr="00000000" w:rsidDel="00000000">
              <w:rPr>
                <w:rtl w:val="0"/>
              </w:rPr>
              <w:t xml:space="preserve">2.4.</w:t>
            </w:r>
            <w:r w:rsidR="00000000" w:rsidRPr="00000000" w:rsidDel="00000000">
              <w:rPr>
                <w:rtl w:val="0"/>
              </w:rPr>
              <w:t xml:space="preserve"> apakšpunktam.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pētniecības organizāciju svītrošanu no mēŗka grupas. Komersanti autonomi nevar realizēt NEVIENU no pasākumā paredzētajām darbībām, jo to rīcībā nav pētniecības resursu, izņemot dažus lielos uzņēmumus.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komersanti atbilstoši šo noteikumu </w:t>
            </w:r>
            <w:r w:rsidR="00000000" w:rsidRPr="00000000" w:rsidDel="00000000">
              <w:rPr>
                <w:rtl w:val="0"/>
              </w:rPr>
              <w:t xml:space="preserve">2.4.</w:t>
            </w:r>
            <w:r w:rsidR="00000000" w:rsidRPr="00000000" w:rsidDel="00000000">
              <w:rPr>
                <w:rtl w:val="0"/>
              </w:rPr>
              <w:t xml:space="preserve"> apakšpunktam un pētniecības organizācijas.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ilgstoši nav virzīti grozījumi Zinātniskās darbības likumā, Ekonomikas ministrija ir pieņēmusi lēmumu šobrīd svītrot atbalstu pētniecības organizācijām, attiecīgi arī precizē rādītājus. Vienlaikus informējam, ka tas tiks iegrozīts projektā tad, kad tiks pieņemti grozījumi Zinātniskās darbības likumā vismaz 2 lasījumos. Atbilstoši jūlija sanāksmē ar IZM, TM un FM nolemto, lai nekavētu finansējuma apguvi un atbalstu komersantiem, Ekonomikas ministrija virza MK noteikumus, pagaidām svītrojot atbalstu pētniecības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Izglītības un zinātnes ministriju, Finanšu ministriju un Tieslietu ministriju šobrīd strādā pie grozījumiem Zinātniskās darbības likumā, attiecīgi, kad tie stāsies spēkā, tiks nodrošināts atbalsts pētniecības organizācijām komercializācijas nodrošināšanai. Kad likumprojekts tiks apstiprināts, Ekonomikas ministrija nodrošinās kopējā finansējuma sadalījumu pasākuma ietvaros – 30% pētniecības organizācijām un 70% komersantiem, atskaitot šo noteikumu 21. punktā Finansējuma saņēmējam paredzēto finansējumu. Attiecīgi finansējums, kas paredzēts pētniecības organizācijām, netiks izlietots citam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komersanti un mazās vidējās un vidējās kapitalizācijas sabiedrības atbilstoši šo noteikumu </w:t>
            </w:r>
            <w:r w:rsidR="00000000" w:rsidRPr="00000000" w:rsidDel="00000000">
              <w:rPr>
                <w:rtl w:val="0"/>
              </w:rPr>
              <w:t xml:space="preserve">2.2.</w:t>
            </w:r>
            <w:r w:rsidR="00000000" w:rsidRPr="00000000" w:rsidDel="00000000">
              <w:rPr>
                <w:rtl w:val="0"/>
              </w:rPr>
              <w:t xml:space="preserve"> apakšpunktam.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komersanti un pētniecības organizācijas ar nosacījumu, ja tās ietver sadarbību ar mazajiem/vidējiem komersantiem pētniecības un inovācijas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iebildumu pie MKN projekta 2.4.apakšpunta (nosacījums par sadarbību P&amp;I darbībās ir attiecināms ne tikai uz PO, bet arī uz lielajiem komersantiem, kā arī par sadarbību ar sīkajiem komersantiem). Lūdzam veikt atbilstošu precizējumu pasākuma mērķa grupas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komersanti atbilstoši šo noteikumu 2.4. apakšpunktam.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komersanti un mazās vidējās un vidējās kapitalizācijas sabiedrības atbilstoši šo noteikumu </w:t>
            </w:r>
            <w:r w:rsidR="00000000" w:rsidRPr="00000000" w:rsidDel="00000000">
              <w:rPr>
                <w:rtl w:val="0"/>
              </w:rPr>
              <w:t xml:space="preserve">2.2.</w:t>
            </w:r>
            <w:r w:rsidR="00000000" w:rsidRPr="00000000" w:rsidDel="00000000">
              <w:rPr>
                <w:rtl w:val="0"/>
              </w:rPr>
              <w:t xml:space="preserve"> apakšpunktam.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komersanti un pētniecības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Kohēzijas politikas programmas 2021-2027 85.paragrāfs pieļauj atbalstu lielajiem komersantiem, t.sk. pašvaldību un valsts kapitālsabiedrībām 1.2.1. SAM ietvaros tikai pie nosacījuma, ja tas ietverlielo komersantu sadarbību  r MVU P&amp;I aktivitātēs. Lūdzam veikt attiecīgu precizējumu šajā punktā vai MKN 2.4.punktā, kas atrunā gala labuma guvējus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komersanti un mazās vidējās un vidējās kapitalizācijas sabiedrības atbilstoši šo noteikumu </w:t>
            </w:r>
            <w:r w:rsidR="00000000" w:rsidRPr="00000000" w:rsidDel="00000000">
              <w:rPr>
                <w:rtl w:val="0"/>
              </w:rPr>
              <w:t xml:space="preserve">2.2.</w:t>
            </w:r>
            <w:r w:rsidR="00000000" w:rsidRPr="00000000" w:rsidDel="00000000">
              <w:rPr>
                <w:rtl w:val="0"/>
              </w:rPr>
              <w:t xml:space="preserve"> apakšpunktam.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26 900 000 euro, tai skaitā Eiropas Reģionālā attīstības fonda (turpmāk - ERAF) finansējums 22 865 000 euro un valsts budžeta finansējums – 4 035 000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iesniegumā pasākuma īstenošanai kopējo pasākuma pieejamo finansējumu plāno ne vairāk kā 22 657 189 euro apmērā, tai skaitā ERAF finansējumu – 19 258 611 euro (elastības finansējuma apjoms 3 606 389 euro) apmērā, valsts budžeta finansējumu – 3 398 578 euro (elastības finansējuma apjoms 636 422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plānotas dažādas atbalsta sadaļas - gan (1) publisko pētniecības organizāciju pētniecības rezultātu komercializācijas un patentēšanas fonda darbības nodrošināšana, gan (2) vaučeru atbalsts MVK un lielajiem komersantiem; (3) gan atbalsts augsti kvalificētu darbinieku piesaistei jaunuzņēmumiem, kur katras atbalsta sadaļas ievaros sasniedzami noteikti uzraudzības rādītāji, lūdzam katrai no atbalsta sadaļām indikatīvi iezīmēt plānoto finansējumu, tādā veidā nodrošinot, ka katras atbalsta sadaļas ietvaros būs pieejams nepieciešamais finansējums to uzraudzības rādītāju sasniegšanai, un tiks īstenots pasākuma kopējais koncepts.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Ekonomikas ministrijas ieskatā nav pamatoti izdalīt atsevišķi atbalsta sadaļu finansējumu, jo rādītāji arī jāizpilda visām sadaļām  kopā, tāpēc saglabājama elastība starp atbalsta sadaļām.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26 548 890 euro (t.sk. elastības finansējuma apjoms 4 187 431 euro), tai skaitā Eiropas Reģionālā attīstības fonda (turpmāk – ERAF) finansējums 22 566 556 euro t.sk. (t.sk. elastības finansējuma apjoms 3 559 317 euro) un valsts budžeta līdzfinansējums – 3 982 334 euro (t.sk. elastības finansējuma apjoms 628 114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26 900 000 euro, tai skaitā Eiropas Reģionālā attīstības fonda (turpmāk - ERAF) finansējums 22 865 000 euro un valsts budžeta finansējums – 4 035 000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iesniegumā pasākuma īstenošanai kopējo pasākuma pieejamo finansējumu plāno ne vairāk kā 22 657 189 euro apmērā, tai skaitā ERAF finansējumu – 19 258 611 euro (elastības finansējuma apjoms 3 606 389 euro) apmērā, valsts budžeta finansējumu – 3 398 578 euro (elastības finansējuma apjoms 636 422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elastības finansējums ir iekļauts kopējā plānotajā finansējumā nevis kopējā pieejamajā finansējumā, ierosinām iekavās norādīto informāciju par elastības finansējumu pārnest uz 6. punkta pirmo teikumu un norādīt pie kopējā plānotā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26 548 890 euro (t.sk. elastības finansējuma apjoms 4 187 431 euro), tai skaitā Eiropas Reģionālā attīstības fonda (turpmāk – ERAF) finansējums 22 566 556 euro t.sk. (t.sk. elastības finansējuma apjoms 3 559 317 euro) un valsts budžeta līdzfinansējums – 3 982 334 euro (t.sk. elastības finansējuma apjoms 628 114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26 900 000 euro, tai skaitā Eiropas Reģionālā attīstības fonda (turpmāk - ERAF) finansējums 22 865 000 euro un valsts budžeta finansējums – 4 035 000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iesniegumā pasākuma īstenošanai kopējo pasākuma pieejamo finansējumu plāno ne vairāk kā 22 657 189 euro apmērā, tai skaitā ERAF finansējumu – 19 258 611 euro (elastības finansējuma apjoms 3 606 389 euro) apmērā, valsts budžeta finansējumu – 3 398 578 euro (elastības finansējuma apjoms 636 422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iesniegumā pieejamā finansējuma summas, lai intensitāte saglabātos 85/15.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summa MKN projektā un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26 548 890 euro (t.sk. elastības finansējuma apjoms 4 187 431 euro), tai skaitā Eiropas Reģionālā attīstības fonda (turpmāk – ERAF) finansējums 22 566 556 euro t.sk. (t.sk. elastības finansējuma apjoms 3 559 317 euro) un valsts budžeta līdzfinansējums – 3 982 334 euro (t.sk. elastības finansējuma apjoms 628 114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26 548 890 euro (t.sk. elastības finansējuma apjoms 4 187 431 euro), tai skaitā Eiropas Reģionālā attīstības fonda (turpmāk – ERAF) finansējums 22 566 556 euro t.sk. (t.sk. elastības finansējuma apjoms 3 559 317 euro) un valsts budžeta finansējums – 3 982 334 euro (t.sk. elastības finansējuma apjoms 628 114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pasākumā plānotais finansējums neatbilst DPP plānotajam (finansējums ir norādīts mazāks), lūdzam iesūtīt aktuālo DPP, t.sk. atspoguļot attiecīgas izmaiņas intervences kodos. Papildus lūdzam skaidrot (t.sk. anotācijā), kur tiks izmantots plānotā finansējuma atlikums. Ne anotācijā, ne izziņā šis nav skaidrots, t.sk., attiecīgi nav korekti norādīts finansējums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visos ESF atbalsta programmu noteikumos ir iekļauts finansējums ar samazinājumu, ņemot vērā repower pārdales. Pēdējā Finanšu ministrijai sūtītajā DPP tas netika iekļauts, jo pagaidām tā pārdale ir uz pauzes, taču ņemot vērā, ka tā nav atcēlusies, tad arī naudas plānojām kā būs pēc pārdales. Šis uzstādījums ir saskaņots ar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26 548 890 euro (t.sk. elastības finansējuma apjoms 4 187 431 euro), tai skaitā Eiropas Reģionālā attīstības fonda (turpmāk – ERAF) finansējums 22 566 556 euro t.sk. (t.sk. elastības finansējuma apjoms 3 559 317 euro) un valsts budžeta līdzfinansējums – 3 982 334 euro (t.sk. elastības finansējuma apjoms 628 114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26 900 000 euro (t.sk. elastības finansējuma apjoms 4 242 811 euro), tai skaitā Eiropas Reģionālā attīstības fonda (turpmāk - ERAF) finansējums 22 865 000 euro t.sk. (t.sk. elastības finansējuma apjoms 3 606 389 euro) un valsts budžeta finansējums – 4 035 000 euro (t.sk. elastības finansējuma apjoms 636 422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iesniegumā pasākuma īstenošanai kopējo pasākuma pieejamo finansējumu plāno ne vairāk kā 22 657 189 euro apmērā, tai skaitā ERAF finansējumu – 19 258 610 euro apmērā un valsts budžeta finansējumu – 3 398 579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kopējo elastības finansējuma apmēru atbilstoši DPP - 4 242 810 EUR. Atbilstošus precizējumus lūgums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MKN projektā un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26 548 890 euro (t.sk. elastības finansējuma apjoms 4 187 431 euro), tai skaitā Eiropas Reģionālā attīstības fonda (turpmāk – ERAF) finansējums 22 566 556 euro t.sk. (t.sk. elastības finansējuma apjoms 3 559 317 euro) un valsts budžeta līdzfinansējums – 3 982 334 euro (t.sk. elastības finansējuma apjoms 628 114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26 900 000 euro (t.sk. elastības finansējuma apjoms 4 242 811 euro), tai skaitā Eiropas Reģionālā attīstības fonda (turpmāk - ERAF) finansējums 22 865 000 euro t.sk. (t.sk. elastības finansējuma apjoms 3 606 389 euro) un valsts budžeta finansējums – 4 035 000 euro (t.sk. elastības finansējuma apjoms 636 422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iesniegumā pasākuma īstenošanai kopējo pasākuma pieejamo finansējumu plāno ne vairāk kā 22 657 189 euro apmērā, tai skaitā ERAF finansējumu – 19 258 610 euro apmērā un valsts budžeta finansējumu – 3 398 579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VB elastības finansējuma apmēru atbilstoši DPP - 636 421 EUR. Atbilstošus precizējumus lūgums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MKN projektā un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26 548 890 euro (t.sk. elastības finansējuma apjoms 4 187 431 euro), tai skaitā Eiropas Reģionālā attīstības fonda (turpmāk – ERAF) finansējums 22 566 556 euro t.sk. (t.sk. elastības finansējuma apjoms 3 559 317 euro) un valsts budžeta līdzfinansējums – 3 982 334 euro (t.sk. elastības finansējuma apjoms 628 114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minētajām darbībām finansējuma saņēmējam finansējums nepārsniedz 20 % no šo noteikumu </w:t>
            </w:r>
            <w:r w:rsidR="00000000" w:rsidRPr="00000000" w:rsidDel="00000000">
              <w:rPr>
                <w:rtl w:val="0"/>
              </w:rPr>
              <w:t xml:space="preserve">6.</w:t>
            </w:r>
            <w:r w:rsidR="00000000" w:rsidRPr="00000000" w:rsidDel="00000000">
              <w:rPr>
                <w:rtl w:val="0"/>
              </w:rPr>
              <w:t xml:space="preserve"> punktā minētā kopējā pasākuma īstenošanai minētā finansējuma. Pētniecības organizācijām pieejamais finansējums ir 30% un komersantiem ir 70% no šo noteikumu </w:t>
            </w:r>
            <w:r w:rsidR="00000000" w:rsidRPr="00000000" w:rsidDel="00000000">
              <w:rPr>
                <w:rtl w:val="0"/>
              </w:rPr>
              <w:t xml:space="preserve">6.</w:t>
            </w:r>
            <w:r w:rsidR="00000000" w:rsidRPr="00000000" w:rsidDel="00000000">
              <w:rPr>
                <w:rtl w:val="0"/>
              </w:rPr>
              <w:t xml:space="preserve"> punktā minētā pasākuma īstenošanai minētā finansējuma, atskaitot šajā punktā finansējuma saņēmējam paredzēto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vienoto likmi līdz 20 % personāla vadības un īstenošanas izmaksām, jānorāda atsauce uz konkrētu Regulas Nr.2021/1060 pantu (55.panta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paredzot piemērot šo vienotās likmes veidu un apjomu SAM ietvaros, jāsaskaņo šī pieeja ar vadošo iestādi MK noteikumu par SAM īstenošanu izstrādes procesā, bet konkrētā izmaksu vienotā likme, pēc saskaņošanas ar vadošo iestādi, tiek noteikta MK noteikumos par SAM īstenošanu (metodikas izstrāde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tiks piemērota vienotā likme līdz 20%, tad lūdzam šo punkta daļu pārcelt uz sadaļu “III. Projekta īstenošanas nodrošināšana”, jo tajā ietverta informācija par attiecināmības nosacījumiem, kā arī precizēt, ka likme piemērojama 19.1. un 19.2.apakšpunktā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vēršam uzmanību, ka vienotā likme līdz 20 % personāla vadības un īstenošanas izmaksām tiek aprēķināta no pārējām tiešajām attiecināmajām izmaksām, kas nav personāla vadības un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Vienkāršoto izmaksu vienotā izmaksu likme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apakšpunktos minētajām personāla atlīdzības izmaksām ir 20% apmērā no pārējām tiešajām attiecināmajām izmaksām, neieskaitot personāla atlīdzības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55.panta 1.punktam.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minētajām darbībām finansējuma saņēmējam finansējums nepārsniedz 20 % no šo noteikumu </w:t>
            </w:r>
            <w:r w:rsidR="00000000" w:rsidRPr="00000000" w:rsidDel="00000000">
              <w:rPr>
                <w:rtl w:val="0"/>
              </w:rPr>
              <w:t xml:space="preserve">6.</w:t>
            </w:r>
            <w:r w:rsidR="00000000" w:rsidRPr="00000000" w:rsidDel="00000000">
              <w:rPr>
                <w:rtl w:val="0"/>
              </w:rPr>
              <w:t xml:space="preserve"> punktā minētā kopējā pasākuma īstenošanai minētā finansējuma. Pētniecības organizācijām pieejamais finansējums ir 30% un komersantiem ir 70% no šo noteikumu </w:t>
            </w:r>
            <w:r w:rsidR="00000000" w:rsidRPr="00000000" w:rsidDel="00000000">
              <w:rPr>
                <w:rtl w:val="0"/>
              </w:rPr>
              <w:t xml:space="preserve">6.</w:t>
            </w:r>
            <w:r w:rsidR="00000000" w:rsidRPr="00000000" w:rsidDel="00000000">
              <w:rPr>
                <w:rtl w:val="0"/>
              </w:rPr>
              <w:t xml:space="preserve"> punktā minētā pasākuma īstenošanai minētā finansējuma, atskaitot šajā punktā finansējuma saņēmējam paredzēto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minētais 20 % ierobežojums attiecas tikai uz izmaksām, kas saistītas ar šo noteikumu 18.1. un 18.2. apakšpunktos norādītajām darbībām, vai uz visām izmaksām, kas saistītas ar 18. punktā noteiktajām finansējuma saņēmēja darbībām. Gadījumā, ja ierobežojums attiecas tikai uz 18.1. un 18.2. apakšpunktos noteiktajām izmaksām, lūdzam izskatīt iespēju noteikumos norādīt pieļaujamo finansējuma apmēru visu finansējuma saņēmēja 18.punktā darbību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20% ierobežojums attiecas tikai uz izmaksām, kas skar projekta finansējuma saņēmēja personāla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Vienkāršoto izmaksu vienotā izmaksu likme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apakšpunktos minētajām personāla atlīdzības izmaksām ir 20% apmērā no pārējām tiešajām attiecināmajām izmaksām, neieskaitot personāla atlīdzības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55.panta 1.punktam.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minētajām darbībām finansējuma saņēmējam finansējums nepārsniedz 20 % no šo noteikumu </w:t>
            </w:r>
            <w:r w:rsidR="00000000" w:rsidRPr="00000000" w:rsidDel="00000000">
              <w:rPr>
                <w:rtl w:val="0"/>
              </w:rPr>
              <w:t xml:space="preserve">6.</w:t>
            </w:r>
            <w:r w:rsidR="00000000" w:rsidRPr="00000000" w:rsidDel="00000000">
              <w:rPr>
                <w:rtl w:val="0"/>
              </w:rPr>
              <w:t xml:space="preserve"> punktā minētā kopējā pasākuma īstenošanai minētā finansējuma. Pētniecības organizācijām pieejamais finansējums ir 30% un komersantiem ir 70% no šo noteikumu </w:t>
            </w:r>
            <w:r w:rsidR="00000000" w:rsidRPr="00000000" w:rsidDel="00000000">
              <w:rPr>
                <w:rtl w:val="0"/>
              </w:rPr>
              <w:t xml:space="preserve">6.</w:t>
            </w:r>
            <w:r w:rsidR="00000000" w:rsidRPr="00000000" w:rsidDel="00000000">
              <w:rPr>
                <w:rtl w:val="0"/>
              </w:rPr>
              <w:t xml:space="preserve"> punktā minētā pasākuma īstenošanai minētā finansējuma, atskaitot šajā punktā finansējuma saņēmējam paredzēto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šo punktu sadalīt divos punktos, lai būtu viennozīmīgi skaidrs finansējuma sadalījums, jo 18.1 un 18.2. apakšpunkts attiecas tikai uz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Vienkāršoto izmaksu vienotā izmaksu likme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apakšpunktos minētajām personāla atlīdzības izmaksām ir 20% apmērā no pārējām tiešajām attiecināmajām izmaksām, neieskaitot personāla atlīdzības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55.panta 1.punktam.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ietvaros noteikti neproprocionāli zemi rādītāji pret plānoto pasākuma finansējumu 26 milj. eur., jo īpaši ņemot vērā plānoto atsevišķu vaučeru atbalsta apmēru - vaučeri 5000 eur vērtībā. Salīdzinoši 2014-2020.gada plānošanas periodā vaučeru atbalsta sadaļai bija pieejams finansējums 5.05 milj.eur un atbilstoši EM sniegtajai informācijai uz MKN izstrādes brīdi ir tikuši izsniegti 410 vaučeri, kā arī pieejami inovācijas vaučeri augsti kvalificētu darbinieku piesaistei -2,4 milj.eur apmērā, kā arī  programmas ietvaros tika nodrošināts atbalsts 101 pētniecības idejas komercializācijai ar pieejamo finansējumu 15,95 milj. eur apmērā (ar max pieejamo atbalstu 1 projektam līdz 300 000 eur, ko pie noteiktiem nosacījumiem ir iespējams palielināt līdz 600 000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ministija 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gala labuma guvējiem - komersantiem -  pasākuma ietvaros pieejamais finansējums kopā ir 13,5 milj., kā rezultātā tik augsti rādītāji kā iepriekš vairs nevar tikt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rādītājos tiek skaitīts unikāls komersants, kas pirmo reizi ir saņēmis atbalstu. Vienam komersantam projekta ietvaros var būt izsniegti vairāki vaučeri dažādu pētniecisko darbību veikšanai. Kā arī komersantam ir brīva izvēle, vai tas izvēlēsies vaučera atbalstu 5000 vai 25000 euro apmērā, Kā arī komersants var iesniegt projektu atkārtoti par citu jaunu  produktu, bet tik un tā atbalstītā komersanta rādītājs būs 1 atbalstīts komersants. Tas pats attiecas uz jaunuzņēmumu atbalstu augsti kvalificētu darbinieku piesaistei (2,4 milj.eur), kur komersants var saņemt atbalstu līdz pat 200000 euro apmērā, bet neskatoties uz to vai komersants būs atbalstīts vaučeros vai jaunzuņēmuma atbalsta ietvaros, rādītājs skaitīsies 1 atbalstīts komersants, līdz ar to uzskatāms, ka rādītāji ir pamatoti noteikti, pieņemot, ka faktiskais skaits var būt arī lielāks pie nosacījuma, ja komersanti, kas piesakās atbalstam ir dažādi un tie nepiesakās atkārtoti vai vienlaicīgi dažādās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rādītājos tiek skaitīts unikāls komersants un pātniecības organizācija, kas pirmo reizi ir saņēmusi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precizēt MKN projekta 9. un 10.punktu,ņemot vērā, ka Kohēzijas programmas ietvaros ir plānoti iznākuma un rezultātu rādītāji (ne uzraudzības rādītāji). Cita veida rādītāji, ja tādi nepieciešami, tiek noteikti kā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anotācijā skaidrot, kā tiks sasniegti 1.2.1.SAM rādītāji sadalījumā pa 1.2.1.SAM plānotajiem pasākumiem, lai būtu skaidrs, kā tiks sasniegtas kopējās vērtības sadalījumā pa 1.2.1.SAM pasākumiem. Vēršam uzmanību, ka 1.2.1.SAM pasē jau ir identificēts, kuri rādītāji attiecas uz konkrētiem plānotajiem pasākumiem. Tāpat lūdzam anotācijā skaidrot, vai vērtības aprēķinātas ar vai bez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sasniedzami šādi uzraudzības rādītāji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rādītāji neizriet no ES fondu programmas 2021- 2027.gadam,aicinām dzēst 10.punktu. Gadījumā, ja Ekonomikas ministrijai ir nepieciešamība minētos rādītājus uzkrāt nozares vajadzībām, aicinām tos uzkrāt MK noteikumu 89.punkta ietvaros kā informāciju, kas jāuzkrāj finansējuma saņēmējam.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atbalstīto pētniecības rezultātu komercializācijas projektu skaits - 30;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skaidrot, pamatot noteikumu projekta 10.1. apakšpunktā norādīto atbalstīto pētniecības rezultātu komercializācijas projektu skaitu. Izsakām bažas, ka attiecībā pret noteikumu 9.2. apakšpunktā norādīto atbalstīto uzņēmumu skaita komercializācijas projektu skaits  10.1. apakšpunktā ir noteiks salīdzinoši zems (aptuveni 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piedāvātajā redakcijā un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skaidrojumu, ka 11.punktā ar vārdu “komersanti” tiek saprasts “uzņēmumi” atbilstoši Eiropas Savienības kohēzijas politikas programmu 2021.–2027.gadam noteikto rādītāju definīcijām un rādītāju aprakstiem.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Līdz 2024. gadam sasniedzamie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Atbalstīto komersantu skaits (tai skaitā: mikrouzņēmumi, mazi, vidēji un lieli uzņēmumi) –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Ar grantiem atbalstīto komersantu skaits –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Līdz 2029. gadam sasniedzamais iznākuma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Atbalstīto komersantu skaits (tai skaitā: mikrouzņēmumi, mazi, vidēji un lieli uzņēmumi) –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Ar grantiem atbalstīto komersantu skaits –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11.2.3. Komersantu skaits, kas sadarbojas ar pētniecības organizācijām – 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kā arī papildināta anotācijas 1.3. sadaļas 3.iedaļa.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Sadarbības iestāde lēmumu par projekta iesnieguma apstiprināšanu, apstiprināšanu ar nosacījumu vai noraidīšanu pieņem mēneša laikā no projekta iesnieguma iesniegšanas beigu datuma, kas noteikts projektu iesnieguma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iekļaut nodaļā pie projekta īstenošanas un vienlaikus anotācijā skaidrot, kāpēc  ir  lēmuma pieņemšanas termiņš mēnesis, nevis trīs mēneši kā noteikts Eiropas Savienības fondu 2021.—2027. gada plānošanas perioda vadības likuma 28.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Kohēzijas politikas fondu vadības un informācijas sistēmā tiek uzkrāti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monitoringa nodrošināšanas kontekstā aicinām ārpus rādītāju tvēruma esošu datu pievienošanu KPVIS pārrunāt atsevišķā sanāksmē ar CFLA, EM, FM un IZM dalību. Tā kā šis pasākums ir uzskatāms par daudzpakāpju projektu, tad nepieciešams savstarpēji izdiskutēt AI vajadzību attiecībā par RIS3 monitoringa rādītājiem pret KPVIS tehniskajām iespējām. Piemēram, vēršam uzmanību, ka RIS3 rādītāju uzkrāšana KPVIS ir paredzēta vienā līmenī (netiek plānoti savstarpēji pakārtoti radītāji). Saredzam risinājumu, ka papildu informāciju par RIS3 rādītājiem, t.i., dalījums pa RIS3 jomām un gala labuma guvēju veidiem, var pievienot KPVIS kā pielikumu, piemēram, Excel failu.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sanāksme tiks organizēta 21.septembrī plkst. 10:00 MS Teams platformā.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KPVIS tiek uzkrāti šādi RIS3 rādītāji katrā no RIS3 jomām sadalījumā pa gala labuma guvēju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II. nodaļu ar jaunu punktu, nosakot, ka līdz ar projekta iesniegumu projekta iesniedzējs iesniedz tā izstrādātu kārtību, kādā tas nodrošinās komercdarbības atbalsta sniegšanu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II nodaļa ar jaunu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projekta 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finansējuma saņēmēja definīciju, ņemot vērā iepriekšminēto komentāru.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iekļautā finansējuma saņēmēja definīcija specifiski paskaidro, kas  var būt finansējuma saņēmējs konkrētā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projekta 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nodaļas nosaukuma dzēst vārdus "un projekta iesnieguma 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Latvijas Investīciju un attīstības aģentūra, kuras darbības mērķis ir atbilstošs šo noteikumu </w:t>
            </w:r>
            <w:r w:rsidR="00000000" w:rsidRPr="00000000" w:rsidDel="00000000">
              <w:rPr>
                <w:rtl w:val="0"/>
              </w:rPr>
              <w:t xml:space="preserve">2.3.</w:t>
            </w:r>
            <w:r w:rsidR="00000000" w:rsidRPr="00000000" w:rsidDel="00000000">
              <w:rPr>
                <w:rtl w:val="0"/>
              </w:rPr>
              <w:t xml:space="preserve"> apakšpunktā ietvertajam termina skaidrojumam.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2021.—2027. gada plānošanas perioda vadības likumu projekta iesniedzējs kļūst par finansējuma saņēmēju, kad ir apstiprināts projekta iesniegums, tādēļ, lai izvairītos no interpretācijas iespējām ar 2.3.apakšpunktā noteikto, lūdzam salāgot terminoloģiju, papildinot 13.punktu ar informāciju "un kurš pēc projekta iesnieguma apstiprināšanas ir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ir Latvijas Investīciju un attīstības aģentūra, kura pēc projekta iesnieguma apstiprināšanas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iesniegumu par pasākumu atbilstoši projektu iesniegumu atlases nolikumam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kurā brīdī projekta iesniedzējs sagatavo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fondu 2021.—2027. gada plānošanas perioda vadības likuma 20.panta piektā daļa nosaka, ka projekta iesniegumu  iesniedz saskaņā ar projektu iesniegumu atlases nolikuma prasībām. Savukārt 1.panta 11.punktā noteikts, kādu informāciju iekļauj projektu iesniegumu atlases nolikumā — dokumentu kopums, kurā ietverta informācija par projektu iesniegumu iesniegšanas un vērtēšanas kārtību, projektu iesniegumu vērtēšanas kritēriji, šo kritēriju piemērošanas metodika, līguma vai vienošanās par projekta īstenošanu projekts un cita projektu iesniegumu atlasei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projektu iesniegumu atlases nolikumam un iesniedz to sadarbības iestādē, izmantojot Kohēzijas politikas fondu vadības informācijas sistēmu (turpmāk -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iesniegumu par pasākumu atbilstoši projektu iesniegumu atlases nolikumam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projekta  iesniegumu atbilstoši projektu iesniegumu atlases nolikumam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projektu iesniegumu atlases nolikumam un iesniedz to sadarbības iestādē, izmantojot Kohēzijas politikas fondu vadības informācijas sistēmu (turpmāk -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šo noteikumu </w:t>
            </w:r>
            <w:r w:rsidR="00000000" w:rsidRPr="00000000" w:rsidDel="00000000">
              <w:rPr>
                <w:rtl w:val="0"/>
              </w:rPr>
              <w:t xml:space="preserve">17.</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saņēmējam, tā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apšauba projekta iesniedzēja (LIAA) iespēju izstrādāt kvalitatīvu un pamatotu projekta īstenošanas stratēģiju, pilnvērtīgi, visaptveroši un kvalitatīvi nesadarbojoties ar nozaru un starpnozaru asociācijām. Attiecīgi, lai sagatavotu detalizētu informāciju par konkrētu nozaru tehnoloģiju pārneses un komercializācijas vides problēmām un iespējamiem risinājumiem,  šāda sadarbība ir kritiski svarīga. Savukārt, piemēram, līdzšinējā darbība RIS3 jomu vadības grupu ietvaros, kuros tikušas izstrādātas RIS3 jomu stratēģijas, ir bijusi fragmentāra un ar šauru nozaru pārstāvju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w:t>
            </w:r>
            <w:r w:rsidR="00000000" w:rsidRPr="00000000" w:rsidDel="00000000">
              <w:rPr>
                <w:u w:val="single"/>
                <w:rtl w:val="0"/>
              </w:rPr>
              <w:t xml:space="preserve">DAIF Latvija rosina šādu izstrādājamo stratēģiju saskaņot ne tikai ar Inovāciju un pētniecības pārvaldības padomi, kuras sastāvā ir Ekonomikas ministrijas un Izglītības un zinātnes ministrijas pārstāvji, bet ar visām vai konkrētām nozaru ministrijām</w:t>
            </w:r>
            <w:r w:rsidR="00000000" w:rsidRPr="00000000" w:rsidDel="00000000">
              <w:rPr>
                <w:rtl w:val="0"/>
              </w:rPr>
              <w:t xml:space="preserve">,kā Aizsardzības ministriju, Iekšlietu ministriju, Ārlietu ministriju, Satiksmes ministriju, kuru pārraudzībā ir svarīgi arī tieši tautsaimniecības attīstību un arī uzņēmumu konkurētspēju ietekmējoši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Minam, ka gan pandēmijas laikā, gan jau šobrīd, esot ģeopolitiskajai krīzei un kara darbībai Ukrainā, arī Eiropas Komisijas ir izvirzījusi jaunus uzstādījumu attiecībā uz nozaru attīstību, ņemot vērā tieši aktuālākos izaicinājumus, nevis tikai iepriekš plānoto un pieņemtos lēmumus. Ir būtiski, lai aktivitātes tiktu īstenotas sasaistē ar aktuālajām nozaru prioritātēm un attīstības plānošanas dokumentiem. Attiecīgi, arī šīs programmas ietvaros mērķa grupas īstenojamās aktivitātes var sniegt būtisku ietekmi uz nozaru kopējo attīstību un programmas mērķa sasniegšanu, ja tās ir atbilstošas nozaru prioritātēm un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to, ka Inovāciju un pētniecības pārvaldības padomē ir arī LIAA pārstāvis ar balsstiesībām, tad </w:t>
            </w:r>
            <w:r w:rsidR="00000000" w:rsidRPr="00000000" w:rsidDel="00000000">
              <w:rPr>
                <w:u w:val="single"/>
                <w:rtl w:val="0"/>
              </w:rPr>
              <w:t xml:space="preserve">nav pieņemami, ka LIAA kā projekta iesniedzējs gan iesniedz projekta pieteikumu </w:t>
            </w:r>
            <w:r w:rsidR="00000000" w:rsidRPr="00000000" w:rsidDel="00000000">
              <w:rPr>
                <w:rtl w:val="0"/>
              </w:rPr>
              <w:t xml:space="preserve">( šajā gadījumā – projekta īstenošanas stratēģiju) </w:t>
            </w:r>
            <w:r w:rsidR="00000000" w:rsidRPr="00000000" w:rsidDel="00000000">
              <w:rPr>
                <w:u w:val="single"/>
                <w:rtl w:val="0"/>
              </w:rPr>
              <w:t xml:space="preserve">un arī LIAA pārstāvis padomes ietvaros lemj par šādas stratēģijas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Inovāciju un pētniecības pārvaldības padomes mērķis ir veikt pētniecības, attīstības un inovāciju politikas un RIS3 īstenošanas un pārvaldības uzraudzību, balstoties regulārā monitoringā, uzlabot informācijas apriti un veidot ciešāku sadarbību starp galvenajām publiskā sektora institūcijām, kas Latvijā ir atbildīgas par pētniecības, attīstības un inovāciju politikas, kā arī RIS3 izstrādi, ieviešanu, uzraudzību un kopējo monitoringu. Minētā padome koordinēt informācijas nodošanu tālāk nozarei, kā arī komunikāciju stratēģisko jautājumos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 neierobežo dažādas nozares uzņēmumus pieteikties ar pētniecības projektiem atbalsta programmas ietvaros, kuru administrēs LIAA. Līdz ar to nesaskatām lietderību LIAA stratēģiju par projekta īstenošanu skaņot ar visām nozares ministrijām, turklāt pieeja ir saskaņota AK procedūras ietvaros. Vienlaikus skaidrojam, ka projekta stratēģija faktiski ir MK noteikumu izpildes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šo noteikumu </w:t>
            </w:r>
            <w:r w:rsidR="00000000" w:rsidRPr="00000000" w:rsidDel="00000000">
              <w:rPr>
                <w:rtl w:val="0"/>
              </w:rPr>
              <w:t xml:space="preserve">20.</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 guvēju atlases procedūru.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šo noteikumu </w:t>
            </w:r>
            <w:r w:rsidR="00000000" w:rsidRPr="00000000" w:rsidDel="00000000">
              <w:rPr>
                <w:rtl w:val="0"/>
              </w:rPr>
              <w:t xml:space="preserve">17.</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saņēmējam, tā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prasību par to, ka FS pasākuma īstenošanas stratēģijas ietvaros iestrādā gala labuma guvēju atlases kārtību, kas saskaņota ar EM, lai nodrošinātu pasākumu labas pārvaldības praksi  un vienotu pieeju visām LIAA administrētajām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šo noteikumu </w:t>
            </w:r>
            <w:r w:rsidR="00000000" w:rsidRPr="00000000" w:rsidDel="00000000">
              <w:rPr>
                <w:rtl w:val="0"/>
              </w:rPr>
              <w:t xml:space="preserve">20.</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 guvēju atlases procedūru.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w:t>
            </w:r>
            <w:r w:rsidR="00000000" w:rsidRPr="00000000" w:rsidDel="00000000">
              <w:rPr>
                <w:rtl w:val="0"/>
              </w:rPr>
              <w:t xml:space="preserve">18.</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saņēmējam, tā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Projekta īstenošanas stratēģiju pievieno projekta iesniegumam.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16.punktu  papildināt ar informāciju, ka stratēģiju saskaņo ar Izglītības un zinātnes ministriju un atbildīgo iestādi pirms projekta iesnieguma iesniegšanas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saskaņošana ar Izglītības un zinātnes ministriju un atbildīgo iestādi pirms projekta iesnieguma iesniegšanas sadarbības iestādē ir paredzēts noteikumu 83.punktā.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šo noteikumu </w:t>
            </w:r>
            <w:r w:rsidR="00000000" w:rsidRPr="00000000" w:rsidDel="00000000">
              <w:rPr>
                <w:rtl w:val="0"/>
              </w:rPr>
              <w:t xml:space="preserve">20.</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 guvēju atlases procedūru.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iesnieguma vērtēšanas komisijā sadarbības iestāde iekļauj arī pārstāvi no atbildīgās iestādes un Latvijas Pašvaldību savienības.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vārdus "no atbildīgās iestādes", ņemot vērā, ka atbildīgās iestādes pārstāvja obligātu iekļaušanu vērtēšanas komisijas sastāvā jau nosaka Eiropas Savienības fondu 2021.–2027. gada plānošanas perioda vadības likuma 21.pants.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īstenošanas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pārstrukturēt MK noteikumu projektu, lai vienkāršotu izsekojamību starp atbalstāmajām darbībām, tajās attiecināmajām izmaksām, izmaksu attiecināšanas veidiem, kā arī, lai skaidri saprotams, kuros gadījumos piemērojams Regulas Nr. 2021/1060 53.panta 2.punkta nosacījums par visu izmaksu segšanu, piemērojot vienkāršotās izmaksas. Vēršam uzmanību, ka esošajā MK noteikumu projektā attiecināmās izmaksas bieži atkārtojas, līdz ar to nav izsekojams, kādi nosacījumi uz tām attiecināmi, proti, vai tie jau atrunāti iepriekš vai tās ir jaunas izmaksas, uz kurām attiecināmi atšķirīgi attiecināšanas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aktualizēts.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īstenošanas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kas nodrošina projekta īstenošanu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MK noteikumu projektā un anotācijā minētā nav izsekojams, kuras ir darbības, kurām atbalsts kvalificējams kā komercdarbības (t.sk. de minimis) atbalsts (saistībā ar vienkāršoto izmaksu piemērošanas iespējām un ierobežojumiem). Lūdzam to detalizētāk aprakstīt.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punktu pie komercdarbības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kas nodrošina projekta īstenošanu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apliecināt, ka MKN projekta 18.punktā ietvertās atbalstāmās darbības atbilst Kohēzijas programmas (79) rindkopai.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darbības atbilst Kohēzijas programmas 79.rindkopā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kas nodrošina projekta īstenošanu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(kur to piemērošana nav obligāti noteikta). Ja piemērot vienkāršotās izmaksas papildus jau paredzētajam nav iespējams, lūdzam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paredz, ka Finansējuma saņēmējs pasākuma īstenošanā piemēro vadošās un atbildīgās iestādes sagatavotās 2021.-2027.gada plānošanas perioda vienkāršoto izmaksu metodikas, tiklīdz minētās metodikas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kas nodrošina projekta īstenošanu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informācijas un publicitātes pasākumu nodrošināšana, ievērojot nediskriminācijas principus (informācijas un publicitātes pasākumu nodrošināšana ir saskaņā ar saistošo normatīvo aktu un citu dokumentu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šis aspekts nav detalizētāk aprakstīts, lūdzam skaidrot, ko praktiski nozīmē "informācijas un publicitātes pasākumu nodrošināšana, ievērojot nediskriminācijas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 ir pieejams anotācijas 8.2.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komunikācijas un vizuālās identitātes pasākumu nodrošināšana, ievērojot nediskriminācijas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informācijas un publicitātes pasākumu nodrošināšana, ievērojot nediskriminācijas principus (informācijas un publicitātes pasākumu nodrošināšana ir saskaņā ar saistošo normatīvo aktu un citu dokumentu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šīs darbības kontekstā saprotams ar noteikumu 18.3. apakšpunktā norādīto "ievērojot nediskriminācijas principus" - kāda ir paredzētā šī principa izpausme konkrētās darbības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principa izpausmes skaidrojums, piemēram, anotācijas 8.1.9.sadaļā.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komunikācijas un vizuālās identitātes pasākumu nodrošināšana, ievērojot nediskriminācijas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uzņēmumu datu bāzu iegāde, datu monitorings un analīze;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ir šī pasākuma ietvaros potenciāli iegādājamo datu bāzu atšķirība no pasākuma 1.2.3.1. ietvaros iegādājamajām datu bāzēm un vai nav saskatāms dubultā 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datu bāzes būs: Lursoft, Eiropas biznesa reģistrs un iespējams  citas datu bāzes, kuras tiks izmantotas darbam, lai piešķirtu atbalstu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Iepirkums: “Latvijas jaunuzņēmumu iekļaušana starptautiskā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popularizēt Latviju kā jaunuzņēmumu darbībai labvēlīgu valsti, veicinātu Latvijas jaunuzņēmumu konkurētspēju ES vienotajā tirgū un piesaistītu investīcijas Latvijas jaunuzņēmumiem. Kā arī šobrīd nav zināms, kas būtu vēl nepeiciešams prpjekta īstenošanas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Biznesa Reģistrs – ārzemēs piereģistrēto un saistīto uzņēmumu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periodikas datu bāzes (piemēram, Web of Science, SCOPUS) - komercializējamās tehnololoģijas novitātes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izmaksas 1.2.1.4. pasākumā un 1.2.3.1. pasākumā tiks nošķirtas un neradīs dubultā finansējuma risku.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uzņēmumu datu bāzu iegāde, datu monitorings un analīze;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IT sistēmu, programmu un rīku izstrāde, datu un informācijas uzkrāšana;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kas ietverts izziņas 38.punktā. Vēršam uzmanību, ka no 16.5.punkta redakcijas, pretēji izziņas skaidrojumā norādītajam, t.i., ka informācijas sistēmas tiks iegādātas,  joprojām ir nolasāms, ka finansējuma saņēmējs veiks IT sistēmu, programmu un rīku izstrādi. Lūdzam precizēt MK noteikumu projektu atbilstoši izziņā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IT sistēmu, programmu un rīku izstrādes pakalpojumi, datu un informācijas uzkrāšana;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IT sistēmu, programmu un rīku izstrāde, datu un informācijas uzkrāšana;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EM skaidrojumu izziņas 38.punktā, ka šo darbību ietvaros  ir paredzēts iegādāties IT sistēmas, programmas, rīku izstrādes pakalpojumus, lai nodrošinātu  šī pasākuma īstenošanu (piemēram, business.gov.lv sistēmas izveide, uzturēšana, pilnveidošana). tad atbilstoši mūsu rīcībā esošajai informācijai,  business.gov.lv LIAA jau ir izveidota un tā darbojas, kā ari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šo platformu izmanto savai komunikācijai ar komersantiem par visām atbalsta programmām, ne tikai par šo. Vēršam uzmanību, ka IT sistēmāmu uzturēšanas izmaksas no pasākuma finansējuma nav attiecināmas. Tāpat lūdzam sniegt informāciju aptuvenās aplēses par šādu IT sistēmu, programmu un rīku izmaksām un sagaidāmajiem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aktivitātes ietvaros tiks veidotas atsevišķas apakšsadaļas par katru programmu, uzkrāti jumta līgumi ar augstskolām, pieteikumi, pārbaudes lapas u.c,  tiks uzkrāti dati un varēs iegūt atskaites par TPP aktivitātēm/ progresu. Izveida ir no tiešajām, uzturēšana - no netiešajām. Aptuvenās aplēses par IT sistēmu, programmu un rīku izmaksām nav nosakāma, jo tiks iepirktas pēc tā brīža tirgus cenām.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IT sistēmu, programmu un rīku izstrādes pakalpojumi, datu un informācijas uzkrāšana;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intereses un sadarbības veidošana starp potenciālajiem pētniecisko izstrādņu ideju komercializētājiem un pētniecības organizācijām par to īpašumā esošo pētījumu rezultātu komercializāciju;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šīs atbalsta programmas finansējums tiks izmantots 17.6 minētajām aktivitātēm, ko īstenotu LIAA, jo tieši nozaru asociācijas ir tās, kas šajā punktā minēto procesu nodrošina ikdienā.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nozaru un starpnozaru asociācijas ir jāiesaista šīs atbalsta programma ieviešanā, nosakot arī tam atbilstošus finanšu resursus.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tieši uzņēmumu apvienojošās organizācijas kā nozaru asociācijas ir tās, kurām ir komersantu dotais mandāts to interešu pārstāvniecībai un sadarbības veidošanai nozares attīstībai ar ietekmes pusēm – nozaru ministrijām, atbalsta un uzraugošajām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ir atbalsta saņēmējs, un šīs izmaksas nav paredzētas LIAA, bet LIAA nodrošina šīs izmaksas tieši aktivitāšu īstenošanai, kur var piedalīties arī DAIF ar savu klātbūtni. Skaidrojam, ka šīs izmaksas attiecas ne tikai uz aizsardzības nozari.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ir plānota Kompetences centru programma, kurā aicinām DAIF pieteikties un nodrošināt sadarbību, kas minēta iebildumā.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 "Atbalsta instruments inovāciju klasteru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pasākums "Inovatīvu produktu un tehnoloģiju izstrāde"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Atveseļošanas un noturības mehānisma plāna 2. komponentes “Digitālā transformācija” 2.2. reformu un investīciju virziena “Uzņēmumu digitālā transformācija un inovācijas” 2.2.1.r. reforma "Uzņēmējdarbības digitālās transformācijas pilna cikla atbalsta izveide ar reģionālo tvērumu" 2.2.1.3.i. investīcija "Atbalsts jaunu produktu un pakalpojumu ieviešanai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intereses un sadarbības veidošana starp potenciālajiem pētniecisko izstrādņu ideju komercializētājiem un pētniecības organizācijām par to īpašumā esošo pētījumu rezultātu komercializāciju;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IT sistēmu, programmu un rīku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liekas interpretācijas iespējas, lūdzam norādīt, ka atbalstāma ir tikai </w:t>
            </w:r>
            <w:r w:rsidR="00000000" w:rsidRPr="00000000" w:rsidDel="00000000">
              <w:rPr>
                <w:u w:val="single"/>
                <w:rtl w:val="0"/>
              </w:rPr>
              <w:t xml:space="preserve">ar projekta īstenošanu </w:t>
            </w:r>
            <w:r w:rsidR="00000000" w:rsidRPr="00000000" w:rsidDel="00000000">
              <w:rPr>
                <w:rtl w:val="0"/>
              </w:rPr>
              <w:t xml:space="preserve">saistīto IT sistēmu, programmu un rīku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18. punkta redakcija nosaka tikai ginansējuma saņēmēja darbības, kas tieši saistītas ar projekta īstenošanu, līdz ar to precizējums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IT sistēmu, programmu un rīku izstrādes pakalpojumi, datu un informācijas uzkrāšana;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IT sistēmu, programmu un rīku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pamatojoties uz kādiem apsvērumiem 18.7.punktā minētā darbība noteikta kā attiecināmā darbība finansējuma saņēmējam un kādēļ IT sistēmu, programmu un rīku izstrādi tas nevar iegādāties no tirgus pakalpojumu sniedzējiem, piemērojot atklātu, pārskatāmu, nediskriminējošu konkursa procedūru, kas atbilst publiskā iepirkuma principiem. Lūdzam šo skaidrot MK noteikumu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18.7. punkta minētās darbības ietvaros ir paredzēts iegādāties IT sistēmas, programmas, rīku izstrādes pakalpojumus, lai nodrošinātu  šī pasākuma īstenošanu (piemēram, business.gov.lv sistēmas izveide, uzturēšana, pilnveidošana).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IT sistēmu, programmu un rīku izstrādes pakalpojumi, datu un informācijas uzkrāšana;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komercializācijas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par 35.punktu izteikto otro iebildumu, kā arī ņemot vērā to, ka atbilstoši 35.punkta nosacījumiem gan 21.8., gan 21.9.apakšpunktos paredzētajām darbībām tiek plānotas identiskas gala labuma guvēja atbalstāmās darbības, savukārt MKN 37.punkts nosaka, ka šo noteikumu 35.1., 35.2., 35.3., 35.4., 35.5., 35.6. un 35.8. apakšpunktā minēto darbību īstenošanai finansējuma saņēmējs komersantam izsniedz vaučeru. Lūdzam EM izvērtēt 21.8.punkta nepieciešamību. Vēršam uzmanību, ka no pašreizējās punktu redakcijas nav skaidrs, ar ko atšķiras 21.8.apakšpunktā plānotais komercializācijas atbalsts no 21.9.apakšpunktā plānotā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atbalsts komersantiem komercializācijas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komercializācijas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iepriekš izteikto FM iebildumu un lūdzam EM skaidrot, kā lielais komersants īstenojot komercializācijas atbalsta darbības (uzskaitītas MKN projekta 35.7. un 35.9-35.12.apakšpunktos) darbības varēs izpildīt nosacījumu par sadarbību ar MVU P&amp;I darbībās. EM sniegtais skaidrojums izziņas 67.punktā nesniedz atbildi uz FM iebildumu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atbalsts komersantiem komercializācijas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komercializācijas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FM iebildumu un lūdzam EM skaidrot, kā lielais komersants īstenojot minētas darbības varēs izpildīt nosacījumu par sadarbību ar MVU P&amp;I darbībās*. Tāpat atbilstoši 2014-2020. gada plānošanas perioda konceptam TP programmas ietvaros atbalsts augsti kvalificētu darbinieku piesaistei un ārējo tirgu piesaistei- jaunuzņēmumiem (izziņas 116.punkta iebildums). Tāpat tā kā pašreizējā MKN redakcija paredz MKN 33.9-33.12. punktos noteikto komercializācijas atbalstu visiem komersantiem, t.sk. lielajiem, nemērķējot atbalstu noteiktām komersantu grupām atbilstoši atbalsta specifikai, pašreizējā MKN projekta III. nodaļas redakcijā veidojas savstarpēji konkurējošas atbalsta programmas ar MVU atbalsta programmu atbalsts ārējo tirgu piesaistei kontekstā un iespējami Kompetences centru pasākumu komercializācijas stratēģijas un piedāvājuma izstrādes atbalsta kontekstā. Lūdzam veikt atbilstošus precizējumus gan šajā MKN projekta punktā, gan šajā MKN projekta visā III. nodaļā, lai nodrošinātu atbilstību Kohēzijas politikas programmā 2021-2027 noteiktajam par plānoto tehnoloģiju pārneses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2021/1058 (2021. gada 24. jūnijs) par Eiropas Reģionālās attīstības fondu un Kohēzijas fondu 5.panta 2.punkta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konkurētspējīgu produktu, ir nepieciešami ieguldījumi ne tikai pētniecībā un attīstībā, bet arī jāveic komercializācijas darbības. Ir nepieciešams apmeklēt seminārus, izstādes, dažādus tīklošanās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Produkta izstrādes vidū klientu nevar sūtīt uz citu programmu, rakstīt jaunu pieteikumu, lai pabeigtu produktu. Tas būtu klientam nesamērīgs administratīvais slogs, turklāt produkta izstrāde var neiekļauties 2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darbība bija attiecināma arī iepriekšējās programmas ietvaros (MKN Nr.692 35.1.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izmaksu attiecināšanai klientam iesniedzamajos dokumentos būs jābūt norādītam īstenojamā projekta numuram,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nodrošinot, ka attiecināmo izmaksu pārklāšanos ar izmaksām citā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komercializācijas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pētniecības organizāciju svītrošanu, uzņēmumi autonomi nevar veikt šīs darbības, jo tiem nav pētniecības un inovācijas resursu, sevišķi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komercializācijas atbalsta pakalpojumu nodrošināšana sīkajiem (mikro), mazajiem, vidējiem un lielajiem komersantiem un  un publiskajām pētniecības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ilgstoši nav virzīti grozījumi Zinātniskās darbības likumā, Ekonomikas ministrija ir pieņēmusi lēmumu šobrīd svītrot atbalstu pētniecības organizācijām, attiecīgi arī precizē rādītājus. Vienlaikus informējam, ka tas tiks iegrozīts projektā tad, kad tiks pieņemti grozījumi Zinātniskās darbības likumā vismaz 2 lasījumos. Atbilstoši jūlija sanāksmē ar IZM, TM un FM nolemto, lai nekavētu finansējuma apguvi un atbalstu komersantiem, Ekonomikas ministrija virza MK noteikumus, pagaidām svītrojot atbalstu pētniecības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Izglītības un zinātnes ministriju, Finanšu ministriju un Tieslietu ministriju šobrīd strādā pie grozījumiem Zinātniskās darbības likumā, attiecīgi, kad tie stāsies spēkā, tiks nodrošināts atbalsts pētniecības organizācijām komercializācijas nodrošināšanai. Kad likumprojekts tiks apstiprināts, Ekonomikas ministrija nodrošinās kopējā finansējuma sadalījumu pasākuma ietvaros – 30% pētniecības organizācijām un 70% komersantiem, atskaitot šo noteikumu 21. punktā Finansējuma saņēmējam paredzēto finansējumu. Attiecīgi finansējums, kas paredzēts pētniecības organizācijām, netiks izlietots citam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informācijas un konsultāciju sniegšana pētniecības organizācijām, pētniekiem un komersantiem par tehnoloģiju pārnesi un inovāciju, tostarp par pieejamajiem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šīs darbības ietvaros nav konstatējama pārklāšanās ar pasākuma 1.2.3.1. ietvaros atbalstāmo darbību “izglītojošu un mācību programmu īstenošana, kas vērstas uz uzņēmējdarbības un inovāciju attīstību tikai 4.1. apakšpunktā minētas aktivitātes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risks par potenciālu darbību un attiecināmo izmaksu pārklāšanos starp LIAA veicamajām aktivitātēm 1.2.3.1. un 1.2.1.4. ir saskatāms saistībā ar vairākām atbalstāmajām darbībām, lūdzam konceptuāli skaidrot, kā tiks nodrošināta darbību nepārklāšanās.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tas ir atkarīgs no noteiktās slodzes, kur darbiniekam atbilstoši noteiktajai slodzei un darbībām tiks noteikts atalgojums. Darbinieki, kas tiks nodarbinbāti šajā programmā, netiks nodarbināts otrā programmā, vai slodzes tiks dalītas proporcionāli. Personāla un citas izmaksas nepārkāsies ar citiem projektiem, tai skaitā ar 1.2.3.1.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informācijas un konsultāciju sniegšana pētniecības organizācijām, pētniekiem un komersantiem par tehnoloģiju pārnesi un inovāciju, tostarp par pieejamajiem atbalsta instrumentiem;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pētniecības organizācijas īpašumā esošo pētījumu rezultātu analīze, lai identificētu komercializācijas iespējas, tai skaitā pētījumu rezultātu komercializācijas potenciāla sākotnējā izvērtēšana;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pamatojoties uz kādiem apsvērumiem 18.8.punktā minētā darbība noteikta kā attiecināmā darbība finansējuma saņēmējam un kā pētniecības organizācijas īpašumā esošo pētījumu rezultātu analīze, lai identificētu komercializācijas iespējas, tai skaitā pētījumu rezultātu komercializācijas potenciāla sākotnējā izvērtēšana, kuru veiks finansējuma saņēmējs, atšķirsies no līdzīgas aktivitātes, kuru veiktu komersants tirgū, kura darbības specializācija ir saistīta ar pētniecības organizāciju veikto pētījumu komercializācijas potenciāla konstatāciju un šī potenciāla tālāku attīstību pētījuma komercializācijas nolūkā. Ar atbilstošu skaidrojumu lūdzam papildināt MK noteikumu projekta anotāciju. Tā kā noteikumu ietvaros nav paredzēts atbalsts LIAA kā saimnieciskās darbības veicējam, attiecīgi LIAA saimnieciskas aktivitātes nevar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pētniecības organizācijas īpašumā esošo pētījumu rezultātu analīze, lai identificētu komercializācijas iespējas, tai skaitā pētījumu rezultātu komercializācijas potenciāla sākotnējā izvērtēšana;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izmaksas noteikumu 18.8. līdz 18.14., 18.16. un 18.17.apakšpunktā norādīto darbību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pētniecības organizācijas īpašumā esošo pētījumu rezultātu analīze, lai identificētu komercializācijas iespējas, tai skaitā pētījumu rezultātu komercializācijas potenciāla sākotnējā izvērtēšana;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terminu “komercializācijas potenciāls” atbilstoši Ministru kabineta 2009. gada 3. februāra noteikumu Nr.108 “Normatīvo aktu projektu sagatavošanas noteikumi” 3.4.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inovāciju vaučeru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FM pirmreizējā skaņošanā izteikto konceptuālo iebildumu attiecībā uz vaučeru atbalsta sniegšanu lielajiem komersantiem un atkārtoti lūdzam 17.9. apakšpunktā svītrot vārdus "un lielajiem". Atkāroti vēršam uzmanību, ka vaučeru koncepta pamatideja pēc būtības ir sniegt atbalstu MVU, piemēram to pirmajai sadarbībai ar zinātniskajām institūcijām, vienlaicīgi nodrošinot arī principu, ka ES fondu atbalsts tiek sniegts jomās, kuras nedarbojas tirgus. Savukārt lielajiem uzņēmumiem pašiem ir kapacitāte veikt maza apjoma pētījumus vai piesaistīt dizainerus (vaučers 5000 eur vērtībā). Lielajiem komersantiem to P&amp;A atbalstam ir pieejama praktisko pētījumu atbalsta programma, kā arī KC programma. Attiecīgus precizējumus lūdzam veikt MKN projekta 2.4.apakšpunktā un 5.punktā attiecībā uz pasākuma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inovāciju vaučeru atbalsta pakalpojumu nodrošināšana sīkajiem (mikro), mazajiem un vidējiem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komercializācijas atbalsta pakalpojumu nodrošināšana sīkajiem (mikro), mazajiem, vidējiem un lielajiem komersantiem un publisko pētniecības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EM precizējums par komercializācijas atbalsta pakalpojumu nodrošināšanu sīkajiem, mazajiem, vidējiem komersantiem un lielajiem komersantiem, kas nav PO, ir pretrunā ar MKN 28.punktu un visu IV. sadaļu, kas paredz komercializāciju PO. Tāpat no MKN V.nodaļas " Atbalsta pasākumu nodrošināšana komersantiem jaunu produktu izstrādei un komercializācijai" nolasāms, ka ar komercializāciju komersantu gadījumā saprotams atbalsts vaučeru veidā (MKN 16.11.punts). Tāpat lūdzam šo punktu papildināt ar atsauci uz MKN projekta 5. punkta nosacījumu (atbalsts lielajiem komersantiem un PO pie noteiktu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EM precizēt MKN 16.9 punkta redakciju,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pētījumu komercializācijas atbalsta pakalpojumu nodrošināšana publiskajām pētniecības organizācijām, ievērojot šo noteikumu 5.punkta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pētniecības orgnizācijām netiks šobrīd paredzēts, tas tiks iegrozīts pēc grozījumiem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līdzdalība šo noteikumu </w:t>
            </w:r>
            <w:r w:rsidR="00000000" w:rsidRPr="00000000" w:rsidDel="00000000">
              <w:rPr>
                <w:rtl w:val="0"/>
              </w:rPr>
              <w:t xml:space="preserve">49.1.</w:t>
            </w:r>
            <w:r w:rsidR="00000000" w:rsidRPr="00000000" w:rsidDel="00000000">
              <w:rPr>
                <w:b w:val="1"/>
                <w:rtl w:val="0"/>
              </w:rPr>
              <w:t xml:space="preserve"> </w:t>
            </w:r>
            <w:r w:rsidR="00000000" w:rsidRPr="00000000" w:rsidDel="00000000">
              <w:rPr>
                <w:rtl w:val="0"/>
              </w:rPr>
              <w:t xml:space="preserve">apakšpunktā minētās atbalstāmās darbības īstenošanai, lai nodrošinātu uzraudzības, kontroles un pārbaužu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paredzēts, ka finansējuma saņēmējs būs Latvijas Investīciju un attīstības aģentūra (turpmāk - LIAA), tai pašā laikā noteikumu projekta 49.1.apakšpunktā paredzētas arī  pašas LIAA aktivitātes, lūdzam skaidrot, ko LIAA uzraudzīs, kontrolēs un pārbaudīs pašas rīkotajos nacionālajos stendos un tirdzniecības misijās.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40.1 ir minētas gala labuma guvēja atbalstāmās darbības, kuras LIAA nepieciešamības gadījumā var pārbaudīt.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līdzdalība šo noteikumu </w:t>
            </w:r>
            <w:r w:rsidR="00000000" w:rsidRPr="00000000" w:rsidDel="00000000">
              <w:rPr>
                <w:rtl w:val="0"/>
              </w:rPr>
              <w:t xml:space="preserve">49.1.</w:t>
            </w:r>
            <w:r w:rsidR="00000000" w:rsidRPr="00000000" w:rsidDel="00000000">
              <w:rPr>
                <w:b w:val="1"/>
                <w:rtl w:val="0"/>
              </w:rPr>
              <w:t xml:space="preserve"> </w:t>
            </w:r>
            <w:r w:rsidR="00000000" w:rsidRPr="00000000" w:rsidDel="00000000">
              <w:rPr>
                <w:rtl w:val="0"/>
              </w:rPr>
              <w:t xml:space="preserve">apakšpunktā minētās atbalstāmās darbības īstenošanai, lai nodrošinātu uzraudzības, kontroles un pārbaužu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šajā apakšpunktā minētais nepārklājas ar projekta īstenošanas personāla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projekta 17.punktā ir uzskaitītas finansējuma saņēmēja visas iespējamās darbības, kas ir nepieciešamas projekta īstenošanai, tai skaitā gala labuma guvēju  projektu uzraudzības pārbaudes. Minētās funkcijas, atkarībā no jautājuma specifikas var tikt veiktas no īstenošanas personāla vai ārpakalpojumu izmaksām, piemēram, piesaistot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inovāciju vaučeru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16.10.apakšpunktā svītrot vārdus "un lielajiem", atsaucoties uz MKN projekta V.sadaļas "Atbalsta pasākumu nodrošināšana komersantiem jaunu produktu izstrādei un komercializācijai" 49.punktā minēto, ka aktivitātes mērķa grupa ir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Lielajiem komersantiem tiks nodrošināts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inovāciju vaučeru atbalsta pakalpojumu nodrošināšana sīkajiem (mikro), mazajiem un vidējiem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Latvijas tēla veidošana ārvalstīs inovāciju jomā, tai skaitā veicinot jaunuzņēmumu veidošanos un to atpazīstamību Latvijā un ārvalstīs, sniedzot informāciju un organizējot jaunuzņēmumu popularizēšanas pasākumus un piedaloties tajos, sekmējot investoru piesaisti jaunuzņēmumiem, izstrādājot mārketinga un publicitātes pasākumus, lai informētu sabiedrību par jaunuzņēmumu nozares aktualitātēm, organizējot seminārus un apmācības;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šādi paredzētie izdevumi, kas būs attiecināmi LIAA, nav ar tiešu ietekmi uz plānotās atbalsta programmas mērķu sasniegšanu un rada bažas par reālu nepieciešamā atbalsta sniegšanu uzņēmumiem un pētniecības organizācijām. Turklāt atbalsta programmas mērķa grupa ir ne tikai jaunuzņēmumu, bet komersanti kopumā, savukārt 17.11.punktā minētās aktivitātes būtu mērķētas šauri - tikai pamatā uz jaunuzņēmumu kategoriju.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gadījumā, ja šajā atbalsta programmā tiek paredzēts šāds atbalsts LIAA, ir vai nu jānodrošina papildus nepieciešamais finanšu atbalsts nozaru un starpnozaru asociāciju iesaistē vai arī pārdalīt minēto finansējumu no LIAA sabiedrisko attiecību un/vai mārketinga funkcijām uz nevalstiskajām organizācijām reālai atbalsta sniegšanai atbilstoši sasniedzamajiem atbalsta programmas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ir plānota Kompetences centru programma, kurā aicinām DAIF pieteikties un nodrošināt sadarbību, kas minēta iebildumā.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 "Atbalsta instruments inovāciju klasteru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pasākums "Inovatīvu produktu un tehnoloģiju izstrāde"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Atveseļošanas un noturības mehānisma plāna 2. komponentes “Digitālā transformācija” 2.2. reformu un investīciju virziena “Uzņēmumu digitālā transformācija un inovācijas” 2.2.1.r. reforma "Uzņēmējdarbības digitālās transformācijas pilna cikla atbalsta izveide ar reģionālo tvērumu" 2.2.1.3.i. investīcija "Atbalsts jaunu produktu un pakalpojumu ieviešanai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tēlu - skaidrojam, ka tās nav LIAA izmaksas, bet izmaksas, kas nodrošina Latvijas tēla veidošanu jaunuzņēmumiem, organizējot dažādus pasākumus un citas aktivitātes.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Latvijas tēla veidošana ārvalstīs inovāciju jomā, tai skaitā veicinot jaunuzņēmumu veidošanos un to atpazīstamību Latvijā un ārvalstīs, sniedzot informāciju un organizējot jaunuzņēmumu popularizēšanas pasākumus un piedaloties tajos, sekmējot investoru piesaisti jaunuzņēmumiem, izstrādājot mārketinga un publicitātes pasākumus, lai informētu sabiedrību par jaunuzņēmumu nozares aktualitātēm, organizējot seminārus un apmācības;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jaunuzņēmumu darbības atbalstam noteiktās administrējošās iestādes funkciju veikšana augsti kvalificētu darba ņēmēju piesaistei.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MKN 16.13.punkta izpratnē ir saprotams ar jaunuzņēmumu darbības atbalstam noteikto administrējošo iestādi, un šādu skaidrojumu iekļaut vismaz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Jaunuzņēmumu darbības atbalsta likuma 13.panta pirmajā daļā noteikts, tā ir LIAA. Anotācijā papildināts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jaunuzņēmumu darbības atbalstam noteiktās administrējošās iestādes funkciju veikšana augsti kvalificētu darba ņēmēju piesaistei.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minētajām darbībām finansējuma saņēmējam finansējums nepārsniedz 20 % no šo noteikumu </w:t>
            </w:r>
            <w:r w:rsidR="00000000" w:rsidRPr="00000000" w:rsidDel="00000000">
              <w:rPr>
                <w:rtl w:val="0"/>
              </w:rPr>
              <w:t xml:space="preserve">7.</w:t>
            </w:r>
            <w:r w:rsidR="00000000" w:rsidRPr="00000000" w:rsidDel="00000000">
              <w:rPr>
                <w:rtl w:val="0"/>
              </w:rPr>
              <w:t xml:space="preserve"> punktā minētā kopējā pasākuma īstenošanai minētā finansējuma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Regulas Nr. 2021/1060 55.panta 1.punktā noteikta iespēja piemērot vienoto izmaksu likmi personāla atlīdzības izmaksām līdz 20 % no pārējām tiešajām attiecināmajām izmaksām, neieskaitot personāla atlīdzības izmaksas. Lūdzam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tam piemērojamās vienotās likmes noteikšanai aprēķins nav jāveic ar nosacījumu, ka darbības tiešās izmaksas neietver publiskus būvdarbu līgumus vai piegādes vai pakalpojumu līgumus, kuru vērtība pārsniedz MK 28.02.2017. noteikumos Nr.105 noteiktās robežvērtības. Skaidrojam, ka gadījumā, ja robežvērtības ir pārsniegtas vienoto personāla atlīdzības likmi var piemērot, bet tās pamatošanai nepieciešams izstrādāt metodiku. Ņemot vērā iepriekš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vai plānotās iepirkumu izmaksas neietver publiskus būvdarbu līgumus vai piegādes vai pakalpojumu līgumus, kuru vērtība pārsniedz MK 28.02.2017. noteikumos Nr.105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konkrētu likmes apmēru ar 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plānotās iepirkumu izmaksas neietver publiskus piegādes vai pakalpojumu līgumus, kuru vērtība pārsniedz MK 2017.gada 28.februāra noteikumos Nr.105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konkrētais likmes apmērs tiks saskaņots ar Vadošo iestādi.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Vienkāršoto izmaksu vienotā izmaksu likme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apakšpunktos minētajām personāla atlīdzības izmaksām ir 20% apmērā no pārējām tiešajām attiecināmajām izmaksām, neieskaitot personāla atlīdzības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55.panta 1.punktam.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19.1., 19.2., 48.1.1., 48.2.1., 48.3., 50.10., 50.12., 52.1.1. un 52.2. apakšpunktā minētās izmaksas noteikt, izstrādājot vienas vienības izmaksu likmi saskaņā ar Vadlīnijām par vienkāršoto izmaksu izmantošanas iespējām un to piemērošanu ES kohēzijas politikas programmas 2021.-2027. gada plānošanas perioda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92.punkts paredz, ka finansējuma saņēmējs pasākuma īstenošanā, piemēro vadošās un atbildīgās iestādes vienkāršoto izmaksu metodikas.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vadības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ārpakalpojuma izmaksas projekta vadībā un īstenošanā iesaistītā personāla kvalifikācijas celšanai un sadarbības tīklu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19.4. apakšpunktā norādīto izmaksu atbilstību tiešo attiecināmo izmaksu būtībai. Lūdzam skaidrot, kā projekta vadībā un īstenošanā iesaistītā personāla kvalifikācijas celšana un sadarbības tīklu veidošana tieši ir saistītas ar MK noteikumu 4. punktā noteiktā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vadībā un īstenošanā iesaistītā personāla kvalifikācijas celšana un sadarbības tīklu veidošana ir tieši saistītas ar MK noteikumu 4. punktā noteiktā mērķa sasniegšanu,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un pētniecības, kā arī uzņēmējdarbības joma strauji attīstās, līdz ar to, lai varētu sekmīgi īstenot projektu un sekot  līdzi nozares tendencēm ir ļoti svarīgi nodrošināt projekta īstenošanā un vadībā iesaistīto darbinieku kvalifikācijas 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sadarbības tīklu veidošana ir būtiska projekta sekmīgas īstenošanas priekšnosacījums, jo viens no projekta mērķiem ir veidot saikni starp komersantiem un publiskajām pētniecības institūcijām, kas sekmētu zināšanu tiešu pārnesi un kļūtu par katalizatoru ilgtermiņa, padziļinātākas sadarbības veidošanai starp abām pusēm. Šī mērķa sasniegšanai darbinieki piedalās dažādās darba grupās gan Latvijā, gan ārvalstīs, projekta ietvaros tiek rīkoti dažādi pasākumi sadarbības tīklu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ārpakalpojuma izmaksas projekta vadībā un īstenošanā iesaistītā personāla kvalifikācijas celšanai un sadarbības tīklu veidošanai;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ārējo ekspertu piesaistes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uzdevumu veikšanai šie eksperti tiks piesaistīti.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eksperti var tikt piesaistīti specifisku projektu izvērtēšanā vai projekta ietvaros veikto rezultātu izvērtēšanā.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ārējo ekspertu piesaistes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apdrošināšanas (piemēram, veselības) izmaksas uz projekta īstenošanas laiku, kuru nepieciešamību nosaka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19.6. un 50.6. punktos minētās minētās veselības apdrošināšanas izmaksas paredzēt no vienotās personāla atlīdzības likmes, ņemot vērā, ka veselības apdrošināšanas izmaksas ietilpst atlīdzības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nepieciešamo ārpakalpojumu (piemēram, juridisko pakalpojumu, tehnoloģiju pārneses speciālistu piesaiste, mārketinga materiālu izgatavošanas, mārketinga aktivitāšu un citu ārpakalpojumu) izmaksas un piegāžu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plānotās ārpakalpojuma izmaksas ir iekļaujamas vienotajā personāla atlīdzības izmaksu likmē.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ārpakalpojuma izmaksas nav iekļaujamas vienotajā personāla atlīdzības izmaksu likmē.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nepieciešamo ārpakalpojumu (piemēram, juridisko pakalpojumu, tehnoloģiju pārneses speciālistu piesaiste, mārketinga materiālu izgatavošanas, mārketinga aktivitāšu un citu ārpakalpojumu) izmaksas un piegāžu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nepieciešamo ārpakalpojumu (piemēram, juridisko pakalpojumu, tehnoloģiju pārneses speciālistu piesaiste, mārketinga materiālu izgatavošanas, mārketinga aktivitāšu un citu ārpakalpojumu) izmaksas un piegāžu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Nepārprotamības nolūkos lūdzam nodrošināt izsmeļošu uzskaitījumu ar iespējamajām ārpakalpojumu izmaksām, kas ir attiecināmas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iekavās ir detalizēti uzskaitītas iespējamās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nepieciešamo ārpakalpojumu (piemēram, juridisko pakalpojumu, tehnoloģiju pārneses speciālistu piesaiste, mārketinga materiālu izgatavošanas, mārketinga aktivitāšu un citu ārpakalpojumu) izmaksas un piegāžu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16.1.</w:t>
            </w:r>
            <w:r w:rsidR="00000000" w:rsidRPr="00000000" w:rsidDel="00000000">
              <w:rPr>
                <w:shd w:fill="#ffffff" w:val="clear"/>
                <w:rtl w:val="0"/>
              </w:rPr>
              <w:t xml:space="preserve"> un </w:t>
            </w:r>
            <w:r w:rsidR="00000000" w:rsidRPr="00000000" w:rsidDel="00000000">
              <w:rPr>
                <w:rtl w:val="0"/>
              </w:rPr>
              <w:t xml:space="preserve">16.2.</w:t>
            </w:r>
            <w:r w:rsidR="00000000" w:rsidRPr="00000000" w:rsidDel="00000000">
              <w:rPr>
                <w:rtl w:val="0"/>
              </w:rPr>
              <w:t xml:space="preserve"> apakšpunktā minēto darbību īstenošanai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2021/1060 55.panta 1.punktā paredzēta iespēja piemērot vienoto likmi personāla atlīdzības izmaksu segšanai, savukārt no 17.punktā minētā izriet, ka likmi plānots piemērot 16.1 un 16.2. apakšpunktā minētajām darbībām, un 18.punktā ir skaidrots, ka tajās ietilpst arī darba braucieni un komandējumi, dalības maksas pasākumos, kas nav personāla atlīdzības izmaksas, kā arī ārpakalpojuma izmaksas personāla kvalifikācijas celšanai un sadarbības tīklu veidošanai un ārējo ekspertu piesaistes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šīs izmaksas nav personāla atlīdzības izmaksas, līdz ar to aicinām pārskatīt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20.punktu, kurā ir atrunāts, kādām izmaksām piemēro vienoto likmi personāla atlīdzības izmaksu segšanai.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shd w:fill="#ffffff" w:val="clea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darbību īstenošanai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w:t>
            </w:r>
            <w:r w:rsidR="00000000" w:rsidRPr="00000000" w:rsidDel="00000000">
              <w:rPr>
                <w:rtl w:val="0"/>
              </w:rPr>
              <w:t xml:space="preserve"> punktā minēto atbalstāmo darbību īstenošanai ir attiecināmas netiešās izmaksas 15% apmērā no tiešajām attiecināmajām personāla izmaksām saskaņā ar 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nosacījumu, ka netiešās izmaksas 15% apmērā tiek rēķinātas no 19.1. un 19.2.apakšpunktos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ietvaros ir attiecināmas netiešās projekta īstenošanas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norādītājām tiešajām attiecināmajām personāla izmaksām saskaņā ar Regulas 2021/1060 54. panta pirmās daļas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darba braucienu un komandējumu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lūdzam precizēt, ka ārvalstu komandējumu izmaksas attiecināmas tikai projekta īstenošanas personālam un projekta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 VIII sadaļā un anotācijā norādīts, ka Ārvalstu komandējuma izmaksas sedzamas projekta īstenošanas un vadības personālam un Finansējuma saņēmēja darbiniekiem, kas piedalās 18.7.un 18.12.apakšpunktā minētajos pasākumos vai atbalsta to organizēšanu.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darba braucienu un komandējumu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ārpakalpojuma izmaksas projekta vadībā un īstenošanā iesaistītā personāla kvalifikācijas celšanai un sadarbības tīklu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ārpakalpojuma izmaksas projekta vadībā un īstenošanā iesaistītā personāla kvalifikācijas celšanai veicinās pasākuma mērķa un rādītāju sasniegšanu. Tāpat lūgums skaidrot, kā tiks nodrošināta demarkācija ar sadarbības tīklu programmu, kuru plānots īstenot Atveseļošanas fonda plāna 5.1.1.2.i.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admistrēšana tiks nodrošināta atbiltoši jaunākajām tendencēm, tādejādi veicinot tās efektivitāti, spēju pielāgoties pārmaiņām un radīs priekšnoteikumus programmas uzlabošanai.  Pasākumi notiks atbilstoši LIAA personāldaļas mācību pasākuma plānam tādejādi nodrošinot nepārklāšanos.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ārpakalpojuma izmaksas projekta vadībā un īstenošanā iesaistītā personāla kvalifikācijas celšanai un sadarbības tīklu veidošanai;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ārējo ekspertu piesaistes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piemērojot vienoto personāla atlīdzības likmi ir būtiski nodrošināt izmaksu un funkciju nepārklāšanos.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nav atbalstāms skaidrojums, kas norādīts izziņas 43.punktā "Minētās funkcijas, atkarībā no jautājuma specifikas var tikt veiktas no īstenošanas personāla vai ārpakalpojumu izmaksām", līdz ar to lūdzam anotācijā detalizēti skaidrot, kā izmaksas un funkcijas tiks nošķirtas, t.sk. no 18.5. apakšpunktā minētajām ārējo ekspertu piesaistes izmaksām, 18.6..apakšpunktā minētajiem pakalpojumiem, 22.1. apakšpunktā minētie konsultanti, 22.4. minētie konsultāciju pakalpojumi, 35.5. apakšpunktā minētie eksperti, kas tiks piesaistīti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projekta īstenošanas kompetence un kapacitāte neļauj nodrošināt visus paredzētos pasākumus un aktivitātes, līdz ar to būs pakalpojumi, kas tiks organizēti iepirkumu veidā, attiecīgi tas neradīs dubultā finansējuma un neatbilstoši veikto izdevumu riskus. Finansējuma saņēmēja sniegtie pakalpojumi netiks dublēti ar Finansējuma saņemtajiem iepirktajiem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Eksperta iepirkšana inovāciju vaučeros un jaunuzņēmumu atbalstam ir paredzēta tikai tādos gadījumos, kad nepieciešamas specifiskas zināšanas, kas ir tikai atbilstoši kvalificētiem ekspertiem.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ārējo ekspertu piesaistes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ārējo ekspertu piesaistes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kādos gadījumos plānota ārējo ekspertu iesaiste, īpaši ņemot vērā, ka MKN projekta 18.6.apakšpunkts jau atrunā iespējamo ārpakalpojumu (piemēram, juridisko pakalpojumu, tehnoloģiju pārneses speciālistu piesaiste, mārketinga materiālu izgatavošanas, mārketinga aktivitāšu un citu ārpakalpojumu) izmaksas un piegāžu izmaksas, kā arī MKN projekta 43.punkts atrunā iespējas finansējuma saņēmējam piesaistīt EK ekspertu datubāzē iekļautus ekspertus šo noteikumu 16.9., un 16.10. apakšpunktā minēto jautājumu izvērtēšanai. Atsaucoties uz augstākminēto lūdzam EM izvērtēt nepieciešamību svītrot 18.5.apakšpunktu, jo tas iespējami dublē MKN projekta 18.6.punktā un 43.punktā jau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projekta īstenošanas kompetence un kapacitāte neļauj nodrošināt visus paredzētos pasākumus un aktivitātes, līdz ar to būs pakalpojumi, kas tiks organizēti iepirkumu veidā, attiecīgi tas neradīs dubultā finansējuma un neatbilstoši veikto izdevumu riskus. Finansējuma saņēmēja sniegtie pakalpojumi netiks dublēti ar Finansējuma saņemtajiem iepirktajiem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Eksperta iepirkšana inovāciju vaučeros un jaunuzņēmumu atbalstam ir paredzēta tikai tādos gadījumos, kad nepieciešamas specifiskas zināšanas, kas ir tikai atbilstoši kvalificētiem ekspertiem.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ārējo ekspertu piesaistes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atbalstāmo darbību īstenošanai ir attiecināmas netiešās izmaksas 15% apmērā no tiešajām attiecināmajām personāla izmaksām saskaņā Regulas Nr. 2021/1060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netiešo izmaksu aprēķināšanas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ietvaros ir attiecināmas netiešās projekta īstenošanas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norādītājām tiešajām attiecināmajām personāla izmaksām saskaņā ar Regulas 2021/1060 54. panta pirmās daļas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atbalstāmo darbību īstenošanai ir attiecināmas netiešās izmaksas 15% apmērā no tiešajām attiecināmajām personāla izmaksām saskaņā Regulas Nr. 2021/1060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jo pašlaik no redakcijām izriet, ka personāla izmaksās ietilpst visas 18.punktā minētās, taču netiešās izmaksas būtu aprēķināmas tikai no projekta vadības un īstenošanas personāla atlīdzības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ietvaros ir attiecināmas netiešās projekta īstenošanas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norādītājām tiešajām attiecināmajām personāla izmaksām saskaņā ar Regulas 2021/1060 54. panta pirmās daļas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21. punktā norādīto izmaksu loks ir plašāks nekā obligāto publicitātes prasību izpildes nodrošināšanai nepieciešams,aicinām objektīvi izvērtēt 21. punktā norādīto izmaksu nepieciešamību pasākuma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17.3. apakšpunkts ietver ne tikai obligātās publicitātes prasību ievērošanu, bet arī atbalsta programmu popularizēšanu tās mērķa grupām un citām ieinteresētajām pusēm, piemēram pakalpojuma sniedzējiem, riska kapitāla investoriem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20.3.</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piemērošanu 21.punktā noteiktām izmaksu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92.punkts paredz, ka finansējuma saņēmējs pasākuma īstenošanā, piemēro  vadošās un atbildīgās iestādes vienkāršoto izmaksu metodikas.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20.3.</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18.4.</w:t>
            </w:r>
            <w:r w:rsidR="00000000" w:rsidRPr="00000000" w:rsidDel="00000000">
              <w:rPr>
                <w:rtl w:val="0"/>
              </w:rPr>
              <w:t xml:space="preserve"> apakšpunktā minētās atbalstāmās darbības īstenošanai ir attiecināma organizāciju noteiktā dalības maksa, tai skaitā līdzdalības maksa dažādu starptautisku pētījumu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piemēram, kādu starptautisku pētījumu izstrādē, kur paredzēta dalības maksa, varētu tikt iesaistīts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16.12.</w:t>
            </w:r>
            <w:r w:rsidR="00000000" w:rsidRPr="00000000" w:rsidDel="00000000">
              <w:rPr>
                <w:rtl w:val="0"/>
              </w:rPr>
              <w:t xml:space="preserve"> apakšpunktā minēto darbību ietvaros ir attiecināmas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papildināt MK noteikumu projektu ar informāciju, kādas izmaksas ir paredzētas MK noteikumu projekta 16.6., 16.7., 16.8., 16.9.,  16.10., 16.11 un 16.13.apakšpunktā norādīto darbību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19. un 23. punkts. Uz patiesā labuma guvējiem izmaksas par 19.9., 19.10., 19.13 ir atrunātas V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20.11.</w:t>
            </w:r>
            <w:r w:rsidR="00000000" w:rsidRPr="00000000" w:rsidDel="00000000">
              <w:rPr>
                <w:rtl w:val="0"/>
              </w:rPr>
              <w:t xml:space="preserve"> apakšpunktā minēto darbību ietvaros ir attiecināmas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komandējuma izmaksas finansējuma saņēmēja darbiniekiem, tai skaitā transports, naktsmītnes un dienas nauda.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šīs komandējuma izmaksas ir tās pašas, kas minētas 18.3.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katram darba braucienam / komandējumam ir atšķirīgs mērķis, līdz ar to izmaksas būs atbilstoši nodalītas.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komandējuma izmaksas finansējuma saņēmēja darbiniekiem, tai skaitā transports, naktsmītnes un dienas nauda.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atbalstāmo darbību ietvaros ir attiecināms pievienotās vērtības nodoklis tiešajām attiecināmajām izmaksām atbilstoši Regulas Nr. 2021/1060 64.panta 1.punkta c) apakšpunkta nosacījumiem, ja tas nav atgūstams atbilstoši normatīvajiem aktiem nodokļu un nodevu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PVN ir attiecināmas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izvērtēt, vai 23.punkta redakcija nebūtu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redakciju un neredz nepieciešamību mainīt redakciju. Ja FM ieskatā norma ir papildināma, lūdzam izteikt priekšlikumu normas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atbalstāmo darbību ietvaros ir attiecināms pievienotās vērtības nodoklis tiešajām attiecināmajām izmaksām, ja tas nav atgūstams atbilstoši normatīvajiem aktiem nodokļu politikas jomā, atbilstoši Regulas 2021/1060 64.panta 1.punkta c) apakšpunkta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18.7.</w:t>
            </w:r>
            <w:r w:rsidR="00000000" w:rsidRPr="00000000" w:rsidDel="00000000">
              <w:rPr>
                <w:rtl w:val="0"/>
              </w:rPr>
              <w:t xml:space="preserve"> apakšpunktā minētās darbības nodrošināšanai attiecināmas attiecināmas pieejas tiesību iegādes izmaksas ārējām datubāzēm, datu monitoringa un datu analīzes rīku iegādes un izmantošanas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18.7. apakšpunktā norādītās darbības "IT sistēmu, programmu un rīku izstrāde" ietvaros ir sagaidāmas 25. punktā norādītās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18.7.</w:t>
            </w:r>
            <w:r w:rsidR="00000000" w:rsidRPr="00000000" w:rsidDel="00000000">
              <w:rPr>
                <w:rtl w:val="0"/>
              </w:rPr>
              <w:t xml:space="preserve"> apakšpunktā minētās darbības nodrošināšanai attiecināmas attiecināmas pieejas tiesību iegādes izmaksas ārējām datubāzēm, datu monitoringa un datu analīzes rīku iegādes un izmantošanas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iespējams apvienot 24. un 25. punktu, ņemot vērā norādītās vienādās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18.15.</w:t>
            </w:r>
            <w:r w:rsidR="00000000" w:rsidRPr="00000000" w:rsidDel="00000000">
              <w:rPr>
                <w:rtl w:val="0"/>
              </w:rPr>
              <w:t xml:space="preserve"> apakšpunktā minēto darbību ietvaros ir attiecināmas šādas izmaksu pozīcijas (attiecas uz minētās darbības organizētāju):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šajā punktā norādīto "attiecas uz minētās darbības organizētāju". Vai darbības organizētājs būs finansējuma saņēmējs vai arī  tādējādi paredzēts, ka finansējuma saņēmējs savā projektā iekļaus citas personas – organizētāja –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20.11.</w:t>
            </w:r>
            <w:r w:rsidR="00000000" w:rsidRPr="00000000" w:rsidDel="00000000">
              <w:rPr>
                <w:rtl w:val="0"/>
              </w:rPr>
              <w:t xml:space="preserve"> apakšpunktā minēto darbību ietvaros ir attiecināmas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18.15.</w:t>
            </w:r>
            <w:r w:rsidR="00000000" w:rsidRPr="00000000" w:rsidDel="00000000">
              <w:rPr>
                <w:rtl w:val="0"/>
              </w:rPr>
              <w:t xml:space="preserve"> apakšpunktā minēto darbību ietvaros ir attiecināmas šādas izmaksu pozīcijas (attiecas uz minētās darbības organizētāju):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izstrādāt vienkāršoto izmaksu metodikas 26.punktā noteiktām izmaksām vai atsevišķām izmaksu pozīcijām.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92.punkts paredz, ka finansējuma saņēmējs pasākuma īstenošanā, piemēro  vadošās un atbildīgās iestādes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20.11.</w:t>
            </w:r>
            <w:r w:rsidR="00000000" w:rsidRPr="00000000" w:rsidDel="00000000">
              <w:rPr>
                <w:rtl w:val="0"/>
              </w:rPr>
              <w:t xml:space="preserve"> apakšpunktā minēto darbību ietvaros ir attiecināmas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darba semināru, prezentāciju, degustāciju, konferenču, preses konferenču un citu ar projekta mērķa sasniegšanu saistītu pasākumu organizēšanas izmaksas (tai skaitā telpu noma, tulkošanas pakalpojumi, tehniskā aprīkojuma, mārketinga materiālu, prezentācijas un degustācijas materiālu transportēšana, iekraušana, izkraušana un uzglabāšana, produktu iegāde, dalībnieku piesaiste, konsultantu, ēdināšanas, transporta pakalpojumu nodrošināšanas un reprezentācijas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nediskriminētu personas ar dzirdes traucējumiem, lūdzam papidināt punkta redakciju, iekavās norādot, ka attiecībā uz  tulkošanas pakalpojumiem tiek attiecināta arī tulkošana zīmju valodā.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darba semināru, prezentāciju, degustāciju, konferenču, preses konferenču un citu ar projekta mērķa sasniegšanu saistītu pasākumu organizēšanas izmaksas (tai skaitā telpu noma, tulkošanas pakalpojumi, </w:t>
            </w:r>
            <w:r w:rsidR="00000000" w:rsidRPr="00000000" w:rsidDel="00000000">
              <w:rPr>
                <w:b w:val="1"/>
                <w:rtl w:val="0"/>
              </w:rPr>
              <w:t xml:space="preserve">tai skaitā tulkošana zīmju valodā</w:t>
            </w:r>
            <w:r w:rsidR="00000000" w:rsidRPr="00000000" w:rsidDel="00000000">
              <w:rPr>
                <w:rtl w:val="0"/>
              </w:rPr>
              <w:t xml:space="preserve">, tehniskā aprīkojuma, mārketinga materiālu, prezentācijas un degustācijas materiālu transportēšana, iekraušana, izkraušana un uzglabāšana, produktu iegāde, dalībnieku piesaiste, konsultantu, ēdināšanas, transporta pakalpojumu nodrošināšanas un reprezentācijas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darba semināru, prezentāciju, degustāciju, konferenču, preses konferenču un citu ar projekta mērķa sasniegšanu saistītu pasākumu organizēšanas izmaksas (tai skaitā telpu noma, tulkošanas pakalpojumi, tai skaitā tulkošana zīmju valodā, tehniskā aprīkojuma, mārketinga materiālu, prezentācijas un degustācijas materiālu transportēšana, iekraušana, izkraušana un uzglabāšana, produktu iegāde, dalībnieku piesaiste, konsultantu, ēdināšanas, transporta pakalpojumu nodrošināšanas un reprezentācijas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konsultāciju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norādīt, kādu konsultāciju pakalpojumi plānoti projekta īstenošanas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konsultāciju pakalpojumi saistīti Latvijas tēla veidošana ārvalstīs inovāciju jomā, tai skaitā veicinot jaunuzņēmumu veidošanos un to atpazīstamību Latvijā un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konsultāciju pakalpojumi;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komandējuma izmaksas centra darbiniekiem, tai skaitā transports, naktsmītnes un dienas nauda.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kāda centra darbiniekiem plānotas komandējuma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kļūdaini norādīts.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darbiniekiem tiks segtas šādas komandējuma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komandējuma izmaksas finansējuma saņēmēja darbiniekiem, tai skaitā transports, naktsmītnes un dienas nauda.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komandējuma izmaksas centra darbiniekiem, tai skaitā transports, naktsmītnes un dienas nauda.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MK noteikumu projektā nodrošināt vienotu pieeju izmaksu attiecināšanā vienādām izmaksām un, kur iespējams, piemērot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MKN reakcija.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komandējuma izmaksas finansējuma saņēmēja darbiniekiem, tai skaitā transports, naktsmītnes un dienas nauda.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komandējuma izmaksas centra darbiniekiem, tai skaitā transports, naktsmītnes un dienas nauda.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kas ir noteikumu 26.7.apakšpunktā minētie centra darbinieki un kāda ir centra darbinieku saistība ar noteikumu 18.15. apakšpunktā minētās darbības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kļūdaini norādīts. Tie ir finansējuma saņēmēja darbinieki, kuriem tiks segtas komandējuma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komandējuma izmaksas finansējuma saņēmēja darbiniekiem, tai skaitā transports, naktsmītnes un dienas nauda.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atbalstāmo darbību ietvaros ir attiecināms pievienotās vērtības nodoklis tiešajām attiecināmajām izmaksām atbilstoši Regulas Nr. 2021/1060 64.panta 1.punkta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27.punktā lietota atsauce uz normatīvajiem aktiem nodokļu politikas jomā, citos noteikuma projekta punktos (piemēram, 48.6., 50.11. un 52.5. apakšpunktā) lietota atsauce uz normatīvajiem aktiem nodokļu un nodevu jomā. Lūdzam skaidrot atšķirību, gadījumā, ja tādas nav, tad visā noteikumu projektā lietot vienādu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atbalstāmo darbību ietvaros ir attiecināms pievienotās vērtības nodoklis tiešajām attiecināmajām izmaksām, ja tas nav atgūstams atbilstoši normatīvajiem aktiem nodokļu politikas jomā, atbilstoši Regulas 2021/1060 64.panta 1.punkta c) apakšpunkta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šo noteikumu ​</w:t>
            </w:r>
            <w:r w:rsidR="00000000" w:rsidRPr="00000000" w:rsidDel="00000000">
              <w:rPr>
                <w:rtl w:val="0"/>
              </w:rPr>
              <w:t xml:space="preserve">14.</w:t>
            </w:r>
            <w:r w:rsidR="00000000" w:rsidRPr="00000000" w:rsidDel="00000000">
              <w:rPr>
                <w:rtl w:val="0"/>
              </w:rPr>
              <w:t xml:space="preserve"> punktā minētais projekta iesniedzējs īsteno šādas darbības ārpakalpojumu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29.punktā  aizstāt vārdus “šo noteikumu 14. punktā minētais projekta iesniedzējs” ar vārdiem “finansējuma saņēmējs”. Papildus lūdzam sniegt skaidrojumu no kādiem finanšu līdzekļiem plānots segt izmaksas minēto darbību nodrošināšanai, ņemot vērā, ka šīm darbībām izmaksas noteikumu 19. punktā nav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Atbalsta intensitāte šo noteikumu </w:t>
            </w:r>
            <w:r w:rsidR="00000000" w:rsidRPr="00000000" w:rsidDel="00000000">
              <w:rPr>
                <w:rtl w:val="0"/>
              </w:rPr>
              <w:t xml:space="preserve">18.</w:t>
            </w:r>
            <w:r w:rsidR="00000000" w:rsidRPr="00000000" w:rsidDel="00000000">
              <w:rPr>
                <w:rtl w:val="0"/>
              </w:rPr>
              <w:t xml:space="preserve"> punktā minēto atbalstāmo darbību īstenošanai ir 100 %, ievērojot, ka Eiropas Reģionālās attīstības fonda līdzfinansējums ir ne vairāk kā 85 %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ietvaros ir paredzēta atbalsta piešķiršana ne tikai finansējuma saņēmējam, bet arī pētniecības organizācijām un komersantiem, kuriem tiek piemērotas no 30.punktā minētās atbalsta intensitātes atšķirīgas atbalsta intensitātes, normas nepārprotamai izpratnei lūdzam norādīt, ka 30.punktā minētā intensitāte attiecināma tikai uz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Atbalsta intensitāte finansējuma saņēmējam šo noteikumu </w:t>
            </w:r>
            <w:r w:rsidR="00000000" w:rsidRPr="00000000" w:rsidDel="00000000">
              <w:rPr>
                <w:rtl w:val="0"/>
              </w:rPr>
              <w:t xml:space="preserve">20.</w:t>
            </w:r>
            <w:r w:rsidR="00000000" w:rsidRPr="00000000" w:rsidDel="00000000">
              <w:rPr>
                <w:rtl w:val="0"/>
              </w:rPr>
              <w:t xml:space="preserve"> punktā minēto atbalstāmo darbību īstenošanai ir 100 %, ievērojot, ka Eiropas Reģionālās attīstības fonda līdzfinansējums ir ne vairāk kā 85 % no projekta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viedās specializācijas stratēģijas (RIS3) jomā atbalstītajiem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pārskatīt šī apakšpunkta redakciju attiecībā par RIS3 datiem un noteikt par pienākumu finansējuma saņēmējam ne tikai sniegt atbildīgajai iestādei informāciju pēc tās pieprasījuma, bet noteikt par pienākumu uzkrāt informāciju par noteiktiem RIS3 rādītājiem, norādot konkrētus rādītājus. Atgādinām, ka RIS3 rādītāju veidi iekļauti apkopojumā, kas patlaban tiek skaņots EM un IZM starpā, un vēlākā posmā tiks iestrādāti KPVIS kā RIS3 monitoringa rādītāji. Vēršam uzmanību, ka uz tehnoloģiju pārneses pasākumu attiecas t.sk. RIS3 rādītāji, kas uzkaita radīto intelektuālā īpašuma objektu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apakšpunkts un papildināts projekts ar uzskaitāmie RIS3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Gala labuma guvējs atbalstam piesakās, iesniedzot pieteikumu strukturētā formā valsts platformā biznesa attīstībai www.business.gov.lv.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kārtību kādā, gala labuma guvēji varēs apstrīdēt finansējuma saņēmēja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Gala labuma guvējs atbalstam piesakās, iesniedzot pieteikumu strukturētā formā valsts platformā biznesa attīstībai www.business.gov.lv.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sadarbībā ar kompetentu starptautisko organizāciju īsteno šādas atbalstāmās darbības - prioritāro pētniecības, attīstības un inovāciju jomu ekosistēmu stratēģiskās attīstības izpēte, balstoties uz pētniecības, inovāciju un tehnoloģiju attīstības nākotnes scenārijiem. Šajā punktā minētās atbalstāmās darbības rezultāti sniedz ieguldījumu Viedās specializācijas stratēģijas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ir kompetentā starptautiskā  organizācija šo noteikumu izpratnē, un  vai 33.punktā minētas darbības ir atsevišķas darbības, kas nav iekļautas noteikumu 18. un  29.punktā?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sadarbībā ar kompetentu starptautisko organizāciju īsteno šādas atbalstāmās darbības - prioritāro pētniecības, attīstības un inovāciju jomu ekosistēmu stratēģiskās attīstības izpēte, balstoties uz pētniecības, inovāciju un tehnoloģiju attīstības nākotnes scenārijiem. Šajā punktā minētās atbalstāmās darbības rezultāti sniedz ieguldījumu Viedās specializācijas stratēģijas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nepārprotami norādīt, kā finansējuma saņēmējs izvēlēsies 33.punktā minēto starptautisko organizāciju. Skaidrojam, ka, lai atbalsta saņēmējs - publiska persona, slēdzot iepirkuma līgumus vai veicot iepirkumu, izslēgtu komercdarbības atbalstu konkrētam piegādātājam,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tas var tikt piešķirts, tikai ievērojot attiecīgo komercdarbības atbalsta regulējumu. Ievērojot minēto, lūdzam atbilstoši precizēt MK noteikumu projektu, vienlaikus sniedzot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Publisko pētniecības organizāciju pētniecības rezultātu komercializācijas atbalsta pakalpojumu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IV nodaļa “Publisko pētniecības organizāciju pētniecības rezultātu komercializācijas atbalsta pakalpojumu nodrošināšana” paredz kārtību, kādā tiek komercializēti publiskas personas pētniecības rezultāti. Taču, ņemot vērā, ka nav veikti grozījumi “Zinātniskās darbības likumā”, joprojām nav tiesiskais regulējums, kas regulē publisko pētniecības organizāciju pētniecības rezultātu komercializāciju. Līdz ar to faktiski ir izveidojusies situācija, ka publiskas personas savas mantiskās tiesības var atsavināt tikai atbilstoši Publiskās personas mantas atsavināšanas likumam, kas nosaka, ka atsavināt var tikai, ja publiskai personai nav vajadzīga šī manta, proti,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 (4.pants).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izveidojušos situāciju, atbilstoši Ministru kabineta 2020.gada 12.maija prot.Nr.32 5.§ 2.punktam Izglītības un zinātnes ministrijai sadarbībā ar Tieslietu ministriju un Ekonomikas ministriju līdz 2020.gada 1.decembrim tika uzdots izstrādāt un izglītības un zinātnes ministram noteiktā kārtībā iesniegt izskatīšanai Ministru kabinetā likumprojektu “Grozījumi zinātniskās darbības likumā”, ietverot nosacījumus pētniecības rezultātu, tai skaitā tehnoloģiju, tiesību komercializācijai.  Turklāt Vadības rīcības plānā ir iekļauts uzdevums “uzlabot normatīvo regulējumu valsts zinātniskajās institūcijās radītā intelektuālā īpašuma izmantošanai un komercializācijai (izvērtēta grozījumu nepieciešamība Publiskas personas mantas atsavināšanas likumā, Publiskas personas finanšu līdzekļu un mantas izšķērdēšanas novēršanas likumā, Zinātniskās darbības likumā)”. Līdz ar to, Tieslietu ministrijas ieskatā, ministru kabineta noteikumu projektā nav iekļaujams tāds regulējums, kas nav atbilstošs vispārējam regulējumam rīcībā ar publiskas personas mantu vai speciālajam regulējumam intelektuālā īpašuma jomā, pirms nav veikti attiecīgie grozījumi Zinātniskās darbības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Publisko pētniecības organizāciju pētniecības rezultātu komercializācijas un patentēšanas fonda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normatīvā akta vieglāku uztveramību, lūdzam EM sakārtot šajā sadaļā iekļautos punktus, to saturu atspoguļojot darbību loģiskajā secībā, proti sākot ar punktu, kam un kādiem mērķiem tiek sniegts atbalsts komercializācijas un patentēšanas fonda ietvaros, noslēdzot ar punktiem par to, ka tiek veidots neatkarīga tehnolo;giju pārneses un ar saimnieisku darbību nesaistītu pētniecības projektu pieteikumu vērtēšanas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punktu secība.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Aktivitātes mērķa grupa ir komersanti atbilstoši šo noteikumu </w:t>
            </w:r>
            <w:r w:rsidR="00000000" w:rsidRPr="00000000" w:rsidDel="00000000">
              <w:rPr>
                <w:rtl w:val="0"/>
              </w:rPr>
              <w:t xml:space="preserve">2.4.</w:t>
            </w:r>
            <w:r w:rsidR="00000000" w:rsidRPr="00000000" w:rsidDel="00000000">
              <w:rPr>
                <w:rtl w:val="0"/>
              </w:rPr>
              <w:t xml:space="preserve"> apakšpunktā minētajiem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punktā noteiktā mērķa grupa neatbilst pasākuma sākotnējam konceptam, kas atrunāts arī Kohēzijas politikas programmas 2021-2027 (79) paragrāfa ietvaros, nodalot,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komercializācijas atbalsts tiek sniegts PO pētījumu rezultātu komercializēšanai (šobrīd netiek iekļauts MKN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vaučeru atbalsts- </w:t>
            </w:r>
            <w:r w:rsidR="00000000" w:rsidRPr="00000000" w:rsidDel="00000000">
              <w:rPr>
                <w:u w:val="single"/>
                <w:rtl w:val="0"/>
              </w:rPr>
              <w:t xml:space="preserve">MVU saiknes veidošanai ar publiskajām pētniecības institūcijām, kas, pirmkārt, sekmētu zināšanu tiešu pārnesi un, otrkārt, kļūtu par katalizatoru ilgtermiņa, padziļinātākas sadarbības veidošanai starp abām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augsti kvalificētu darbinieku piesaistei un ārējo tirgu piesaistei-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pašreizējā MKN redakcija paredz komercializācijas atbalstu visiem komersantiem, t.sk. lielajiem, nemērķējot atbalstu noteiktām komersantu grupām atbilstoši atbalsta specifikai, pašreizējā MKN projekta IV. nodaļas redakcijā veidojas savstarpēji konkurējošas atbalsta programmas ar praktisko pētījumu prpgrammu, kompetences centru atbalsta programmu programmu (abās atbalsts pētījumu veikšanai) un MVU atbalsta programmu (atbalsts ārējo tirgu piesaistei). Lūdzam veikt atbilstošus precizējumus gan šajā MKN projekta punktā, gan attiecībā uz pasākuma mērķa grupu (MKN projekta 2.4.apakšpunkts un 5.punkts), lai nodrōšinātu atbilstību Kohēzijas politikas programmā 2021-2027 noteiktajam par plānoto tehnoloģiju pārneses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organizēt sarunu par šo jautājumu, pieaicinot arī IZM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Aktivitātes mērķa grupa ir sīkie (mikro), mazie un vidējie komersanti, kā arī jaunuzņēmumi, kas atbilst šo noteikumu </w:t>
            </w:r>
            <w:r w:rsidR="00000000" w:rsidRPr="00000000" w:rsidDel="00000000">
              <w:rPr>
                <w:rtl w:val="0"/>
              </w:rPr>
              <w:t xml:space="preserve">2.13.</w:t>
            </w:r>
            <w:r w:rsidR="00000000" w:rsidRPr="00000000" w:rsidDel="00000000">
              <w:rPr>
                <w:rtl w:val="0"/>
              </w:rPr>
              <w:t xml:space="preserve"> apakšpunkta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21.12.</w:t>
            </w:r>
            <w:r w:rsidR="00000000" w:rsidRPr="00000000" w:rsidDel="00000000">
              <w:rPr>
                <w:rtl w:val="0"/>
              </w:rPr>
              <w:t xml:space="preserve"> apakšpunktā minētās atbalstāmā darbības ietvaros ir atbalstāmas šādas gala labuma guvēja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EM izvērtēt nepieciešamību precizēt MKN 35.punkta ievadteikumu attiecībā uz atbalstu komercializācijai (MKN 21.8.apakšpunkta izpratnē), ņemot vērā MKN projekta 37.punkta nosacījumu, ka šo noteikumu 35.1., 35.2., 35.3., 35.4., 35.5., 35.6. un 35.8. apakšpunktā minēto darbību īstenošanai finansējuma saņēmējs komersantam izsniedz vaučeru. Šobrīd 35.punkta ievadteikums sniedz maldinošu informāciju par MKN 21.8.apakšpunkta ietvaros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kontekstā ar EM izziņas 123.punkta skaidrojumu ar atsauci uz 2014.-2020.gada plānošanas perioda tehnoloģiju pārneses programmas konceptu (MKN Nr. 692), vēršam EM uzmanību, ka 35.9.-35.12.apakšpunktos uzskaitītās darbības 2014-2020 perioda TP koncepta ietvaros bija vērstas uz pētniecības organizāciju pētniecības rezultātu komercializācijas atbalstu, un atbalsts pētniecības organizāciju pētījumu rezultātu komercializācēšanai šobrīd un līdz grozījumu veikšanai Zinātniskās darbības likumā, MKN iekļauts netiek.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atbalsts komersantiem komercializācijas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20.8.</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minētās atbalstāmā darbības ietvaros ir atbalstāmas šādas gala labuma guvēja darbības, kas sniedz ieguldījumu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pētniecības organizācija, komercializējot pētniecības rezultātus, par visām licenciātam nodotajām ekonomiskajām priekšrocībām saņem tādu atlīdzību, kas ir līdzvērtīga tirgus cenai par intelektuālā īpašuma tiesībām. Atlīdzība ir uzskatāma par līdzvērtīgu tirgus cenai, ja to dokumentēti var pierādīt vienā no šādiem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28.11.2022.  iebildumu un atkārtoti norāda, ka pētniecības rezultātu komercializācijas atlīdzības noteikšanas kartība ir ārpus deleģējuma.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noteikta pētniecības rezultātu komercializācijas atlīdzības noteikšanas kartība, ir jāpapildina noteikumu projekta pilnvarojošais likums vai no noteikumu projekta jāsvītro  iekļautā pētniecības rezultātu komercializācijas atlīdzības kartība.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EM un IZM jau iepriekšējā ES fondu plānošanas periodā bija informēta, ka nav izstrādāts normatīvais regulējums pētniecības rezultātu komercializācijas atlīdzības noteikšanas kartībai. Attiecīgi šīs problēmas apzināšanai un novēršanai ir bijis vairāk kā pietiekoši ilgs laika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pētniecības organizācija vai pētniecības infrastruktūra kā pārdevēja var pierādīt, ka tā ir vienojusies par kompensāciju godīgas konkurences apstākļos, lai iegūtu maksimālu saimniecisko labumu tajā brīdī, kad tiek noslēgts līgums, izņemot projektus, kas paredz efektīvu sadarbību, kad sadarbības nolīgums sadarbības komersantam dod pirmpirkuma tiesības attiecībā uz intelektuālā īpašuma tiesībām. Maksimāla saimnieciska labuma gūšanu var pamatot, veicot efektīvas pārrunas, piesaistot neatkarīgu ekspertu tirgus cenas noteikšanai vai ar aprēķiniem pamatojot izvēli atsavināt intelektuālo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29.4.2.apakšpunktā ietvertais papildinājums: "izņemot projektus, kas paredz efektīvu sadarbību, kad sadarbības nolīgums sadarbības komersantam dod pirmpirkuma tiesības attiecībā uz intelektuālā īpašuma tiesībām" neatbilst Eiropas Komisijas 28.10.2022. paziņojuma  "Pētniecībai, izstrādei un inovācijai piešķiramā valsts atbalsta nostādnes" (2022/C 414/01) 30.punkta d)apakšpunktam: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trešām personām tā, lai sadarbības uzņēmumam būtu attiecīgi jāpieskaņo savs piedāvājums" un nenodrošina to, ka pirmpirkuma gadījumā pētniecības organizācijas saņemtā kompensācija ir līdzvērtīga tirgus cenai. Ievērojot izteikto komentāru, lūdzam precizēt MK noteikumu projektu un sniegt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ja pētniecības rezultātu komercializēšanai pētniecības organizācija dibina komersantu, tai skaitā meitas uzņēmumu vai jaunuzņēmumu, pētniecības organizācija par šim komersantam nodotajām ekonomiskajām priekšrocībām saņem atlīdzību atbilstoši šo noteikumu </w:t>
            </w:r>
            <w:r w:rsidR="00000000" w:rsidRPr="00000000" w:rsidDel="00000000">
              <w:rPr>
                <w:rtl w:val="0"/>
              </w:rPr>
              <w:t xml:space="preserve">29.4.</w:t>
            </w:r>
            <w:r w:rsidR="00000000" w:rsidRPr="00000000" w:rsidDel="00000000">
              <w:rPr>
                <w:rtl w:val="0"/>
              </w:rPr>
              <w:t xml:space="preserve"> apakšpunktam un visus ienākumus no tehnoloģiju tiesību komercializācijas atkal iegulda pētniecības organizācijas pamatdarbībās. Pētniecības organizācija komersanta dibināšanā iegulda tikai tādus līdzekļus, kas gūti no tās saimnieciskās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Tieslietu ministrijas iebildumu par 29.4.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dalība starptautiskajās izstādēs, kontaktbiržās, konferencēs (semināros) ārvalstīs, individuālās vizītes (ja individuālo vizīti paredz komercializācijas stratēģija)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EM izziņas 123.punkta skaidrojumu, atsaucoties uz 2014-2020.gadu perioda tehnoloģiju pārneses programmas īstenošanas MKN Nr. 692 un to 35.1.punktu, vēršam uzmanību, ka MKN Nr. 692 35.1.punkts ir attiecināms uz MKN Nr 692 29. punktā minētajiem pretendentiem tehnoloģiju pārneses pieteikumu īstenošanai - pētniecības organizācijām. Skat.otro iebildumu arī pie MKN projekta 35.punkta.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atbalsts komersantiem komercializācijas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dalība starptautiskajās izstādēs, kontaktbiržās, konferencēs (semināros) ārvalstīs, individuālās vizītes (ja individuālo vizīti paredz komercializācijas stratēģija)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Skat. FM iebildumu pie MKN projekta 19.8.apakšpunkta.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izveidotu konkurētspējīgu produktu, ir nepieciešami ieguldījumi ne tikai pētniecībā un attīstībā, bet arī jāveic komercializācijas darbības. Ir nepieciešams apmeklēt seminārus, izstādes, dažādus tīklošanās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Produkta izstrādes vidū klientu nevar sūtīt uz citu programmu, rakstīt jaunu pieteikumu, lai pabeigtu produktu. Tas būtu klientam nesamērīgs administratīvais slogs, turklāt produkta izstrāde var neiekļauties 2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darbība bija attiecināma arī iepriekšējās programmas ietvaros (MKN Nr.692 35.1.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izmaksu attiecināšanai klientam iesniedzamajos dokumentos būs jābūt norādītam īstenojamā projekta numuram,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nodrošinot, ka attiecināmo izmaksu pārklāšanos ar izmaksām citā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dalība starptautiskajās izstādēs, kontaktbiržās, konferencēs (semināros) ārvalstīs, individuālās vizītes (ja individuālo vizīti paredz komercializācijas stratēģija)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arī pie MKN projekta 30.punkta. Tāpat vēršam uzmanību, ka šī punkta pašreizēja redakcija nenodrošina demarkāciju ar 1.2.3.1pasākumu (MVU atbalsts),paredzot tās pašas atbalstāmas darbības, kas nav akceptējami. Tāpat abilstoši Kohezijas politikas programmas  2021-2027 79.paragrāfā noteiktajam, 2014.-2020. gada plānošanas perioda tehnoloģiju pārneses programmas koncepts, tiek turpināts arī 2021-2027 periodā, kas tehnoloģiju pārneses programmas ietvaros paredzēja </w:t>
            </w:r>
            <w:r w:rsidR="00000000" w:rsidRPr="00000000" w:rsidDel="00000000">
              <w:rPr>
                <w:u w:val="single"/>
                <w:rtl w:val="0"/>
              </w:rPr>
              <w:t xml:space="preserve">jaunuzņēmumu dalību s</w:t>
            </w:r>
            <w:r w:rsidR="00000000" w:rsidRPr="00000000" w:rsidDel="00000000">
              <w:rPr>
                <w:rtl w:val="0"/>
              </w:rPr>
              <w:t xml:space="preserve">tarptautiskajās izstādēs. Turklāt lielie uzņēmumi 31.11. un 31.7.apakšpunkta gadījumā nenodrošina nosacījuma par sadarbību ar MVU P&amp;A darbībās izpildi un šāda veida atbalsts tiem nevar tikt paredzēts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normas nosaka, ka tiek nodrošināta demarkācija gan GBER, gan de minims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augsti kvalificētā darba spēka piesaisti un dalību izstādēs attiecībā uz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apjoms vienam tehnoloģiju pārneses un ar saimniecisku darbību nesaistītam pētniecības komercializācijas projekta pieteikumam ir līdz 200 000 euro ar maksimāli pieļaujamo atbalsta intensitāti vienam projektam līdz 90 %. Šajā punktā minēto finansējumu var saņemt: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Nepārprotamas izpratnes nodrošināšanai par to, kāpēc pētniecības komercializācijas projekts būtu uzskatāms par  ar saimniecisku darbību nesaistītu, lūdzam anotācijas 1.3.sadaļā ietvert izziņas 78.punktā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Tehnoloģiju pārneses un ar saimniecisko darbību nesaistītu pētniecības pieteikumu vērtēšanas komisija izvērtē un sniedz rekomendācijas par šo noteikumu </w:t>
            </w:r>
            <w:r w:rsidR="00000000" w:rsidRPr="00000000" w:rsidDel="00000000">
              <w:rPr>
                <w:rtl w:val="0"/>
              </w:rPr>
              <w:t xml:space="preserve">43.</w:t>
            </w:r>
            <w:r w:rsidR="00000000" w:rsidRPr="00000000" w:rsidDel="00000000">
              <w:rPr>
                <w:rtl w:val="0"/>
              </w:rPr>
              <w:t xml:space="preserve"> punktā minētā atbalsta finansējuma piešķiršanu šo noteikumu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minētajām atbalstāmajām darbībām šo noteikumu </w:t>
            </w:r>
            <w:r w:rsidR="00000000" w:rsidRPr="00000000" w:rsidDel="00000000">
              <w:rPr>
                <w:rtl w:val="0"/>
              </w:rPr>
              <w:t xml:space="preserve">42.</w:t>
            </w:r>
            <w:r w:rsidR="00000000" w:rsidRPr="00000000" w:rsidDel="00000000">
              <w:rPr>
                <w:rtl w:val="0"/>
              </w:rPr>
              <w:t xml:space="preserve"> punktā minētajiem atbalsta finansējuma pretendentiem.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punktā un turpmāk visā noteikumu projektā izvērtēt un precizēt lietoto terminoloģiju "atbalsta finansējums" uz "finansējums" attiecīgā locījumā,  ņemot vērā, ka saskaņā ar Eiropas Savienības fondu 2021.—2027. gada plānošanas perioda vadības likumu lietotā terminoloģija ir "finansējums", "finansējuma piešķiršana".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MKN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31.8.</w:t>
            </w:r>
            <w:r w:rsidR="00000000" w:rsidRPr="00000000" w:rsidDel="00000000">
              <w:rPr>
                <w:rtl w:val="0"/>
              </w:rPr>
              <w:t xml:space="preserve">, </w:t>
            </w:r>
            <w:r w:rsidR="00000000" w:rsidRPr="00000000" w:rsidDel="00000000">
              <w:rPr>
                <w:rtl w:val="0"/>
              </w:rPr>
              <w:t xml:space="preserve">31.9.</w:t>
            </w:r>
            <w:r w:rsidR="00000000" w:rsidRPr="00000000" w:rsidDel="00000000">
              <w:rPr>
                <w:rtl w:val="0"/>
              </w:rPr>
              <w:t xml:space="preserve">, </w:t>
            </w:r>
            <w:r w:rsidR="00000000" w:rsidRPr="00000000" w:rsidDel="00000000">
              <w:rPr>
                <w:rtl w:val="0"/>
              </w:rPr>
              <w:t xml:space="preserve">31.10.</w:t>
            </w:r>
            <w:r w:rsidR="00000000" w:rsidRPr="00000000" w:rsidDel="00000000">
              <w:rPr>
                <w:rtl w:val="0"/>
              </w:rPr>
              <w:t xml:space="preserve">, </w:t>
            </w:r>
            <w:r w:rsidR="00000000" w:rsidRPr="00000000" w:rsidDel="00000000">
              <w:rPr>
                <w:rtl w:val="0"/>
              </w:rPr>
              <w:t xml:space="preserve">31.11.</w:t>
            </w:r>
            <w:r w:rsidR="00000000" w:rsidRPr="00000000" w:rsidDel="00000000">
              <w:rPr>
                <w:rtl w:val="0"/>
              </w:rPr>
              <w:t xml:space="preserve"> un </w:t>
            </w:r>
            <w:r w:rsidR="00000000" w:rsidRPr="00000000" w:rsidDel="00000000">
              <w:rPr>
                <w:rtl w:val="0"/>
              </w:rPr>
              <w:t xml:space="preserve">31.12.</w:t>
            </w:r>
            <w:r w:rsidR="00000000" w:rsidRPr="00000000" w:rsidDel="00000000">
              <w:rPr>
                <w:rtl w:val="0"/>
              </w:rPr>
              <w:t xml:space="preserve"> apakšpunktā minētās darbības pētniecības komercializācijas projekta ietvaros komersants var īstenot efektīvā sadarbībā ar pētniecības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no šīs redakcijas izriet, ka v</w:t>
            </w:r>
            <w:r w:rsidR="00000000" w:rsidRPr="00000000" w:rsidDel="00000000">
              <w:rPr>
                <w:u w:val="single"/>
                <w:rtl w:val="0"/>
              </w:rPr>
              <w:t xml:space="preserve">ar arī neīstenot sadarbībā ar pētniecības organizācijām</w:t>
            </w:r>
            <w:r w:rsidR="00000000" w:rsidRPr="00000000" w:rsidDel="00000000">
              <w:rPr>
                <w:rtl w:val="0"/>
              </w:rPr>
              <w:t xml:space="preserve">. Šīs ir konceptuālas izmaiņas, kas EM būtu jāskaidro anotācijā, aprakstot visas iespējas, kā arī jāpalūdz IZM viedoklis vai arī, ja ir bijis domāts, ka darbības pētniecības komercializācijas projekta ietvaros</w:t>
            </w:r>
            <w:r w:rsidR="00000000" w:rsidRPr="00000000" w:rsidDel="00000000">
              <w:rPr>
                <w:u w:val="single"/>
                <w:rtl w:val="0"/>
              </w:rPr>
              <w:t xml:space="preserve"> īstenojamas efektīvā sadarbībā </w:t>
            </w:r>
            <w:r w:rsidR="00000000" w:rsidRPr="00000000" w:rsidDel="00000000">
              <w:rPr>
                <w:rtl w:val="0"/>
              </w:rPr>
              <w:t xml:space="preserve">ar pētniecības organizācijām, lūdzam veikt atbilstošus redakcionālus precizējumus normas formulējumā.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30.</w:t>
            </w:r>
            <w:r w:rsidR="00000000" w:rsidRPr="00000000" w:rsidDel="00000000">
              <w:rPr>
                <w:rtl w:val="0"/>
              </w:rPr>
              <w:t xml:space="preserve"> punktā minēto finansējuma apjomu vienam tehnoloģiju pārneses un ar saimniecisku darbību nesaistītam pētniecības komercializācijas projekta pieteikumam iespējams palielināt vēl par 200 000 euro ar maksimāli pieļaujamo atbalsta intensitāti vienam projektam līdz 90 %,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30. (finansējums vienam komercializācijas projektam līdz 200 000 eur ar maksimāli pieļaujamo atbalsta intensitāti vienam projektam līdz 90 %) un 31.punkts (finansējumu iespējams palielināt vēl par 200 000 euro), -kopā atbalsts, ko piešķir LIAA,  nonāk pretrunā ar nacionālo* un EK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2021-207. gada plānošanas perioda vadības likuma 12.pantā ir noteikta sadarbības iestāde un tās funkcijas, kura atbilstoši normatīviem aktiem izvērtē projektus un piešķir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izņēmums, kad LIAA varētu piešķirt atbalstu būtu, ja tas tiktu sniegts kā komercdarbības atbalsts saskaņā ar </w:t>
            </w:r>
            <w:r w:rsidR="00000000" w:rsidRPr="00000000" w:rsidDel="00000000">
              <w:rPr>
                <w:i w:val="1"/>
                <w:rtl w:val="0"/>
              </w:rPr>
              <w:t xml:space="preserve">de minimis</w:t>
            </w:r>
            <w:r w:rsidR="00000000" w:rsidRPr="00000000" w:rsidDel="00000000">
              <w:rPr>
                <w:rtl w:val="0"/>
              </w:rPr>
              <w:t xml:space="preserve"> regulējumu, atbilstoši tam kā norādīts Regulas Nr.1060/2021 2.panta 9.punkta d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projektam ir augsts komercializācijas potenciāls.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terminu “komercializācijas potenciāls” atbilstoši Ministru kabineta 2009. gada 3. februāra noteikumu Nr.108 “Normatīvo aktu projektu sagatavošanas noteikumi” 3.4. 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31.</w:t>
            </w:r>
            <w:r w:rsidR="00000000" w:rsidRPr="00000000" w:rsidDel="00000000">
              <w:rPr>
                <w:rtl w:val="0"/>
              </w:rPr>
              <w:t xml:space="preserve"> punktā minēto atbalstāmo darbību ietvaros radušās izmaksas ir attiecināmas atbilstoši atbildīgās iestādes apstiprinātajai vienkāršoto izmaksu metodikai, ja attiecināms,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šajā gadījumā saprotams ar vārdiem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Lēmumu par šo noteikumu </w:t>
            </w:r>
            <w:r w:rsidR="00000000" w:rsidRPr="00000000" w:rsidDel="00000000">
              <w:rPr>
                <w:rtl w:val="0"/>
              </w:rPr>
              <w:t xml:space="preserve">43.</w:t>
            </w:r>
            <w:r w:rsidR="00000000" w:rsidRPr="00000000" w:rsidDel="00000000">
              <w:rPr>
                <w:rtl w:val="0"/>
              </w:rPr>
              <w:t xml:space="preserve"> punktā minēto atbalsta finansējuma piešķiršanu šo noteikumu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minēto darbību īstenošanai pieņem finansējuma saņēmējs saskaņā ar finansējuma saņēmēja izstrādātu atbalsta piešķiršanas kārtību un šo noteikumu </w:t>
            </w:r>
            <w:r w:rsidR="00000000" w:rsidRPr="00000000" w:rsidDel="00000000">
              <w:rPr>
                <w:rtl w:val="0"/>
              </w:rPr>
              <w:t xml:space="preserve">37.</w:t>
            </w:r>
            <w:r w:rsidR="00000000" w:rsidRPr="00000000" w:rsidDel="00000000">
              <w:rPr>
                <w:rtl w:val="0"/>
              </w:rPr>
              <w:t xml:space="preserve"> punktā minēto rekomendāciju. Finansējuma saņēmējs pirms tehnoloģiju pārneses vai ar saimniecisko darbību nesaistīta pētniecības pieteikuma iesniegšanas slēdz sadarbības līgumu ar šo noteikumu </w:t>
            </w:r>
            <w:r w:rsidR="00000000" w:rsidRPr="00000000" w:rsidDel="00000000">
              <w:rPr>
                <w:rtl w:val="0"/>
              </w:rPr>
              <w:t xml:space="preserve">42.</w:t>
            </w:r>
            <w:r w:rsidR="00000000" w:rsidRPr="00000000" w:rsidDel="00000000">
              <w:rPr>
                <w:rtl w:val="0"/>
              </w:rPr>
              <w:t xml:space="preserve"> punktā minēto pētniecības 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38.punktā minēto atsauci uz noteikuma projekta 37.punktu aizstājot to ar atsauci uz noteikumu projekta 36.punktu, kurā ir pieminēta vērtēšanas komisijas sniegtā rekomendācija.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Lēmumu par šo noteikumu 43. punktā minēto atbalsta finansējuma piešķiršanu šo noteikumu 49. un 51. punktā minēto darbību īstenošanai pieņem finansējuma saņēmējs saskaņā ar finansējuma saņēmēja izstrādātu atbalsta piešķiršanas kārtību un šo noteikumu 36. punktā minēto rekomendāciju. Finansējuma saņēmējs pirms tehnoloģiju pārneses vai ar saimniecisko darbību nesaistīta pētniecības pieteikuma iesniegšanas slēdz sadarbības līgumu ar šo noteikumu 42. punktā minēto pētniecības 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atsauca MKN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Lēmumu par šo noteikumu </w:t>
            </w:r>
            <w:r w:rsidR="00000000" w:rsidRPr="00000000" w:rsidDel="00000000">
              <w:rPr>
                <w:rtl w:val="0"/>
              </w:rPr>
              <w:t xml:space="preserve">43.</w:t>
            </w:r>
            <w:r w:rsidR="00000000" w:rsidRPr="00000000" w:rsidDel="00000000">
              <w:rPr>
                <w:rtl w:val="0"/>
              </w:rPr>
              <w:t xml:space="preserve"> punktā minēto atbalsta finansējuma piešķiršanu šo noteikumu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minēto darbību īstenošanai pieņem finansējuma saņēmējs saskaņā ar finansējuma saņēmēja izstrādātu atbalsta piešķiršanas kārtību un šo noteikumu </w:t>
            </w:r>
            <w:r w:rsidR="00000000" w:rsidRPr="00000000" w:rsidDel="00000000">
              <w:rPr>
                <w:rtl w:val="0"/>
              </w:rPr>
              <w:t xml:space="preserve">37.</w:t>
            </w:r>
            <w:r w:rsidR="00000000" w:rsidRPr="00000000" w:rsidDel="00000000">
              <w:rPr>
                <w:rtl w:val="0"/>
              </w:rPr>
              <w:t xml:space="preserve"> punktā minēto rekomendāciju. Finansējuma saņēmējs pirms tehnoloģiju pārneses vai ar saimniecisko darbību nesaistīta pētniecības pieteikuma iesniegšanas slēdz sadarbības līgumu ar šo noteikumu </w:t>
            </w:r>
            <w:r w:rsidR="00000000" w:rsidRPr="00000000" w:rsidDel="00000000">
              <w:rPr>
                <w:rtl w:val="0"/>
              </w:rPr>
              <w:t xml:space="preserve">42.</w:t>
            </w:r>
            <w:r w:rsidR="00000000" w:rsidRPr="00000000" w:rsidDel="00000000">
              <w:rPr>
                <w:rtl w:val="0"/>
              </w:rPr>
              <w:t xml:space="preserve"> punktā minēto pētniecības 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  no 37. punktā minēto rekomendāciju  uz 36. punktā minēto rekomendāciju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atsauca MKN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izstrādā tehnoloģiju pārneses un ar saimniecisko darbību nesaistītu pētniecības pieteikumu vērtēšanas komisijas nolikumu, pieteikumu vērtēšanas kritērijus un vērtēšanas metodiku saskaņā ar šo noteikumu </w:t>
            </w:r>
            <w:r w:rsidR="00000000" w:rsidRPr="00000000" w:rsidDel="00000000">
              <w:rPr>
                <w:rtl w:val="0"/>
              </w:rPr>
              <w:t xml:space="preserve">16.</w:t>
            </w:r>
            <w:r w:rsidR="00000000" w:rsidRPr="00000000" w:rsidDel="00000000">
              <w:rPr>
                <w:rtl w:val="0"/>
              </w:rPr>
              <w:t xml:space="preserve"> punktā minēto stratēģiju.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saņēmējam, piešķirot atbalstu pētniecības organizācijām ar saimniecisko darbību nesaistītu pētniecības pieteikumu īstenošanai ir būtiski pārliecināties, ka atbalsts darbībām tehnoloģiju pārneses un ar saimniecisko darbību nesaistītu pētniecības pieteikumu ietvaros tiešam izpildīs šos nosacījumus, attiecīgi lūdzam norādīt ka šajā punktā minētais vērtēšanas komisijas nolikums, pieteikumu vērtēšanas kritēriji un vērtēšanas metodika satur informāciju, kā finansējuma saņēmējs izvērtē atbalstu darbībām tehnoloģiju pārneses un ar saimniecisko darbību nesaistītu pētniecības pieteikumu ietvaros, lai nodrošinātu, ka atbalsts netiek sniegts kā komercdarbības atbalsts.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projekta 46.punkts.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5 iedaļa: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pārliecinās, ka, īstenojot tehnoloģiju pārneses un ar saimniecisko darbību nesaistītu pētniecības pieteikumu, ir nodrošināta atsevišķa ar projekta īstenošanu saistīto saimniecisko darījumu ieņēmumu un izdevumu grāmatvedības uzskaite, kā arī darbību un ar to īstenošanu saistīto finanšu plūsmu nodalīšana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šo noteikumu </w:t>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un </w:t>
            </w:r>
            <w:r w:rsidR="00000000" w:rsidRPr="00000000" w:rsidDel="00000000">
              <w:rPr>
                <w:rtl w:val="0"/>
              </w:rPr>
              <w:t xml:space="preserve">18.13.</w:t>
            </w:r>
            <w:r w:rsidR="00000000" w:rsidRPr="00000000" w:rsidDel="00000000">
              <w:rPr>
                <w:rtl w:val="0"/>
              </w:rPr>
              <w:t xml:space="preserve"> apakšpunktā minētās darbības ietvaros var piesaistīt Eiropas Komisijas ekspertu datubāzē iekļautu ekspertu ar atbilstošu izglītību, profesionālo pieredzi un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 kādiem finanšu līdzekļiem plānots segt izmaksas par noteikumu  41.punktā minēto Eiropas Komisijas ekspertu datubāzē iekļautu ekspertu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projektā minēts, ka šo sedz no Finansējuma saņēmēja (LIAA) plānotājām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šo noteikumu </w:t>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un </w:t>
            </w:r>
            <w:r w:rsidR="00000000" w:rsidRPr="00000000" w:rsidDel="00000000">
              <w:rPr>
                <w:rtl w:val="0"/>
              </w:rPr>
              <w:t xml:space="preserve">18.13.</w:t>
            </w:r>
            <w:r w:rsidR="00000000" w:rsidRPr="00000000" w:rsidDel="00000000">
              <w:rPr>
                <w:rtl w:val="0"/>
              </w:rPr>
              <w:t xml:space="preserve"> apakšpunktā minētās darbības ietvaros var piesaistīt Eiropas Komisijas ekspertu datubāzē iekļautu ekspertu ar atbilstošu izglītību, profesionālo pieredzi un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ekspertu pūls ir ļoti ierobežots, pastāv milzīgi interešu konflikta riski. Tāpēc 18.12., un 18.13. apakšpunktā minēto darbību ietvaros obligāti jāpiesaista Eiropas Komisijas ekspertu datubāzē iekļauti eksperti, kuri neatrodas interešu konfliktā. Lūdzam arī pievienot 23. priekšlikuma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šo noteikumu 18.8. apakšpunktā minētās darbības ietvaros var piesaistīt, un 18.12., un 18.13. apakšpunktā minēto darbību ietvaros piesaista Eiropas Komisijas ekspertu datubāzē iekļautu ekspertu ar atbilstošu izglītību, profesionālo pieredzi un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dalībai starptautiskajās izstādēs, kontaktbiržās, konferencēs (semināros) ārvalstīs, individuālās vizītēs (ja individuālo vizīti paredz komercializācijas stratēģija) un dalībai Latvijas Investīciju un attīstības aģentūras organizētajos nacionālajos stendos un tirdzniecības misijās to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izskatīt iepriekš sniegto iebildumu, ņemot vērā, ka apakšpunkts joprojām paredz finansējumu dalībai izstādēs, konferencēs u.c. intelektuālā īpašuma komercializācijas nolūkos. Patenta iegūšanas iespēja ir atkarīga no tā konfidencialitātes, tādēļ, lai gan finansējuma saņēmējam ir rīcības brīvība attiecībā uz intelektuālā īpašuma aizsardzības stratēģiju un mērķi, būtu ļoti svarīgi vismaz anotācijā skaidrot, ka attiecībā uz izgudrojumiem, kas vēl nav saņēmuši patentu, informācija nevar tikt izplatīta publiski, pretējā gadījumā pastāv risks, ka izgudrojumam nebūs novitātes un izgudrojumu nebūs iespējams aizsargāt ar patentu.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rūpniecisko īpašuma tiesību nostiprināšanai –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terminu "rūpniecisko īpašumtiesību nostiprināšanai" atbilstoši noteikumu projekta  2.13. apakšpunktā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rūpnieciskā īpašuma tiesību nostiprināšanai –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rūpniecisko īpašuma tiesību nostiprināšanai –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noteikumu projektā, tā anotācijā skaidrot, vai noteikumu projekts attiecas tikai uz nacionāliem patenta pieteikumiem, vai arī uz Eiropas un starptautiskiem patentu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vien no mērķiem ir “sekmēt Latvijas uzņēmumu konkurētspēju un eksportspēju starptautiskajos tirgos”. Ja noteikumu projekts attiecas arī uz Eiropas un starptautiskiem patentu pieteikumiem, tad lūdzam atbilstoši papildāt noteikumu projekta 35.2.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produkta rūpnieciskā dizaina izstrāde – produkta estētiskā un funkcionālā risinājuma izstrādei, vienlaikus uzlabojot vai radot inženiertehnisko, lietošanas, ergonomikas un zīmola attīstības risinājumu. Produkta rūpnieciskais dizains ir būtiski uzlabots salīdzinājumā ar esošo vai citiem tirgū esošajiem produktu dizainiem un rada konkurētspējas priekšrocības;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atbalsts paredzēts pētniecības organizācijām, lai turpinātu ar saimniecisko darbību nesaistītus tehnoloģiju pārneses un pētniecības projektus, nav skaidrs, kā produkta rūpnieciskā dizaina izstrādes izmaksu attiecināšana joprojām izpilda šo nosacījumu. Vēršam uzmanību, ka izziņas 94.punktā skaidrotais, ka nepieciešams sasniegt pēc iespējas augstāku tehnoloģiju līmeni, līdz pat TRL9, liecina par to, ka plānots atbalstīt projektus, kas tiks sekmīgi ekspluatēti tirgū. Ja šādas izmaksas tiek attiecinātas un atbalstu plānots piešķirt projektiem ar augstu tehnoloģiju attīstības līmeni, lūdzam precizēt MK noteikumu projektu un uz 28.punktā minētajiem atbalsta saņēmējiem attiecināt komercdarbības atbalsta kontroles regulējumu, piemēram,  Eiropas Komisijas 2014. gada 17. jūnija Regulas (ES) Nr. 651/2014, ar ko noteiktas atbalsta kategorijas atzīst par saderīgām ar iekšējo tirgu, piemērojot Līguma 107. un 108. pantu, 25.panta nosacījumus. Pretējā gadījumā pastāv nelikumīga komercdarbības atbalsta piešķiršanas risks MK noteikumu projekta 28.punktā minētajiem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atbalsts ir paredzēts arī komersantiem vaučeros, kur pakalpojuma sneidzējs ir pētniecības organizācijas vai komersants ar līdzvērtīgu pieredzi. Vaučeros komersants pēc vajadzības var prasīt atbalstu tādā produkta attīstības stadijā, kāda tam ir aktuāla, jo produkts nav vēl komercializēts un tiek vērtēts, lai atbilstu nosacījumam, ka ir jauna produkta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produkta vai tehnoloģijas sertificēšanas un testēšanas pakalpojumi;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atbalsts paredzēts pētniecības organizācijām, lai turpinātu ar saimniecisko darbību nesaistītus tehnoloģiju pārneses un pētniecības projektus, nav skaidrs, kā produkta vai tehnoloģijas sertificēšanas un testēšanas pakalpojumu izmaksu attiecināšana joprojām izpilda šo nosacījumu. Vēršam uzmanību, ka izziņas 95.punktā skaidrotais, ka nepieciešams sasniegt pēc iespējas augstāku tehnoloģiju līmeni, līdz pat TRL9, liecina par to, ka plānots atbalstīt projektus, kas tiks sekmīgi ekspluatēti tirgū. Ja šādas izmaksas tiek attiecinātas un atbalstu plānots piešķirt projektiem ar augstu tehnoloģiju attīstības līmeni, lūdzam precizēt MK noteikumu projektu un uz 28.punktā minētajiem atbalsta saņēmējiem attiecināt komercdarbības atbalsta kontroles regulējumu, piemēram,  Eiropas Komisijas 2014. gada 17. jūnija Regulas (ES) Nr. 651/2014, ar ko noteiktas atbalsta kategorijas atzīst par saderīgām ar iekšējo tirgu, piemērojot Līguma 107. un 108. pantu, 25.panta nosacījumus. Pretējā gadījumā pastāv nelikumīga komercdarbības atbalsta piešķiršanas risks MK noteikumu projekta 28.punktā minētajiem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komercializācijas piedāvājuma sagatavošanai, tai skaitā ekspertu piesaistei komercializācijas piedāvājuma virzīšanai tirgū (ja to paredz komercializācijas stratēģija);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atbalsts paredzēts pētniecības organizācijām, lai turpinātu ar saimniecisko darbību nesaistītus tehnoloģiju pārneses un pētniecības projektus, nav skaidrs, kā komercializācijas piedāvājuma sagatavošanas izmaksu attiecināšana joprojām izpilda šo nosacījumu. Vēršam uzmanību, ka izziņas 95.punktā skaidrotais, ka nepieciešams sasniegt pēc iespējas augstāku tehnoloģiju līmeni, līdz pat TRL9, liecina par to, ka plānots atbalstīt projektus, kas tiks sekmīgi ekspluatēti tirgū. Ja šādas izmaksas tiek attiecinātas un atbalstu plānots piešķirt projektiem ar augstu tehnoloģiju attīstības līmeni, lūdzam precizēt MK noteikumu projektu un uz 28.punktā minētajiem atbalsta saņēmējiem attiecināt komercdarbības atbalsta kontroles regulējumu, piemēram,  Eiropas Komisijas 2014. gada 17. jūnija Regulas (ES) Nr. 651/2014, ar ko noteiktas atbalsta kategorijas atzīst par saderīgām ar iekšējo tirgu, piemērojot Līguma 107. un 108. pantu, 25.panta nosacījumus. Pretējā gadījumā pastāv nelikumīga komercdarbības atbalsta piešķiršanas risks MK noteikumu projekta 28.punktā minētajiem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 atbalstu šo noteikumu </w:t>
            </w:r>
            <w:r w:rsidR="00000000" w:rsidRPr="00000000" w:rsidDel="00000000">
              <w:rPr>
                <w:rtl w:val="0"/>
              </w:rPr>
              <w:t xml:space="preserve">18.12.</w:t>
            </w:r>
            <w:r w:rsidR="00000000" w:rsidRPr="00000000" w:rsidDel="00000000">
              <w:rPr>
                <w:rtl w:val="0"/>
              </w:rPr>
              <w:t xml:space="preserve"> apakšpunktā minētā fonda ietvaros var pretendēt pētniecības organizācijas, kuras ir Izglītības un zinātnes ministrijas Zinātnisko institūciju reģistrā reģistrētas augstskolas, kas ir atvasinātas publiskas personas, šo augstskolu aģentūras un augstskolu struktūrvienības, kā arī zinātniskie institūti, kas ir atvasinātas publiskas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42.punktā noteikts, ka uz atbalstu 18.12.apakšpunktā minētā fonda ietvaros var pretendēt konkrēti subjekti, uz kuriem ir atsauce arī noteikumu projekta 36., 37. un 38.punktā, bet nav skaidrs, vai fonds rīkos neatkarīgu tehnoloģiju pārneses un ar saimniecisko darbību nesaistītu pētniecības projektu pieteikumu izskatīšanu no finansējuma saņēmēja? Lūdzam anotācijā secīgi aprakstīt pētniecības organizāciju un komersantu projektu iesniegumu atlases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5. iedaļa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iesniegumus atlasīs vairākos uzsaukumos un izvēlēsies atbalstam projektus, saskaņā ar finansējuma saņēmēja izstrādātu atbalsta piešķiršanas kārtību, kas nosaka būtiskākos atlases un vērtēšanas kritērijus par tehnoloģijas priekšrocībām, potenciālo tirgus pieprasījumu, ekonomisko pamatojumu un riskiem, piemēram, tehnoloģijas gatavības līmeni un iespēju tehnoloģiju vai produktu komercializēt.”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nodrošinātu attiecināmo izmaksu nepārklāšanos, šo noteikumu </w:t>
            </w:r>
            <w:r w:rsidR="00000000" w:rsidRPr="00000000" w:rsidDel="00000000">
              <w:rPr>
                <w:rtl w:val="0"/>
              </w:rPr>
              <w:t xml:space="preserve">30.</w:t>
            </w:r>
            <w:r w:rsidR="00000000" w:rsidRPr="00000000" w:rsidDel="00000000">
              <w:rPr>
                <w:rtl w:val="0"/>
              </w:rPr>
              <w:t xml:space="preserve"> punktā minētā ar saimniecisko darbību nesaistītā pētniecības pieteikuma ietvaros tehnoloģijas gatavības līmenis (atbilstoši starptautiskajam standartam ISO 16290:2013) pieteikuma sākumā ir secīgi nākamais tehnoloģijas gatavības līmenis (atbilstoši starptautiskajam standartam ISO 16290:2013) pēc šo noteikumu </w:t>
            </w:r>
            <w:r w:rsidR="00000000" w:rsidRPr="00000000" w:rsidDel="00000000">
              <w:rPr>
                <w:rtl w:val="0"/>
              </w:rPr>
              <w:t xml:space="preserve">29.2.</w:t>
            </w:r>
            <w:r w:rsidR="00000000" w:rsidRPr="00000000" w:rsidDel="00000000">
              <w:rPr>
                <w:rtl w:val="0"/>
              </w:rPr>
              <w:t xml:space="preserve"> apakšpunktā minētā iepriekš veiktā pētniecības projekta tehnoloģijas gatavības līmeņa (atbilstoši starptautiskajam standartam ISO 16290:2013) pētniecības projekta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94. un 95.punktā norādīto par Ekonomikas ministrijas plānoto par nepieciešamību sasniegt pēc iespējas augstāku tehnoloģiju līmeni, līdz pat TRL9, kas liecina par sekmīgu sistēmas ekspluatāciju, nav skaidrs, kā aktivitātes ietvaros, ļaujot sasniegt šādu  tehnoloģijas gatavības līmeni,  joprojām tiks nodrošināts tas, ka aktivitātes ietvaros tiek īstenoti ar saimniecisko darbību nesaistīti tehnoloģiju pārneses un pētniecības projekti, kuru ietvaros pētniecības organizācijas īsteno darbības, kurām nav saimnieciska rakstura. Ievērojot izteikto iebildumu, lūdzam pārskatīt MK noteikumu projekta 37.punktā noteikto, kā arī sniegt atbilstošu skaidrojumu anotācijā. Gadījumā, ja atbalstu plānots piešķirt projektiem ar augstu tehnoloģiju attīstības līmeni, lūdzam precizēt MK noteikumu projektu un uz 28.punktā minētajiem atbalsta saņēmējiem attiecināt komercdarbības atbalsta kontroles regulējumu, piemēram,  Eiropas Komisijas 2014. gada 17. jūnija Regulas (ES) Nr. 651/2014, ar ko noteiktas atbalsta kategorijas atzīst par saderīgām ar iekšējo tirgu, piemērojot Līguma 107. un 108. pantu, 25.panta nosacījumus. Pretējā gadījumā pastāv nelikumīga komercdarbības atbalsta piešķiršanas risks 28.punktā minētajiem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Atbalsta apjoms vienam tehnoloģiju pārneses un ar saimniecisku darbību nesaistītam pētniecības komercializācijas projekta pieteikumam ir līdz 200 000 euro ar maksimāli pieļaujamo atbalsta intensitāti vienam projektam līdz 90 %. Šajā punktā minēto finansējumu var saņemt: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53.panta 2.punktam, projektos līdz 200 000 EUR visām izmaksām jābūt segtām, piemērojot vienkāršotās izmaksas. Lūdzam veikt atbilstošus precizējumus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MKN projekts ar punktu atbilstoša numerācijas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37. un 38. punktā minēto atbalstāmo darbību ietvaros radušās izmaksas ir attiecināmas atbilstoši atbildīgās iestādes apstiprinātajai vienkāršoto izmaksu metodikai, ja attiecināms,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Atbalsta apjoms vienam tehnoloģiju pārneses un ar saimniecisku darbību nesaistītam pētniecības komercializācijas projekta pieteikumam ir līdz 200 000 euro ar maksimāli pieļaujamo atbalsta intensitāti vienam projektam līdz 90 %. Šajā punktā minēto finansējumu var saņemt: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projektā un anotācijā ietvertajiem nosacījumiem, nav skaidrs, kā plānots pamatot, ka pētniecības komercializācijas projekts būtu uzskatāms par  ar saimniecisku darbību nesaistītu un tam nebūtu jāpiemēro komercdarbības atbalsta kontroles normas. Vēršam uzmanību, ka 28.10.2022. Komisijas paziņojums “Pētniecībai, izstrādei un inovācijai piešķiramā valsts atbalsta nostādnes” (2022/C 414/01) (turpmāk – Pamatnostādnes) 20.punktā ir minētas pētniecības organizāciju darbības, kas nav uzskatāmas par saimnieciskām darbībām un tādas aktivitātes kā pētniecības komercializācijas projekti šajā punktā minēti nav. Attiecīgi, ja atbalstu pētniecības komercializācijas projektiem tomēr ir plānots sniegt, lūdzam uz tiem attiecināt komercdarbības atbalsta kontroles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28.10.2022. Komisijas paziņojums “Pētniecībai, izstrādei un inovācijai piešķiramā valsts atbalsta nostādnes” (2022/C 414/01) (turpmāk – Pamatnostādnes) 20.punkta (b.) apakšpunktā ir minētas zināšanu pārneses darbības, kas ir līdzvērtīgas komercializācijas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šie ir nesaimnieciska rakstura projekti publiskām pētniecības organizācijām. Par šo LIAA pārliecinās slēdzot līgumu ar atbalsta saņēmējiem un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MNK projektā jau iekļauts apakšpunkts par ienākumiem, ko pētniecības organizācija gūst par tādu projektu komercializāciju, kuri līdzfinansēti no šo noteikumu 17.12. apakšpunktā minētā fonda, ir atkal jāiegulda pētniecības organizācijas pamatdarbībā.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šo noteikumu </w:t>
            </w:r>
            <w:r w:rsidR="00000000" w:rsidRPr="00000000" w:rsidDel="00000000">
              <w:rPr>
                <w:rtl w:val="0"/>
              </w:rPr>
              <w:t xml:space="preserve">49.</w:t>
            </w:r>
            <w:r w:rsidR="00000000" w:rsidRPr="00000000" w:rsidDel="00000000">
              <w:rPr>
                <w:rtl w:val="0"/>
              </w:rPr>
              <w:t xml:space="preserve"> punktā minētajām atbalstāmajām tehnoloģiju pārneses darbībām, ja ir izstrādāta komercializācijas stratēģija un tehniski ekonomiskā priekšizpēte atbilstoši Regulas Nr. 651/2014 2. panta 87. punkta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Regulu Nr. 651/2014.  "Tehniskā ekonomiskā priekšizpēte" ir jau definēta noteikumu projekta 2.15.punktā. Kā arī lūdzam precizēt 43.2. apakšpunkta redakciju skaidri nosakot, vai tehniski ekonomiskajai priekšizpētei ir jābūt izstrādāta vai tomēr veiktai.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šo noteikumu </w:t>
            </w:r>
            <w:r w:rsidR="00000000" w:rsidRPr="00000000" w:rsidDel="00000000">
              <w:rPr>
                <w:rtl w:val="0"/>
              </w:rPr>
              <w:t xml:space="preserve">51.</w:t>
            </w:r>
            <w:r w:rsidR="00000000" w:rsidRPr="00000000" w:rsidDel="00000000">
              <w:rPr>
                <w:rtl w:val="0"/>
              </w:rPr>
              <w:t xml:space="preserve"> punktā minētajām atbalstāmajām ar saimniecisko darbību nesaistītām pētniecības darbībām, ja ir izstrādāta komercializācijas stratēģija un tehniski ekonomiskā priekšizpēte atbilstoši Regulas Nr. 651/2014 2. panta 87. punkta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Regulu Nr. 651/2014.  "Tehniskā ekonomiskā priekšizpēte" ir jau definēta noteikumu projekta 2.15.punktā. Kā arī lūdzam precizēt 43.2. apakšpunkta redakciju skaidri nosakot, vai tehniski ekonomiskajai priekšizpētei ir jābūt izstrādāta vai tomēr veiktai.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Atbalsta apjomu vienam pētniecības komercializācijas projektam iespējams palielināt vēl līdz 100% ar maksimāli pieļaujamo atbalsta intensitāti vienam projektam līdz 90 %,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šī punkta normas redakciju, jo no tās nav skaidrs, kas ir saprotams ar vienu projektu salīdzinājumā ar vienu komercializācijas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Atbalsta apjomu vienam pētniecības komercializācijas projektam iespējams palielināt vēl līdz 100% ar maksimāli pieļaujamo atbalsta intensitāti vienam projektam līdz 90 %,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projektā un anotācijā ietvertajiem nosacījumiem, nav skaidrs, kā plānots pamatot, ka pētniecības komercializācijas projekts būtu uzskatāms par  ar saimniecisku darbību nesaistītu un tam nebūtu jāpiemēro komercdarbības atbalsta kontroles normas. Vēršam uzmanību, ka Pamatnostādņu 20.punktā ir minētas pētniecības organizāciju darbības, kas nav uzskatāmas par saimnieciskām darbībām un tādas aktivitātes kā pētniecības komercializācijas projekti šajā punktā minēti nav. Attiecīgi, ja atbalstu pētniecības komercializācijas projektiem tomēr ir plānots sniegt, lūdzam uz tiem attiecināt komercdarbības atbalsta kontroles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28.10.2022. Komisijas paziņojums “Pētniecībai, izstrādei un inovācijai piešķiramā valsts atbalsta nostādnes” (2022/C 414/01) (turpmāk – Pamatnostādnes) 20.punkta (b.) apakšpunktā ir minētas zināšanu pārneses darbības, kas ir līdzvērtīgas komercializācijas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šie ir nesaimnieciska rakstura projekti publiskām pētniecības organizācijām. Par šo LIAA pārliecinās slēdzot līgumu ar atbalsta saņēmējiem un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MNK projektā jau iekļauts apakšpunkts par ienākumiem, ko pētniecības organizācija gūst par tādu projektu komercializāciju, kuri līdzfinansēti no šo noteikumu 17.12. apakšpunktā minētā fonda, ir atkal jāiegulda pētniecības organizācijas pamatdarbībā.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projektam ir augsts komercializācijas potenciāls.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kas un pēc kādiem kritērijiem noteiks vai projektam ir augsts komercializācijas potenciāls.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45.3.1. izglītības pasākumi, lai panāktu personāla skaita un kvalifikācijas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Pamatnostādņu 20.punkta i) apakšpunktam par izglītību, kuras mērķis ir vairot un uzlabot cilvēkresursu prasmes, ir atzīstama publiskā izglītība, kas tiek nodrošināta valsts izglītības sistēmas ietvaros un kas galvenokārt vai pilnībā ir valsts finansēta un uzraudzīta. Attiecīgi tikai šāda izglītības darbība var tikt uzskatīta par darbību, kas nav saimnieciska darbība. Ievērojot minēto, lūdzam precizēt MK noteikumu projekta 45.3.1. apakšpunktu, lai tas nodrošinātu atbilstību Pamatnostādnēs noteiktajam. Ar atbilstošu skaidrojumu lūdzam papildināt arī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5.iedaļa.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pētniecības organizācija, komercializējot pētniecības rezultātus, par visām licenciātam nodotajām ekonomiskajām priekšrocībām saņem tādu atlīdzību, kas ir līdzvērtīga tirgus cenai par intelektuālā īpašuma tiesībām. Atlīdzība ir uzskatāma par līdzvērtīgu tirgus cenai, ja to dokumentēti var pierādīt vienā no šādiem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rezultātu komercializācijas atlīdzības noteikšanas kartība ir ārpus deleģējuma.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noteikta pētniecības rezultātu komercializācijas atlīdzības noteikšanas kartība, ir jāpapildina noteikumu projekta pilnvarojošais likums vai no noteikumu projekta jāsvītro  iekļautā pētniecības rezultātu komercializācijas atlīdzības kartība.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 norma veicinās finansējuma saņēmēja projekta īstenošanu, skaidri nosakot tirgus cenas noteikšanas iespējas un nodrošinot mērķa grupai vienotu izpratni par komercializācijas noslēgumu. Vienlaikus skaidrojam, ka izskatāmā norma ir vērsta uz deleģējumā paredzēto atbalstāmo darbību un  izmaksu attiecināmības nosacījumu skaidrošanu.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pētniecības organizācija veic finanšu analīzi, lai noteiktu finansējuma deficīta apjomu, kas attiecināms finansēšanai no publiskiem līdzekļiem saskaņā ar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Parlamenta un Padomes regula Nr. 1303/2013), 61. panta 7. punkta "b" apakšpunkta un 65. panta 8. punkta nosacījumiem, ja šo noteikumu </w:t>
            </w:r>
            <w:r w:rsidR="00000000" w:rsidRPr="00000000" w:rsidDel="00000000">
              <w:rPr>
                <w:rtl w:val="0"/>
              </w:rPr>
              <w:t xml:space="preserve">45.1.</w:t>
            </w:r>
            <w:r w:rsidR="00000000" w:rsidRPr="00000000" w:rsidDel="00000000">
              <w:rPr>
                <w:rtl w:val="0"/>
              </w:rPr>
              <w:t xml:space="preserve"> apakšpunktā minētā pētniecības pieteikuma vai saistītā projekta īstenošanas rezultātā gūst ieņēmumus no projekta ietvaros iegūto zināšanu un tehnoloģiju pārneses un kopējā šo noteikumu </w:t>
            </w:r>
            <w:r w:rsidR="00000000" w:rsidRPr="00000000" w:rsidDel="00000000">
              <w:rPr>
                <w:rtl w:val="0"/>
              </w:rPr>
              <w:t xml:space="preserve">45.1.</w:t>
            </w:r>
            <w:r w:rsidR="00000000" w:rsidRPr="00000000" w:rsidDel="00000000">
              <w:rPr>
                <w:rtl w:val="0"/>
              </w:rPr>
              <w:t xml:space="preserve"> apakšpunktā minētā pētniecības pieteikuma un saistītā projekta attiecināmo izmaksu summa pārsniedz 1 000 000 euro. Finanšu analīzē norāda šo noteikumu </w:t>
            </w:r>
            <w:r w:rsidR="00000000" w:rsidRPr="00000000" w:rsidDel="00000000">
              <w:rPr>
                <w:rtl w:val="0"/>
              </w:rPr>
              <w:t xml:space="preserve">45.1.</w:t>
            </w:r>
            <w:r w:rsidR="00000000" w:rsidRPr="00000000" w:rsidDel="00000000">
              <w:rPr>
                <w:rtl w:val="0"/>
              </w:rPr>
              <w:t xml:space="preserve"> apakšpunktā minētā tehnoloģiju pārneses un pētniecības pieteikuma investīcijas un ieņēmumus un saistītā projekta investīcijas un ieņēmumus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pārbaudīt noteikumu projekta 45.5.apakšpunktā minēto atsauci uz Eiropas Parlamenta un Padomes 2013. gada 17. decembra Regulu  (ES) Nr. 1303/2013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Vēršam uzmanību, ka minētā regula ir attiecināma uz ES struktūrfondu un Kohēzijas fonda 2014.-2020.gada plānošanas periodu.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 ja pētniecības rezultātu komercializēšanai pētniecības organizācija dibina komersantu, tai skaitā meitas uzņēmumu vai jaunuzņēmumu, pētniecības organizācija par šim komersantam nodotajām ekonomiskajām priekšrocībām saņem atlīdzību atbilstoši šo noteikumu </w:t>
            </w:r>
            <w:r w:rsidR="00000000" w:rsidRPr="00000000" w:rsidDel="00000000">
              <w:rPr>
                <w:rtl w:val="0"/>
              </w:rPr>
              <w:t xml:space="preserve">45.4.</w:t>
            </w:r>
            <w:r w:rsidR="00000000" w:rsidRPr="00000000" w:rsidDel="00000000">
              <w:rPr>
                <w:rtl w:val="0"/>
              </w:rPr>
              <w:t xml:space="preserve"> apakšpunktam un visus ienākumus no tehnoloģiju tiesību komercializācijas atkal iegulda pētniecības organizācijas pamatdarbībās. Pētniecības organizācija komersanta dibināšanā iegulda tikai tādus līdzekļus, kas gūti no tās saimnieciskās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Tieslietu ministrijas iebildumu par 45.4.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 norma veicinās finansējuma saņēmēja projekta īstenošanu, skaidri nosakot tirgus cenas noteikšanas iespējas un nodrošinot mērķa grupai vienotu izpratni par komercializācijas noslēgumu. Vienlaikus skaidrojam, ka izskatāmā norma ir vērsta uz deleģējumā paredzēto atbalstāmo darbību un  izmaksu attiecināmības nosacījumu skaidrošanu.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48.1.1. projekta īstenošanas personāla atlīdzības izmaksas, tai skaitā darba samaksa, valsts sociālās apdrošināšanas obligātās iemaksas, pabalsti un kompensācijas. Atlīdzības izmaksas ir uzskatāmas par attiecināmām, ja projektā iesaistītais personāls vismaz 30 % no darba laika ir ieguldījis projektā un tas ir uzrādīts darba laika uzskaites sistēmā vai darba laika uzskaites tabulā. Ja projektā iesaistītais personāls ir ieguldījis mazāk nekā 30 % no darba laika, atlīdzības izmaksas nosaka pēc stundas tarifa likmes, ņemot vērā nostrādāto stundu skaitu, un ir attiecināma tikai darbinieka darba samaksa bez piemaksām un sociālo garantiju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48.1.1., 48.2.1., 50.12. un 52.1.1. apakšpunktiem saskaņā arī Vadošās iestādes vadlīniju Nr.1.2. "Vadlīnijas attiecināmo izmaksu noteikšanai Eiropas Savienības kohēzijas politikas programmas 2021.-2027.gada plānošanas periodā" 7.29.apakšpunktu projekta vadības personāla un projekta īstenošanas personāla izmaksām tiek piemērota personāla atlīdzības vienotā likme līdz 20% vai izstrādājot vienas vienības izmaksu likmi personāla atalgojuma izmaksām saskaņā ar "Vadlīnijām par vienkāršoto izmaksu izmantošanas iespējām un to piemērošanu ES kohēzijas politikas programmas 2021.-2027. gada plānošanas perioda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48.2.2. komandējuma (darba brauciena) izmaksas ir attiecināmas ne vairāk kā piecām personām saskaņā ar normatīvajiem aktiem par kārtību, kādā atlīdzināmi ar komandējumiem un darbinieku darba braucieniem saistītie izdevumi. Kopējā komandējuma dienu skaitā ieskaita darbības norises laiku un papildus ne vairāk kā trīs dienas. Komandējuma (darba brauciena) attiecināmajās izmaksās ietilpst: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48.2.2., 50.5., 52.1.2. apakšpunktu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izmaksām, kur iespējams, jāpiemēro vadošās iestādes izstrādātās horizontālās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ārvalstu komandējumiem, tad izmaksas attiecināmas tikai projekta īstenošanas personālam un projekta vadītājam saskaņā ar Vadošās iestādes vadlīniju Nr.1.2. "Vadlīnijas attiecināmo izmaksu noteikšanai Eiropas Savienības kohēzijas politikas programmas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izmaksas, kas saistītas ar pieteikuma vadības izmaksām (vadības personāla atlīdzības izmaksas par pieteikuma ietvaros veicamo darbību plānošanu, koordinēšanu un kontroli, tai skaitā arī maksa par pieteikuma dokumentācijas nodrošināšanu atbilstoši Eiropas Savienības un nacionāla līmeņa tiesību aktos noteiktajām prasībām, pieteikuma iepirkumu organizēšanas un kontroles izmaksas). Atlīdzības izmaksas ir uzskatāmas par pieteikuma vadības izmaksu sastāvdaļu, ja darbinieki ne mazāk kā vienu mēnesi vismaz 30 % no sava darba laika velta pieteikuma īstenošanai, un tas ir norādīts darba laika uzskaites sistēmā vai darba laika uzskaites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šajā apakšpunktā minētās izmaksas ir finansējuma saņēmuma personāla vai gala labuma guvēju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 neparedzētie izdevumi šo noteikumu </w:t>
            </w:r>
            <w:r w:rsidR="00000000" w:rsidRPr="00000000" w:rsidDel="00000000">
              <w:rPr>
                <w:rtl w:val="0"/>
              </w:rPr>
              <w:t xml:space="preserve">48.2.</w:t>
            </w:r>
            <w:r w:rsidR="00000000" w:rsidRPr="00000000" w:rsidDel="00000000">
              <w:rPr>
                <w:rtl w:val="0"/>
              </w:rPr>
              <w:t xml:space="preserve"> apakšpunktā minēto izmaksu segšanai ne vairāk kā 5 % apmērā no pieteikuma tiešo un netiešo pētniecības izmaksu summas. Neparedzētie izdevumi, kas pārsniedz šajā apakšpunktā minēto 5 % slieksni, ir uzskatāmi par papildu izdevumiem vai sadārdzinājumu, kas radies pieteikuma īstenošanas gaitā, un pieteikuma īstenotājs to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Vadlīniju Nr.1.2. "Vadlīnijas attiecināmo izmaksu noteikšanai Eiropas Savienības kohēzijas politikas programmas 2021.-2027.gada plānošanas periodā" 12.2.apakšpunktu- AI izvērtē katram SAM vai tā atlases kārtai nepieciešamo procentuālo neparedzēto izdevumu apmēru atkarībā no tā, cik apjomīgus un sarežģītus projektus paredzēts īstenot attiecīgajā SAM, un nosaka to MK noteikumos par SAM īstenošanu. Procentuālajam neparedzēto izdevumu apmēram, kas iekļauts MK noteikumos par SAM īstenošanu, ir jābūt pamatotam un balstītam uz lietderības un efektivitātes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lūdzam anotācijā iekļaut augstāk minētā izvērtējuma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lūdzam MK noteikumu 48.4. apakšpunktā papildināt, ka neparedzēto izmaksu izlietošanu pirms izdevumu veikšanas plānotais finansējuma saņēmējs saskaņo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šo noteikumu </w:t>
            </w:r>
            <w:r w:rsidR="00000000" w:rsidRPr="00000000" w:rsidDel="00000000">
              <w:rPr>
                <w:rtl w:val="0"/>
              </w:rPr>
              <w:t xml:space="preserve">16.9.</w:t>
            </w:r>
            <w:r w:rsidR="00000000" w:rsidRPr="00000000" w:rsidDel="00000000">
              <w:rPr>
                <w:rtl w:val="0"/>
              </w:rPr>
              <w:t xml:space="preserve">, un </w:t>
            </w:r>
            <w:r w:rsidR="00000000" w:rsidRPr="00000000" w:rsidDel="00000000">
              <w:rPr>
                <w:rtl w:val="0"/>
              </w:rPr>
              <w:t xml:space="preserve">16.10.</w:t>
            </w:r>
            <w:r w:rsidR="00000000" w:rsidRPr="00000000" w:rsidDel="00000000">
              <w:rPr>
                <w:rtl w:val="0"/>
              </w:rPr>
              <w:t xml:space="preserve"> apakšpunktā minētās darbības ietvaros var piesaistīt Eiropas Komisijas ekspertu datubāzē iekļautu ekspertu ar atbilstošu izglītību, profesionālo pieredzi un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Lūdzam skaidrot, kā konceptuāli EM plāno nodrošināt ārējo ekspertu iesaisti, ņemot vērā jauno inovāciju pārvaldības modeli. Ņemot vērā, ka ārējo ekspertu piesaiste P&amp;A&amp;I jomā tiek paredzēta arī citos EM pārziņā esošajos/plānotajos pasākumos (piemēram, 1.2.1.1.pasākuma "Atbalsts jaunu produktu attīstībai un internacionalizācijai" 1.kārtas ietvaros; ERAF finansējums 7 milj. EUR, lūdzam izvērtēt iespēju šādas procesus organizēt centralizēti, kā arī nodrošināt izmaksu efektivitāti un optimizēšanu.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dalībai starptautiskajās izstādēs, kontaktbiržās, konferencēs (semināros) ārvalstīs, individuālās vizītēs (ja individuālo vizīti paredz komercializācijas stratēģija) un dalībai Latvijas Investīciju un attīstības aģentūras organizētajos nacionālajos stendos un tirdzniecības misijās to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patenta iegūšanu ļoti svarīga ir konfidencialitāte - līdz patenta publiskošanai izgudrojums nevar būt publiski pieejams, pretējā gadījumā pastāv risks, ka izgudrojumam nebūs novitātes, ja vēlēsies iegūt patentu arī ārvalstīs. Ņemot vērā, ka noteikumu projekta 49.1. apakšpunkts paredz finansējumu dalībai izstādēs, konferencēs u.c. intelektuālā īpašuma komercializācijas nolūkos, ierosinām noteikumu projektā vai anotācijā precizēt, ka attiecībā uz izgudrojumiem, kas vēl nav saņēmuši patentu, informācija nevar tikt izplatīta publiski.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apakšpunktā ir runa par atbalstāmajām darbībām un pašam komercializācijas projektam ir rīcības brīvība kādas darbības veikt, t.sk., veikt vai neveikt patentēšanu atkarībā no intelektuālā īpašuma aizsardzības stratēģijas un mērķa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rūpniecisko īpašumtiesību nostiprināšanai – izgudrojuma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49.2. apakšpunkts nosaka, ka finansējums piešķirams rūpniecisko īpašumtiesību nostiprināšanai – izgudrojuma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 Savukārt noteikumu projekta 50. punkts nosaka attiecināmās izmaksas šo noteikumu 49. punkta darbībām, tomēr 50.7., 50.8., 50.9. apakšpunktos ir minētas izmaksas par patentu pieteikumu sagatavošanu, patentu pieteikumu un patentu spēkā uzturēšanu un reģistrāciju, taču nav minētas izmaksas saistībā ar dizainparaugu un pusvadītāju izstrādājumu topogrāfiju pieteikumu sagatavošanai, papildu aizsardzības sertifikātu sagatavošanai zālēm un augu aizsardzības līdzekļiem. Ievērojot minēto, lūdzam attiecīgi precizēt noteikumu projektu, vai arī skaidrot, kāpēc uz šiem objektiem nav attiecināmas izmaksas, lai gan tie minēti noteikumu projekta 49.2.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MKN projektā (par attiecināmajām izmaksām) un papildināts MKN noteikumu projekts ar punktu par to, ka atbalstāmo darbību ietvaros radušās izmaksas ir attiecināmas atbilstoši atbildīgās iestādes apstiprinātajai vienkāršoto izmaksu metodikai, ja attiecināms,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produkta rūpnieciskā dizaina izstrāde – produkta estētiskā un funkcionālā risinājuma izstrādei, vienlaikus uzlabojot vai radot inženiertehnisko, lietošanas, ergonomikas un zīmola attīstības risinājumu. Produkta rūpnieciskais dizains ir būtiski uzlabots salīdzinājumā ar esošo vai citiem tirgū esošajiem produktu dizainiem un rada konkurētspējas priekšrocības;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un MK noteikumu 45.punktā paredzēto, ka atbalstu saņem pētniecības organizācijas, lai turpinātu tehnoloģiju pārneses un pētniecības projektus un tehnoloģiju pārneses un pētniecības pieteikums ir ar saimniecisko darbību nesaistīts projekts, kura ietvaros pētniecības organizācija īsteno darbības, kurām nav saimnieciska rakstura, lūdzam pamatot anotācijā, kā 49.3.apakšpunktā minētā darbība izpilda augstāk minēto nosacījumu un ir iespējams joprojām uzskatīt, ka plānotā darbība ir ar saimniecisko darbību nesaistīta.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MKN projekta IV. sadaļā ir paredzēts atbalsts tikai publiskām pētniecības organizācijām, kuru darbībai nav komerciāls mērķis. Par to pārliecinās pirms atbalsta piešķiršanas kontrole projekta īstenošanas laikā. Minētā darbība tiek veikta TRL7 līmenī. Lai tehnoloģiju komercializācija varētu notikt publiskām pētniecības organizācijām ir nepieciešams sasniegt pēc iespējas augstāku tehnoloģiju līmeni, līdz pat TRL9. Produkta rūpnieciskās dizaina izstrādes iekļaušana ir balstīta uz pētniecības organizāciju vajadzībām un ir nepieciešama, lai komercializējāmās tehnoloģijas izstrādātu līdz pēc iespējas gatavākam produkta gatavības līmenim un tehnoloģiju pārnese uz komersantu varētu veiksmīgi notikt. Iepriekšējās programmas īstenošanas laikā pārliecinājāmies, ka ir nepieciešams sasniegt vismaz TRL7. Attiecīgi Ekonomikas ministrijas ieskatā darbība ir jāatstāj.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produkta vai tehnoloģijas sertificēšanas un testēšanas pakalpojumi;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un MK noteikumu 45.punktā paredzēto, ka atbalstu saņem pētniecības organizācijas, lai turpinātu tehnoloģiju pārneses un pētniecības projektus un tehnoloģiju pārneses un pētniecības pieteikums ir ar saimniecisko darbību nesaistīts projekts, kura ietvaros pētniecības organizācija īsteno darbības, kurām nav saimnieciska rakstura, lūdzam pamatot anotācijā, kā 49.4.apakšpunktā minētā darbība izpilda augstāk minēto nosacījumu un ir iespējams joprojām uzskatīt, ka plānotā darbība ir ar saimniecisko darbību nesaistīta.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MKN projekta IV. sadaļā ir paredzēts atbalsts tikai publiskām pētniecības organizācijām, kuru darbībai nav komerciāls mērķis. Par to pārliecinās pirms atbalsta piešķiršanas kontrole projekta īstenošanas laikā. Minētā darbība tiek veikta TRL8 līmenī. Lai tehnoloģiju komercializācija varētu notikt publiskām pētniecības organizācijām ir nepieciešams sasniegt pēc iespējas augstāku tehnoloģiju līmeni, līdz pat TRL9. Produkta sertificēšanas un testēšanas pakalpojumuiekļaušana ir balstīta uz pētniecības organizāciju vajadzībām un ir nepieciešama, lai komercializējāmās tehnoloģijas izstrādātu līdz pēc iespējas gatavākam produkta gatavības līmenim un tehnoloģiju pārnese uz komersantu varētu veiksmīgi notikt. Iepriekšējās programmas īstenošanas laikā pārliecinājāmies, ka ir nepieciešams sasniegt vismaz TRL7. Ekonomikas ieskatā šī darbība ir jāatstāj.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50.14. citas ārējo ekspertu piesaistes izmaksas, kas nepieciešamas pētniecības komercializācijas projekta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kas būs 50.14.punktā minētās "citas"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Tehnoloģiju pārneses un ar saimniecisko darbību nesaistītu pētniecības pieteikumu vērtēšanas komisija izvērtē un sniedz rekomendācijas par šo noteikumu </w:t>
            </w:r>
            <w:r w:rsidR="00000000" w:rsidRPr="00000000" w:rsidDel="00000000">
              <w:rPr>
                <w:rtl w:val="0"/>
              </w:rPr>
              <w:t xml:space="preserve">30.</w:t>
            </w:r>
            <w:r w:rsidR="00000000" w:rsidRPr="00000000" w:rsidDel="00000000">
              <w:rPr>
                <w:rtl w:val="0"/>
              </w:rPr>
              <w:t xml:space="preserve"> punktā minētā finansējuma piešķiršanu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minētajām atbalstāmajām darbībām šo noteikumu </w:t>
            </w:r>
            <w:r w:rsidR="00000000" w:rsidRPr="00000000" w:rsidDel="00000000">
              <w:rPr>
                <w:rtl w:val="0"/>
              </w:rPr>
              <w:t xml:space="preserve">28.</w:t>
            </w:r>
            <w:r w:rsidR="00000000" w:rsidRPr="00000000" w:rsidDel="00000000">
              <w:rPr>
                <w:rtl w:val="0"/>
              </w:rPr>
              <w:t xml:space="preserve"> punktā minētajiem finansējuma pretendentiem.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tehnoloģiju pārneses un ar saimniecisko darbību nesaistītu pētniecības pieteikumu vērtēšanas komisijai primāri būtu nepieciešams izvērtēt projekta pieteikuma atbilstību MK noteikumu projekta 29.punktā ietvertajiem nosacījumiem. Attiecīgi aicinām to nepārprotami norādīt MK noteikumu projektā un tā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52.1.5. pētījumu īstenotāju īpašumā esošo telpu, instrumentu un iekārtu amortizācijas izmaksas, ciktāl tos izmanto ar saimniecisko darbību nesaistītā pētniecības pieteikumā. Netiek segtas telpu, instrumentu un iekārtu amortizācijas izmaksas, ja to iegādei vai izveidei jau ir ticis saņemts atbalsts no cita atbalsta pasākuma vai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sevī ietver 52.1.5. apakšpunktā minētās telpu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52.1.6. datorprogrammas un to licences iegādes izmaksas, ja tās iegādātas pēc pētījuma uzsākšanas un uz noteiktu laiku, kas nepārsniedz pētījuma īstenošanas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vadošās iestādes vadlīniju Nr.1.1. "Vadlīnijas par vienkāršoto izmaksu piemērošanas iespējām un to piemērošana Eiropas Savienības kohēzijas politikas programmas 2021.-2027.gadam ietvaros" 30.4.apakšpunktu IT uzturēšanas izmaksas ir uzskatāmas par projekta vadības un projekta īstenošanas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Lēmumu par šo noteikumu </w:t>
            </w:r>
            <w:r w:rsidR="00000000" w:rsidRPr="00000000" w:rsidDel="00000000">
              <w:rPr>
                <w:rtl w:val="0"/>
              </w:rPr>
              <w:t xml:space="preserve">30.</w:t>
            </w:r>
            <w:r w:rsidR="00000000" w:rsidRPr="00000000" w:rsidDel="00000000">
              <w:rPr>
                <w:rtl w:val="0"/>
              </w:rPr>
              <w:t xml:space="preserve"> punktā minēto finansējuma piešķiršanu šo noteikumu </w:t>
            </w:r>
            <w:r w:rsidR="00000000" w:rsidRPr="00000000" w:rsidDel="00000000">
              <w:rPr>
                <w:rtl w:val="0"/>
              </w:rPr>
              <w:t xml:space="preserve">33.</w:t>
            </w:r>
            <w:r w:rsidR="00000000" w:rsidRPr="00000000" w:rsidDel="00000000">
              <w:rPr>
                <w:rtl w:val="0"/>
              </w:rPr>
              <w:t xml:space="preserve"> punktā minēto darbību īstenošanai pieņem finansējuma saņēmējs saskaņā ar finansējuma saņēmēja izstrādātu atbalsta piešķiršanas kārtību. Finansējuma saņēmējs pirms tehnoloģiju pārneses vai ar saimniecisko darbību nesaistīta pētniecības pieteikuma iesniegšanas slēdz sadarbības līgumu ar šo noteikumu </w:t>
            </w:r>
            <w:r w:rsidR="00000000" w:rsidRPr="00000000" w:rsidDel="00000000">
              <w:rPr>
                <w:rtl w:val="0"/>
              </w:rPr>
              <w:t xml:space="preserve">28.</w:t>
            </w:r>
            <w:r w:rsidR="00000000" w:rsidRPr="00000000" w:rsidDel="00000000">
              <w:rPr>
                <w:rtl w:val="0"/>
              </w:rPr>
              <w:t xml:space="preserve">  punktā minēto pētniecības 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projektu ar minimālajām prasībām, kuras jāietver sadarbības līgumā (atbildība, funkcijas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minētās atbalstāmās darbības šo noteikumu </w:t>
            </w:r>
            <w:r w:rsidR="00000000" w:rsidRPr="00000000" w:rsidDel="00000000">
              <w:rPr>
                <w:rtl w:val="0"/>
              </w:rPr>
              <w:t xml:space="preserve">42.</w:t>
            </w:r>
            <w:r w:rsidR="00000000" w:rsidRPr="00000000" w:rsidDel="00000000">
              <w:rPr>
                <w:rtl w:val="0"/>
              </w:rPr>
              <w:t xml:space="preserve"> ​​​​​​​ punktā minētie atbalsta saņēmēji īsteno, ievērojot normatīvajos aktos publisko iepirkumu jomā (ja attiecināms) vai normatīvajos aktos par iepirkuma procedūru un tās piemērošanas kārtību pasūtītāja finansētiem projektiem (ja attiecināms) noteiktās iepirkuma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atbalsta saņēmējs - publiska persona, slēdzot iepirkuma līgumus vai veicot iepirkumu, izslēgtu komercdarbības atbalstu konkrētam piegādātājam,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precizēt MK noteikumu projekta 53.punktu, norādot, ka īstenojot projektu, finansējuma saņēmējs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šo noteikumu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minētais projekts neatbilst šo noteikumu </w:t>
            </w:r>
            <w:r w:rsidR="00000000" w:rsidRPr="00000000" w:rsidDel="00000000">
              <w:rPr>
                <w:rtl w:val="0"/>
              </w:rPr>
              <w:t xml:space="preserve">2.11.</w:t>
            </w:r>
            <w:r w:rsidR="00000000" w:rsidRPr="00000000" w:rsidDel="00000000">
              <w:rPr>
                <w:rtl w:val="0"/>
              </w:rPr>
              <w:t xml:space="preserve"> apakšpunktā un </w:t>
            </w:r>
            <w:r w:rsidR="00000000" w:rsidRPr="00000000" w:rsidDel="00000000">
              <w:rPr>
                <w:rtl w:val="0"/>
              </w:rPr>
              <w:t xml:space="preserve">45.</w:t>
            </w:r>
            <w:r w:rsidR="00000000" w:rsidRPr="00000000" w:rsidDel="00000000">
              <w:rPr>
                <w:rtl w:val="0"/>
              </w:rPr>
              <w:t xml:space="preserve"> punktā minētajiem nosacījumiem, labuma guvējam ir pienākums atmaksāt atbalsta sniedzējam visu projekta ietvaros saņemto publisko finansējumu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nenosaka atbilstību pētniecības organizācijas statusam (noteikumu projekta 2.11. apakšpunktā definēta pētniecības organizācija), lūdzam atbilstoši pārskatīt un precizēt atsauces uz punktiem, kuriem jāatbilst 47., 49. un 51. punktā minētajam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inovāciju vaučera projektu izmaksas ir attiecināmas, ja šo darbību rezultāti (auditējamās vērtības) noslēguma pārskata iesniegšanas dienā ir komersanta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šajā kontekstā ir saprotams ar noslēguma pārskatu un kas šādu pārskatu gatavo?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kā arī skaidrojam, ka noslēguma pārskatu gatavo GLG pēc Finansējuma saņēmēja publicētas noslēguma pārskata formas. Noslēguma formā GLG norāda informāciju par izmaksu kumulēšanu, publicitāti, apliecinājumi par dubulto finasējumu, ka auditējamās vērtības ir tā īpašumā u.c. Pārskatu izvērtē atbilstoši iekšējās kārtības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inovāciju vaučera projektu izmaksas un izmaksas augsti kvalificētu darbinieku piesaistei jaunuzņēmumiem ir attiecināmas, ja šo darbību rezultāti (auditējamās vērtības) dienā, kad gala labuma guvējs iesniedz noslēguma pārskatu, ir komersanta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pasākumu nodrošināšana komersantiem jaunu produktu izstrādei un komercializācijai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MKN V. sadaļā (Atbalsta pasākumu nodrošināšana komersantiem jaunu produktu izstrādei un komercializācijai) plānoto inovāciju vaučera atbalstu, norādām, ka inovāciju vaučera, kā arī arī dizaina vaučers 5 000 eur vērtībā, kā arī inovāciju vaučeri 25 000 eur vērtībā nav pamatojumi kā atbalsts lielajiem komersantiem,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ar miljoniem vērtu apgrozījumu paši var nodrošināt šādu nelielu darbību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lielajiem komersantiem lielākajai daļai pašiem ir savas P&amp;A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lielajiem komersantiem gan rūpniecisku pētījumu veikšanai, gan eksperimentālo izstrādņu veikšanai ir paredzēts praktisko pētījumu pasākums (atbalsts1.1.1.SAM "P&amp;I kapacitātes stiprināšana un progresīvu tehnoloģiju ieviešana kopējā P&amp;A sistēmā"ietvaros) , kā arī KC programma, kuras ietvaros paredzēts atbalsts jaunu produktu izstrādei (atbalsts KP programmas 2021-2027 1.2.1. SAM “Pētniecības un inovāciju kapacitātes stiprināšana un progresīvu tehnoloģiju ieviešana uzņēmumiem”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lielo komersantu gadījumā nevar tikt nodrošināts Eiropas Parlaments un Padomes Regulas (ES) 2021/1058 5.panta 2.punkta a) apakšpunkta investīciju nosacījums par lielo komersantu sadarbību ar MVU P&amp;I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šāda veida atbalstu paredzēt tikai MVK.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atbalsts lielajiem komersantiem šīs nodaļas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Inovāciju vaučeru atbalsta nodrošināšana komersantiem un atbalsta nodrošināšana augsti kvalificētu darbinieku piesaistei jaunuzņēmumiem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Komersants var saņemt atbalstu šo noteikumu </w:t>
            </w:r>
            <w:r w:rsidR="00000000" w:rsidRPr="00000000" w:rsidDel="00000000">
              <w:rPr>
                <w:rtl w:val="0"/>
              </w:rPr>
              <w:t xml:space="preserve">35.3.</w:t>
            </w:r>
            <w:r w:rsidR="00000000" w:rsidRPr="00000000" w:rsidDel="00000000">
              <w:rPr>
                <w:rtl w:val="0"/>
              </w:rPr>
              <w:t xml:space="preserve"> un </w:t>
            </w:r>
            <w:r w:rsidR="00000000" w:rsidRPr="00000000" w:rsidDel="00000000">
              <w:rPr>
                <w:rtl w:val="0"/>
              </w:rPr>
              <w:t xml:space="preserve">35.6.</w:t>
            </w:r>
            <w:r w:rsidR="00000000" w:rsidRPr="00000000" w:rsidDel="00000000">
              <w:rPr>
                <w:rtl w:val="0"/>
              </w:rPr>
              <w:t xml:space="preserve"> apakšpunktos minēto darbību īstenošanai, ja tas ir noslēdzis līgumu ar pasūtītāju, kas atbilst Publisko iepirkumu likuma 1. panta 19. punktā noteiktajam, par iepirkuma līguma priekšmetu un par to ir publicēts paziņojums Iepirkumu uzraudzības biroja mājas lapā. Iepirkums, kurā piedalījies komersants, ticis organizēts kā inovāciju partnerības procedūra, atbilstoši Publisko iepirkumu likuma 8. panta pirmās daļas 5. punktā noteiktajam un ievērojot Ministru kabineta 2017. gada 28. februāra noteikumu Nr. 107 “Iepirkuma procedūru un metu konkursu norises kārtība” Nr. 107 2.5. apakšnodaļā “Inovācijas partnerības procedūra” noteiktajai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MKN projekta 37.punktam, t.sk. par 35.3.un 35.6.pakšpunktā minētajām atbalsta darbībām, komersantam tiek izsniegts inovāciju vaučers. Savukārt, MKN projekta 46.2.apakšpunkts nosaka, ka finansējuma apjoms vienam inovāciju vaučera projekta pieteikumam nepārsniedz 25 000 euro.  MKN 58.punktā noteikts, ka komersants var saņemt atbalstu 35.3, 35.6.apakšpunktā minēto darbību īstenošanai, ja ir noslēdzis iepirkuma līgumu. Savukārt, MKN 59.punkts paredz, ka komersanta iepirkuma līguma  priekšmeta līgumcenas apjoms nepārsniedz 50 000 euro apmēru. Lūdzam izvērtēt, vai 59.punktā un pārējos punktos noteiktās normas ir skaidri piemērojamas un MKN projektā neveidojas pretrunīgas normas starp punktiem, attiecīgi veicot atbilstošus precizējumus MKN.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konkrētas aktivitātes šīs nodaļas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Komersants var saņemt atbalstu šo noteikumu </w:t>
            </w:r>
            <w:r w:rsidR="00000000" w:rsidRPr="00000000" w:rsidDel="00000000">
              <w:rPr>
                <w:rtl w:val="0"/>
              </w:rPr>
              <w:t xml:space="preserve">57.1.</w:t>
            </w:r>
            <w:r w:rsidR="00000000" w:rsidRPr="00000000" w:rsidDel="00000000">
              <w:rPr>
                <w:rtl w:val="0"/>
              </w:rPr>
              <w:t xml:space="preserve"> un </w:t>
            </w:r>
            <w:r w:rsidR="00000000" w:rsidRPr="00000000" w:rsidDel="00000000">
              <w:rPr>
                <w:rtl w:val="0"/>
              </w:rPr>
              <w:t xml:space="preserve">57.2.</w:t>
            </w:r>
            <w:r w:rsidR="00000000" w:rsidRPr="00000000" w:rsidDel="00000000">
              <w:rPr>
                <w:rtl w:val="0"/>
              </w:rPr>
              <w:t xml:space="preserve"> apakšpunktos minēto darbību īstenošanai, ja tas ir noslēdzis līgumu ar pasūtītāju, kas atbilst Publisko iepirkumu likuma 1. panta 19. punktā noteiktajam, par iepirkuma līguma priekšmetu un par to ir publicēts paziņojums Iepirkumu uzraudzības biroja mājas lapā. Iepirkums, kurā piedalījies komersants, ticis organizēts kā inovāciju partnerības procedūra, atbilstoši Publisko iepirkumu likuma 8. panta pirmās daļas 5. punktā noteiktajam un ievērojot Ministru kabineta 2017. gada 28. februāra noteikumu Nr. 107 “Iepirkuma procedūru un metu konkursu norises kārtība” 2.5. apakšnodaļā “Inovācijas partnerības procedūra” noteiktajai kārtībai.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kas atbilst lielā komersanta statusam saskaņā ar Regulas Nr. 651/2014 2. panta 24. punktā noteikto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vai atbalsts augsti kvalificētu darbinieku piesaistei ir plānots ne tikai jaunuzņēmumiem, bet 21-27 periodā arī lielajiem uzņēmumiem? Lūdzam sniegt izvērstu pamatojumu šāda atbalsta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1407/2013 ietvaros atbalsts augsti kvalificētu darbinieku piesaistei ir plānots gan inovāciju vaučera atbalsta ietvaros, gan Jaunuzņēmumu darbības atbalsta likuma 7. panta trešās  daļas atbalsta ietvaros. Kā arī vēršam uzmanību, ka JDAL nenosaka ierobežojumus attiecībā un komersanta statusu un arī lielajiem komersantiem ir paredzēts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kas atbilst lielā komersanta statusam saskaņā ar Regulas Nr. 651/2014 2. panta 24. punktā noteikto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Kohēzijas politikas programmas 2021-2027 85. paragrāfs pieļauj atbalstu lielajiem komersantiem, t.sk. pašvaldību un valsts kapitālsabiedrībām 1.2.1. SAM ietvaros </w:t>
            </w:r>
            <w:r w:rsidR="00000000" w:rsidRPr="00000000" w:rsidDel="00000000">
              <w:rPr>
                <w:u w:val="single"/>
                <w:rtl w:val="0"/>
              </w:rPr>
              <w:t xml:space="preserve">tikai pie nosacījuma</w:t>
            </w:r>
            <w:r w:rsidR="00000000" w:rsidRPr="00000000" w:rsidDel="00000000">
              <w:rPr>
                <w:rtl w:val="0"/>
              </w:rPr>
              <w:t xml:space="preserve">, ja tas ietver sadarbību minētajās aktivitātēs ar MVU P&amp;I aktivitātēs. Lūdzam veikt attiecīgu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punkta.redacija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16.10.</w:t>
            </w:r>
            <w:r w:rsidR="00000000" w:rsidRPr="00000000" w:rsidDel="00000000">
              <w:rPr>
                <w:rtl w:val="0"/>
              </w:rPr>
              <w:t xml:space="preserve">, </w:t>
            </w:r>
            <w:r w:rsidR="00000000" w:rsidRPr="00000000" w:rsidDel="00000000">
              <w:rPr>
                <w:rtl w:val="0"/>
              </w:rPr>
              <w:t xml:space="preserve">16.11.</w:t>
            </w:r>
            <w:r w:rsidR="00000000" w:rsidRPr="00000000" w:rsidDel="00000000">
              <w:rPr>
                <w:rtl w:val="0"/>
              </w:rPr>
              <w:t xml:space="preserve"> un </w:t>
            </w:r>
            <w:r w:rsidR="00000000" w:rsidRPr="00000000" w:rsidDel="00000000">
              <w:rPr>
                <w:rtl w:val="0"/>
              </w:rPr>
              <w:t xml:space="preserve">16.13.</w:t>
            </w:r>
            <w:r w:rsidR="00000000" w:rsidRPr="00000000" w:rsidDel="00000000">
              <w:rPr>
                <w:rtl w:val="0"/>
              </w:rPr>
              <w:t xml:space="preserve"> apakšpunktā minētās atbalstāmā darbības ietvaros ir atbalstāmas šādas gala labuma guvēja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aizstājot 16.11 punktu ar 16.9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20.8.</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minētās atbalstāmā darbības ietvaros ir atbalstāmas šādas gala labuma guvēja darbības, kas sniedz ieguldījumu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komersants šo noteikumu </w:t>
            </w:r>
            <w:r w:rsidR="00000000" w:rsidRPr="00000000" w:rsidDel="00000000">
              <w:rPr>
                <w:rtl w:val="0"/>
              </w:rPr>
              <w:t xml:space="preserve">14.</w:t>
            </w:r>
            <w:r w:rsidR="00000000" w:rsidRPr="00000000" w:rsidDel="00000000">
              <w:rPr>
                <w:rtl w:val="0"/>
              </w:rPr>
              <w:t xml:space="preserve"> punktā minētajam Projekta iesniedzējam iesniedz iepirkuma Līguma kopiju vai iepirkuma Līguma norakstu, kas apliecina, ka komersants un Pasūtītājs ir vienojušies, ka komersantam ir tiesības iepirkuma Līguma rezultātā radīto intelektuālo īpašumu, zinātību, jauno produktu vai tehnoloģiju izmantot tālākai komercializācijai ārpus iepirkuma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saprotams, kuros gadījumos pasūtītājam un komersantam ir tiesības vienoties, ka komersantam ir tiesības iepirkuma Līguma rezultātā radīto intelektuālo īpašumu, zinātību, jauno produktu vai tehnoloģiju izmantot tālākai komercializācijai ārpus iepirkuma Līguma, lūgums sniegt praktisku skaidrojumu ar piemēru, kādos gadījumos un uz kāda tiesiskā pamata, būs iespējama šāda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punkta Līgumā nav,un to nevar uzradīt ar kopiju vai līguma norakstu, tad sanāk, ka atbalsts netiek piešķirts.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komersants finansējuma saņēmējam iesniedz iepirkuma līguma kopiju vai iepirkuma līguma norakstu, kas apliecina, ka komersantam ir tiesības iepirkuma līguma rezultātā radīto intelektuālo īpašumu, zinātību, jauno produktu vai tehnoloģiju izmantot ārpus iepirkuma līguma.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50.1.</w:t>
            </w:r>
            <w:r w:rsidR="00000000" w:rsidRPr="00000000" w:rsidDel="00000000">
              <w:rPr>
                <w:rtl w:val="0"/>
              </w:rPr>
              <w:t xml:space="preserve">, </w:t>
            </w:r>
            <w:r w:rsidR="00000000" w:rsidRPr="00000000" w:rsidDel="00000000">
              <w:rPr>
                <w:rtl w:val="0"/>
              </w:rPr>
              <w:t xml:space="preserve">50.2.</w:t>
            </w:r>
            <w:r w:rsidR="00000000" w:rsidRPr="00000000" w:rsidDel="00000000">
              <w:rPr>
                <w:rtl w:val="0"/>
              </w:rPr>
              <w:t xml:space="preserve">, </w:t>
            </w:r>
            <w:r w:rsidR="00000000" w:rsidRPr="00000000" w:rsidDel="00000000">
              <w:rPr>
                <w:rtl w:val="0"/>
              </w:rPr>
              <w:t xml:space="preserve">50.3.</w:t>
            </w:r>
            <w:r w:rsidR="00000000" w:rsidRPr="00000000" w:rsidDel="00000000">
              <w:rPr>
                <w:rtl w:val="0"/>
              </w:rPr>
              <w:t xml:space="preserve">, </w:t>
            </w:r>
            <w:r w:rsidR="00000000" w:rsidRPr="00000000" w:rsidDel="00000000">
              <w:rPr>
                <w:rtl w:val="0"/>
              </w:rPr>
              <w:t xml:space="preserve">50.4.</w:t>
            </w:r>
            <w:r w:rsidR="00000000" w:rsidRPr="00000000" w:rsidDel="00000000">
              <w:rPr>
                <w:rtl w:val="0"/>
              </w:rPr>
              <w:t xml:space="preserve">, </w:t>
            </w:r>
            <w:r w:rsidR="00000000" w:rsidRPr="00000000" w:rsidDel="00000000">
              <w:rPr>
                <w:rtl w:val="0"/>
              </w:rPr>
              <w:t xml:space="preserve">50.5.</w:t>
            </w:r>
            <w:r w:rsidR="00000000" w:rsidRPr="00000000" w:rsidDel="00000000">
              <w:rPr>
                <w:rtl w:val="0"/>
              </w:rPr>
              <w:t xml:space="preserve">, </w:t>
            </w:r>
            <w:r w:rsidR="00000000" w:rsidRPr="00000000" w:rsidDel="00000000">
              <w:rPr>
                <w:rtl w:val="0"/>
              </w:rPr>
              <w:t xml:space="preserve">50.6.</w:t>
            </w:r>
            <w:r w:rsidR="00000000" w:rsidRPr="00000000" w:rsidDel="00000000">
              <w:rPr>
                <w:rtl w:val="0"/>
              </w:rPr>
              <w:t xml:space="preserve">, </w:t>
            </w:r>
            <w:r w:rsidR="00000000" w:rsidRPr="00000000" w:rsidDel="00000000">
              <w:rPr>
                <w:rtl w:val="0"/>
              </w:rPr>
              <w:t xml:space="preserve">50.8.</w:t>
            </w:r>
            <w:r w:rsidR="00000000" w:rsidRPr="00000000" w:rsidDel="00000000">
              <w:rPr>
                <w:rtl w:val="0"/>
              </w:rPr>
              <w:t xml:space="preserve">, </w:t>
            </w:r>
            <w:r w:rsidR="00000000" w:rsidRPr="00000000" w:rsidDel="00000000">
              <w:rPr>
                <w:rtl w:val="0"/>
              </w:rPr>
              <w:t xml:space="preserve">50.9.</w:t>
            </w:r>
            <w:r w:rsidR="00000000" w:rsidRPr="00000000" w:rsidDel="00000000">
              <w:rPr>
                <w:rtl w:val="0"/>
              </w:rPr>
              <w:t xml:space="preserve">, </w:t>
            </w:r>
            <w:r w:rsidR="00000000" w:rsidRPr="00000000" w:rsidDel="00000000">
              <w:rPr>
                <w:rtl w:val="0"/>
              </w:rPr>
              <w:t xml:space="preserve">50.10.</w:t>
            </w:r>
            <w:r w:rsidR="00000000" w:rsidRPr="00000000" w:rsidDel="00000000">
              <w:rPr>
                <w:rtl w:val="0"/>
              </w:rPr>
              <w:t xml:space="preserve">, </w:t>
            </w:r>
            <w:r w:rsidR="00000000" w:rsidRPr="00000000" w:rsidDel="00000000">
              <w:rPr>
                <w:rtl w:val="0"/>
              </w:rPr>
              <w:t xml:space="preserve">50.11.</w:t>
            </w:r>
            <w:r w:rsidR="00000000" w:rsidRPr="00000000" w:rsidDel="00000000">
              <w:rPr>
                <w:rtl w:val="0"/>
              </w:rPr>
              <w:t xml:space="preserve"> un </w:t>
            </w:r>
            <w:r w:rsidR="00000000" w:rsidRPr="00000000" w:rsidDel="00000000">
              <w:rPr>
                <w:rtl w:val="0"/>
              </w:rPr>
              <w:t xml:space="preserve">50.12.</w:t>
            </w:r>
            <w:r w:rsidR="00000000" w:rsidRPr="00000000" w:rsidDel="00000000">
              <w:rPr>
                <w:rtl w:val="0"/>
              </w:rPr>
              <w:t xml:space="preserve"> apakšpunktā minētās darbības pētniecības komercializācijas projekta ietvaros komersants var īstenot efektīvā sadarbībā ar pētniecības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kas ietverts izziņas 104.punktā. Vēršam uzmanību, ka no 52.punkta redakcijas joprojām nav nepārprotami skaidrs, uz kādiem projektiem šis nosacījums tiks attiecināts - uz projektiem kuru ietvaros komersanti saņems komercdarbības atbalstu vai uz ar saimniecisko darbību nesaistītiem pētniecības un tehnoloģiju pārneses projektiem. Ievērojot minēto, lūdzam atbilstoši precizēt un norādīt to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 attiecas uz komersantiem, kuri darbības (arī pētnieciskās) veic kopā ar pētniecības organizāciju. Tie ir ar saimniecisko darbību saistītie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57.2.</w:t>
            </w:r>
            <w:r w:rsidR="00000000" w:rsidRPr="00000000" w:rsidDel="00000000">
              <w:rPr>
                <w:rtl w:val="0"/>
              </w:rPr>
              <w:t xml:space="preserve">, </w:t>
            </w:r>
            <w:r w:rsidR="00000000" w:rsidRPr="00000000" w:rsidDel="00000000">
              <w:rPr>
                <w:rtl w:val="0"/>
              </w:rPr>
              <w:t xml:space="preserve">57.3.</w:t>
            </w:r>
            <w:r w:rsidR="00000000" w:rsidRPr="00000000" w:rsidDel="00000000">
              <w:rPr>
                <w:rtl w:val="0"/>
              </w:rPr>
              <w:t xml:space="preserve">,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57.10.</w:t>
            </w:r>
            <w:r w:rsidR="00000000" w:rsidRPr="00000000" w:rsidDel="00000000">
              <w:rPr>
                <w:rtl w:val="0"/>
              </w:rPr>
              <w:t xml:space="preserve">, </w:t>
            </w:r>
            <w:r w:rsidR="00000000" w:rsidRPr="00000000" w:rsidDel="00000000">
              <w:rPr>
                <w:rtl w:val="0"/>
              </w:rPr>
              <w:t xml:space="preserve">57.11.</w:t>
            </w:r>
            <w:r w:rsidR="00000000" w:rsidRPr="00000000" w:rsidDel="00000000">
              <w:rPr>
                <w:rtl w:val="0"/>
              </w:rPr>
              <w:t xml:space="preserve"> un </w:t>
            </w:r>
            <w:r w:rsidR="00000000" w:rsidRPr="00000000" w:rsidDel="00000000">
              <w:rPr>
                <w:rtl w:val="0"/>
              </w:rPr>
              <w:t xml:space="preserve">57.12.</w:t>
            </w:r>
            <w:r w:rsidR="00000000" w:rsidRPr="00000000" w:rsidDel="00000000">
              <w:rPr>
                <w:rtl w:val="0"/>
              </w:rPr>
              <w:t xml:space="preserve"> apakšpunktā minētās darbības pētniecības komercializācijas projekta ietvaros komersants var īstenot efektīvā sadarbībā ar pētniecības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brīža 59.punkta redakcijas nav skaidrs uz kādiem projektiem šis nosacījums tiks attiecināts - uz projektiem kuru ietvaros komersanti saņems komercdarbības atbalstu vai uz ar saimniecisko darbību nesaistītiem pētniecības un tehnoloģiju pārneses projektiem. Ievērojot minēto, lūdzam pārskatīt un precizēt MK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60.punktā ir minēta mērķa grupa – komersanti. Līdz ar to šis nosacījums tiks attiecināts tikai uz komersantiem, nevis uz ar saimniecisko darbību nesaistītiem pētniecības un tehnoloģiju pārneses projektiem. Papildināts noteikumu projekts ar jaunu normu (115.3.)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w:t>
            </w:r>
            <w:r w:rsidR="00000000" w:rsidRPr="00000000" w:rsidDel="00000000">
              <w:rPr>
                <w:rtl w:val="0"/>
              </w:rPr>
              <w:t xml:space="preserve">50.</w:t>
            </w:r>
            <w:r w:rsidR="00000000" w:rsidRPr="00000000" w:rsidDel="00000000">
              <w:rPr>
                <w:rtl w:val="0"/>
              </w:rPr>
              <w:t xml:space="preserve"> punktā minēto atbalstāmo darbību ietvaros radušās izmaksas ir attiecināmas atbilstoši atbildīgās iestādes apstiprinātajai vienkāršoto izmaksu metodikai, ja attiecināms,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šajā gadījumā saprotams ar vārdiem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36.7.</w:t>
            </w:r>
            <w:r w:rsidR="00000000" w:rsidRPr="00000000" w:rsidDel="00000000">
              <w:rPr>
                <w:rtl w:val="0"/>
              </w:rPr>
              <w:t xml:space="preserve"> apakšpunktā minēto atbalstāmo darbību ietvaros radušās izmaksas ir attiecināmas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Šo noteikumu </w:t>
            </w:r>
            <w:r w:rsidR="00000000" w:rsidRPr="00000000" w:rsidDel="00000000">
              <w:rPr>
                <w:rtl w:val="0"/>
              </w:rPr>
              <w:t xml:space="preserve">57.</w:t>
            </w:r>
            <w:r w:rsidR="00000000" w:rsidRPr="00000000" w:rsidDel="00000000">
              <w:rPr>
                <w:rtl w:val="0"/>
              </w:rPr>
              <w:t xml:space="preserve"> punktā minēto atbalstāmo darbību ietvaros radušās izmaksas ir attiecināmas atbilstoši atbildīgās iestādes apstiprinātajai vienkāršoto izmaksu metodikai, ja attiecināms,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60.punktā minēta metodika tiks izstrādāta līdz projektu iesniegumu atlases izsludināšanas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metodika tiks izstrādāta un saskaņota līdz projekta atlasei.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36.7.</w:t>
            </w:r>
            <w:r w:rsidR="00000000" w:rsidRPr="00000000" w:rsidDel="00000000">
              <w:rPr>
                <w:rtl w:val="0"/>
              </w:rPr>
              <w:t xml:space="preserve"> apakšpunktā minēto atbalstāmo darbību ietvaros radušās izmaksas ir attiecināmas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Šo noteikumu </w:t>
            </w:r>
            <w:r w:rsidR="00000000" w:rsidRPr="00000000" w:rsidDel="00000000">
              <w:rPr>
                <w:rtl w:val="0"/>
              </w:rPr>
              <w:t xml:space="preserve">57.</w:t>
            </w:r>
            <w:r w:rsidR="00000000" w:rsidRPr="00000000" w:rsidDel="00000000">
              <w:rPr>
                <w:rtl w:val="0"/>
              </w:rPr>
              <w:t xml:space="preserve"> punktā minēto atbalstāmo darbību ietvaros radušās izmaksas ir attiecināmas atbilstoši atbildīgās iestādes apstiprinātajai vienkāršoto izmaksu metodikai, ja attiecināms,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 norādot kādas ir attiecināmās izmaksas komercializācijai un augsti kvalificētiem darbiniekiem, ja vienkāršoto izmaksu metodika netiks laicīgi izstrādāta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metodika tiks izstrādāta un saskaņota līdz projekta atlasei.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36.7.</w:t>
            </w:r>
            <w:r w:rsidR="00000000" w:rsidRPr="00000000" w:rsidDel="00000000">
              <w:rPr>
                <w:rtl w:val="0"/>
              </w:rPr>
              <w:t xml:space="preserve"> apakšpunktā minēto atbalstāmo darbību ietvaros radušās izmaksas ir attiecināmas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Atbalsts komersantam inovāciju vaučera projektam (izņemot komersantu, kuram finansējumu piešķir saskaņā ar normatīvajiem aktiem jaunuzņēmumu darbības atbalsta jomā) šo noteikumu </w:t>
            </w:r>
            <w:r w:rsidR="00000000" w:rsidRPr="00000000" w:rsidDel="00000000">
              <w:rPr>
                <w:rtl w:val="0"/>
              </w:rPr>
              <w:t xml:space="preserve">50.7.</w:t>
            </w:r>
            <w:r w:rsidR="00000000" w:rsidRPr="00000000" w:rsidDel="00000000">
              <w:rPr>
                <w:rtl w:val="0"/>
              </w:rPr>
              <w:t xml:space="preserve"> apakšpunktā minētajai darbībai ir attiecināms, ievērojot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EM sniegto atbilde izziņas 101.punktā, ka augsti kvalificētu darbinieku piesaiste plānota arī lielajiem komersantiem Jaunuzņēmumu darbības atbalsta likuma 7. panta trešās  daļas atbalsta ietvaros , vēršam EM uzmanību uz to, ka atbalsts lielajiem uzņēmumiem šī pasākuma ietvaros var tikt paredzēts tikai izpildot Kohēzijas politikas programmas (2021-2027). 85.paragrāfa nosacījumu par sadarbību ar MVU P&amp;I darbībās. Turklāt tas nav iekļaujams MKN projekta V.sadaļā, kur atbilstoši MKN 49.punktam atbalsta mērķa grupa ir MVU.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šo jautājumu un PO pētniecības komercializācijas jautājumus pārrunāt, organizējot sanāksmi, t.sk. pieaicinot IZM kolēģus (ja iespējams, prezentējot plānoto vaučeru izsniegšanas shēmu, kā arī komercializācijas fonda praktisko 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JDAL neaizliedz atbalstu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Atbalsts komersantam inovāciju vaučera projektam (izņemot komersantu, kuram finansējumu piešķir saskaņā ar normatīvajiem aktiem jaunuzņēmumu darbības atbalsta jomā) šo noteikumu </w:t>
            </w:r>
            <w:r w:rsidR="00000000" w:rsidRPr="00000000" w:rsidDel="00000000">
              <w:rPr>
                <w:rtl w:val="0"/>
              </w:rPr>
              <w:t xml:space="preserve">36.7.</w:t>
            </w:r>
            <w:r w:rsidR="00000000" w:rsidRPr="00000000" w:rsidDel="00000000">
              <w:rPr>
                <w:rtl w:val="0"/>
              </w:rPr>
              <w:t xml:space="preserve"> apakšpunktā minētajai darbībai ir attiecināms, ievērojot šādas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Atbalsts komersantam inovāciju vaučera projektam (izņemot komersantu, kuram atbalstu piešķir saskaņā ar normatīvajiem aktiem jaunuzņēmumu darbības atbalsta jomā) šo noteikumu </w:t>
            </w:r>
            <w:r w:rsidR="00000000" w:rsidRPr="00000000" w:rsidDel="00000000">
              <w:rPr>
                <w:rtl w:val="0"/>
              </w:rPr>
              <w:t xml:space="preserve">57.7.</w:t>
            </w:r>
            <w:r w:rsidR="00000000" w:rsidRPr="00000000" w:rsidDel="00000000">
              <w:rPr>
                <w:rtl w:val="0"/>
              </w:rPr>
              <w:t xml:space="preserve"> apakšpunktā minētajai darbībai ir attiecināms, ievērojot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vai atbalsts augsti kvalificētu darbinieku piesaistei ir plānots ne tikai jaunuzņēmumiem, bet 21-27 periodā arī lielajiem uzņēmumiem? Lūdzam sniegt izvērstu pamatojumu šāda atbalsta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1407/2013 ietvaros atbalsts augsti kvalificētu darbinieku piesaistei ir plānots gan inovāciju vaučera atbalsta ietvaros, gan Jaunuzņēmumu darbības atbalsta likuma 7. panta trešās  daļas atbalsta ietvaros. Kā arī vēršam uzmanību, ka Jaunuzņēmumu darbības atbalsta likums  nenosaka ierobežojumus attiecībā un komersanta statusu un arī lielajiem komersantiem ir paredzēts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Atbalsts komersantam inovāciju vaučera projektam (izņemot komersantu, kuram finansējumu piešķir saskaņā ar normatīvajiem aktiem jaunuzņēmumu darbības atbalsta jomā) šo noteikumu </w:t>
            </w:r>
            <w:r w:rsidR="00000000" w:rsidRPr="00000000" w:rsidDel="00000000">
              <w:rPr>
                <w:rtl w:val="0"/>
              </w:rPr>
              <w:t xml:space="preserve">36.7.</w:t>
            </w:r>
            <w:r w:rsidR="00000000" w:rsidRPr="00000000" w:rsidDel="00000000">
              <w:rPr>
                <w:rtl w:val="0"/>
              </w:rPr>
              <w:t xml:space="preserve"> apakšpunktā minētajai darbībai ir attiecināms, ievērojot šādas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57.2.</w:t>
            </w:r>
            <w:r w:rsidR="00000000" w:rsidRPr="00000000" w:rsidDel="00000000">
              <w:rPr>
                <w:rtl w:val="0"/>
              </w:rPr>
              <w:t xml:space="preserve">, </w:t>
            </w:r>
            <w:r w:rsidR="00000000" w:rsidRPr="00000000" w:rsidDel="00000000">
              <w:rPr>
                <w:rtl w:val="0"/>
              </w:rPr>
              <w:t xml:space="preserve">57.3.</w:t>
            </w:r>
            <w:r w:rsidR="00000000" w:rsidRPr="00000000" w:rsidDel="00000000">
              <w:rPr>
                <w:rtl w:val="0"/>
              </w:rPr>
              <w:t xml:space="preserve"> un </w:t>
            </w:r>
            <w:r w:rsidR="00000000" w:rsidRPr="00000000" w:rsidDel="00000000">
              <w:rPr>
                <w:rtl w:val="0"/>
              </w:rPr>
              <w:t xml:space="preserve">57.4.</w:t>
            </w:r>
            <w:r w:rsidR="00000000" w:rsidRPr="00000000" w:rsidDel="00000000">
              <w:rPr>
                <w:rtl w:val="0"/>
              </w:rPr>
              <w:t xml:space="preserve"> apakšpunktā minēto darbību izmaksas ir attiecināmas, ja tās nodrošina pētniecības organizācija, kura atbilst vienam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šo noteikumu 57.1., 57.2., 57.3. un 57.4. apakšpunktā minēto darbību izmaksas ir attiecināmas, ja tiek ievēroti noteikuma projekta  63.punkta nosacījumi vai arī noteikuma projekta 66.punkta nosacījumi. Noteikumu projekta 63. un 66.punkts runā par vienu un to pašu darbību izmaksu attiecināmību. Lūdzam, ja nepieciešamas, anotācijā skaidrot  57.1., 57.2., 57.3. un 57.4. apakšpunktā minēto darbību izmaksu attiecināmas nosacījumu atšķirības.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58.1. un 58.4. apakšpunktā minēto darbību izmaksas ir attiecināmas, ja tiek ievēroti noteikuma projekta  64.punkta vai 67. punkta nosacījumi. Savukārt 58.2., 58.3. apakšpunktā minēto darbību izmaksas ir attiecināmas, ja tiek ievēroti noteikuma projekta  64.punkta nosacījumi. Skaidrojam, ka gala labuma guvējs var brīvi izvēlēties, atbilstoši kuram MNK punktam izvelēsies darbību potenciālo nodrošinātāju. Ekonomikas ministrijas ieskatā anotācijā papildu skaidrojums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minēto darbību izmaksas ir attiecināmas, ja tās nodrošina pētniecības organizācija, kura atbilst vienam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reģistrēti un profesionālo patentpilnvarnieku sarakstā iekļauti patentpilnvarnieki.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apakšpunktu, saskaņojot tā terminoloģiju ar Rūpnieciskā īpašuma institūciju un procedūru likumu. Informējam, ka Latvijā patentpilnvarnieki netiek reģistrēti, bet gan iekļauti Patentu valdes profesionālo patentpilnvarnieku sarakstā. Taču šī brīža redakcija paredz, ka patentpilnvarniekam jābūt gan reģistrētam, gan iekļautam sarakstā. Ņemot vērā, ka izmaksas attiecināmas arī uz ES un EEZ zonas valstu profesionālajiem patentpilnvarniekiem, lūdzam izvēlēties terminoloģiju, kas nenosaka reģistrāciju un iekļaušanu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atzīti patentpilnvarnieki.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precizēra uz "atzīti patentpilnvarnieki."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nacionālā līmenī atzīti patentpilnvarnieki.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Atbalsta apjoms vienam inovāciju vaučera projekta pieteikumam: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Skat.iebildumu pie V.sadaļas "Atbalsta pasākumu nodrošināšana komersantiem jaunu produktu izstrādei un komercializācijai" virsraksta.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atbalsts lielajiem komersantiem šīs nodaļas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apjoms vienam inovāciju vaučera projekta pieteikumam: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konsultatīvā padome un tās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normatīvā akta vieglāku uztveramību, lūdzam EM sakārtot šajā sadaļā iekļautos punktus, to saturu atspoguļojot darbību loģiskajā secībā, proti sākot ar punktu, kas ir konsutatīvās padomes uzdevums un kādiem mērķiem to izveido un tikai tad iekļaujot punktu, ka to izveido FS un turpmākos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punktu izkārtojums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Šajos noteikumos minētās izmaksas finansējuma saņēmējam ir attiecināmas no noteikumu spēkā stāšanās brīža. Šajos noteikumos minētās izmaksas gala labuma guvējiem ir attiecināmas no līguma starp finansējuma saņēmēju un gala labuma guvēju noslēgšanas šo noteikumu </w:t>
            </w:r>
            <w:r w:rsidR="00000000" w:rsidRPr="00000000" w:rsidDel="00000000">
              <w:rPr>
                <w:rtl w:val="0"/>
              </w:rPr>
              <w:t xml:space="preserve">35.1.</w:t>
            </w:r>
            <w:r w:rsidR="00000000" w:rsidRPr="00000000" w:rsidDel="00000000">
              <w:rPr>
                <w:rtl w:val="0"/>
              </w:rPr>
              <w:t xml:space="preserve"> - </w:t>
            </w:r>
            <w:r w:rsidR="00000000" w:rsidRPr="00000000" w:rsidDel="00000000">
              <w:rPr>
                <w:rtl w:val="0"/>
              </w:rPr>
              <w:t xml:space="preserve">35.6.</w:t>
            </w:r>
            <w:r w:rsidR="00000000" w:rsidRPr="00000000" w:rsidDel="00000000">
              <w:rPr>
                <w:rtl w:val="0"/>
              </w:rPr>
              <w:t xml:space="preserve">un </w:t>
            </w:r>
            <w:r w:rsidR="00000000" w:rsidRPr="00000000" w:rsidDel="00000000">
              <w:rPr>
                <w:rtl w:val="0"/>
              </w:rPr>
              <w:t xml:space="preserve">35.8.</w:t>
            </w:r>
            <w:r w:rsidR="00000000" w:rsidRPr="00000000" w:rsidDel="00000000">
              <w:rPr>
                <w:rtl w:val="0"/>
              </w:rPr>
              <w:t xml:space="preserve"> - </w:t>
            </w:r>
            <w:r w:rsidR="00000000" w:rsidRPr="00000000" w:rsidDel="00000000">
              <w:rPr>
                <w:rtl w:val="0"/>
              </w:rPr>
              <w:t xml:space="preserve">35.12.</w:t>
            </w:r>
            <w:r w:rsidR="00000000" w:rsidRPr="00000000" w:rsidDel="00000000">
              <w:rPr>
                <w:rtl w:val="0"/>
              </w:rPr>
              <w:t xml:space="preserve"> apakšpunktos minētajām gala labuma guvēja darbībām un no lēmuma par atbalsta piešķiršanu gala labuma guvējam šo noteikumu </w:t>
            </w:r>
            <w:r w:rsidR="00000000" w:rsidRPr="00000000" w:rsidDel="00000000">
              <w:rPr>
                <w:rtl w:val="0"/>
              </w:rPr>
              <w:t xml:space="preserve">35.7.</w:t>
            </w:r>
            <w:r w:rsidR="00000000" w:rsidRPr="00000000" w:rsidDel="00000000">
              <w:rPr>
                <w:rtl w:val="0"/>
              </w:rPr>
              <w:t xml:space="preserve"> apakšpunktā minētajām gala labuma guvēja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atbalstu aktivitātes ietvaros sniedz arī saskaņā ar Komisijas regulu Nr.651/2014, atbalsta saņēmējiem, kuri pretendē uz atbalstu saskaņā ar šo regulu, ir saistoša stimulējošās ietekmes nosacījuma ievērošana, kas ietverta šo MKN projekta 102.punktā. Vēršam uzmanību, ka šobrīd MKN projekta 63.punktā noteiktais, ka izmaksas gala labuma guvējiem varētu būt attiecināmas no līguma noslēgšanas brīža, nonāk pretrunā ar MKN projekta 102.punktā noteikto, ka šo noteikumu 35.1.,35.2.,35.3.,35.5. un 35.9.apakšpunktā minētās darbības var uzsākt no brīža, kad gala labuma guvējs ir iesniedzis finansējuma saņēmējam iesniegumu par projekta īstenošanu, ievērojot Komisijas regulas Nr.651/2014 6.panta 2.punktā minētos nosacījumus par stimulējošo ietekmi. Attiecīgi aicinām precizēt MKN projekta 63.punktu tā, lai tiktu novērsta pretruna ar MKN projekta 102.punktā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 juridiskās saistības būs uzņemtas pirms projekta iesniegšanas, viss projekts neizpilda stimulējošās ietekmes nosacījumus un ir neatbalstāms.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Šajos noteikumos minētās izmaksas finansējuma saņēmējam ir attiecināmas no noteikumu spēkā stāšanās brīža. Šajos noteikumos minētās izmaksas gala labuma guvējiem ir attiecināmas no lēmuma par atbalsta piešķiršanu gala labuma guvējam dienas, ja atbalstu piešķir saskaņā ar Komisijas regulu Nr.1407/2013.  Savukārt, ja atbalstu piešķir saskaņā ar Regulu Nr.651/2014, šajos noteikumos minētās izmaksas gala labuma guvējiem ir attiecināmas  no dienas, kad gala labuma guvējs ir iesniedzis finansējuma saņēmējam iesniegumu par projekta īstenošanu, ievērojot to, ka darbus var uzsākt pēc šajos noteikumos minētā projekta iesnieguma iesniegšanas atbilstoši Regulas Nr.651/2014 6.pantā noteiktajam. Gadījumā, ja darbi pie projekta sākti pirms tā iesniegšanas, viss projekts nav attiecināms. Darbu sākums ir brīdis, kas atbilst Regulas Nr.651/2014 2.panta 23.punktam.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Šajos noteikumos minētās izmaksas Finansējuma saņēmējam ir attiecināmas no noteikumu spēkā stāšanās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izdevumu attiecināmības laiku arī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Šajos noteikumos minētās izmaksas finansējuma saņēmējam ir attiecināmas no noteikumu spēkā stāšanās brīža. Šajos noteikumos minētās izmaksas gala labuma guvējiem ir attiecināmas no lēmuma par atbalsta piešķiršanu gala labuma guvējam dienas, ja atbalstu piešķir saskaņā ar Komisijas regulu Nr.1407/2013.  Savukārt, ja atbalstu piešķir saskaņā ar Regulu Nr.651/2014, šajos noteikumos minētās izmaksas gala labuma guvējiem ir attiecināmas  no dienas, kad gala labuma guvējs ir iesniedzis finansējuma saņēmējam iesniegumu par projekta īstenošanu, ievērojot to, ka darbus var uzsākt pēc šajos noteikumos minētā projekta iesnieguma iesniegšanas atbilstoši Regulas Nr.651/2014 6.pantā noteiktajam. Gadījumā, ja darbi pie projekta sākti pirms tā iesniegšanas, viss projekts nav attiecināms. Darbu sākums ir brīdis, kas atbilst Regulas Nr.651/2014 2.panta 23.punktam.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Atbildīgā iestāde projekta ieviešanas laikā var izvērtēt šo noteikumu </w:t>
            </w:r>
            <w:r w:rsidR="00000000" w:rsidRPr="00000000" w:rsidDel="00000000">
              <w:rPr>
                <w:rtl w:val="0"/>
              </w:rPr>
              <w:t xml:space="preserve">16.</w:t>
            </w:r>
            <w:r w:rsidR="00000000" w:rsidRPr="00000000" w:rsidDel="00000000">
              <w:rPr>
                <w:rtl w:val="0"/>
              </w:rPr>
              <w:t xml:space="preserve"> punktā minēto projekta īstenošanas stratēģiju, bet šo noteikumu </w:t>
            </w:r>
            <w:r w:rsidR="00000000" w:rsidRPr="00000000" w:rsidDel="00000000">
              <w:rPr>
                <w:rtl w:val="0"/>
              </w:rPr>
              <w:t xml:space="preserve">80.</w:t>
            </w:r>
            <w:r w:rsidR="00000000" w:rsidRPr="00000000" w:rsidDel="00000000">
              <w:rPr>
                <w:rtl w:val="0"/>
              </w:rPr>
              <w:t xml:space="preserve"> punktā minētā konsultatīvā padome saskaņā ar atbildīgās iestādes atzinumu var veikt atbilstošas korekcijas projekta īstenošanas stratēģijā, izmaiņas saskaņojot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82.punkts paredza, ka 16. punktā minēto projekta īstenošanas stratēģiju šo noteikumu 80. punktā minētā konsultatīvā padome saskaņo ar Izglītības un zinātnes ministriju un atbildīgo iestādi pirms projekta iesnieguma iesniegšanas sadarbības iestādē, kas paredz, ka  pirmreizēji izstrādātā stratēģija tiek saskaņota ar Izglītības un zinātnes ministriju. Noteikumu projekta 83.punkts paredz, ka, ja projekta ieviešanas laikā tiek veiktas izmaiņas projekta īstenošanas stratēģijā, tad tās vairs nav jāskaņo ar Izglītības un zinātnes ministriju. Lūdzam sniegt skaidrojumu, kāpēc projekta ieviešanas laikā veikās izmaiņas projekta īstenošanas stratēģijā nebūtu saskaņojamas arī ar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saņēmējam ir izstrādāta Iekšējās kontroles sistēma, ietverot tajā informāciju par interešu konflikta, krāpšanas, korupcijas risku un dubultā finansējuma novēršanas mehānismu.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72.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saņēmējam ir pienākums līdz projekta iesnieguma iesniegšanai izstrādāt iekšējās kontroles sistēmu korupcijas un interešu konflikta riska novēršanai publiskas personas institūcijā atbilstoši Ministru kabineta 2017. gada 17. oktobra noteikumu Nr. 630 </w:t>
            </w:r>
            <w:r w:rsidR="00000000" w:rsidRPr="00000000" w:rsidDel="00000000">
              <w:rPr>
                <w:i w:val="1"/>
                <w:rtl w:val="0"/>
              </w:rPr>
              <w:t xml:space="preserve">“Noteikumi par iekšējās kontroles sistēmas pamatprasībām korupcijas un interešu konflikta riska novēršanai publiskas personas institūcijā”</w:t>
            </w:r>
            <w:r w:rsidR="00000000" w:rsidRPr="00000000" w:rsidDel="00000000">
              <w:rPr>
                <w:rtl w:val="0"/>
              </w:rPr>
              <w:t xml:space="preserve"> prasībām, kas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trauksmes celšanas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procedūru disciplināratbildības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ziņošanas mehānismu kompetentajām iestādēm par potenciālu administratīvu vai kriminālatbildību;"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Finansējuma saņēmējam ir pienākums līdz projekta iesnieguma iesniegšanai izstrādāt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tas šā pasākuma ietvaros sniedzis nepatiesu informāciju vai tīši maldinājis par Eiropas Savienības struktūrfondu un Kohēzijas fonda līdzfinansēto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71.2. apakšpunkts attiecināms uz noteikumu projektā regulētā pasākuma ietvaros sniegtu nepatiesu informāciju vai tīšu maldināšanu. Norādām, ka noteikumu projekta 71. punkts noteic, ka komersants nevar pretendēt uz finansējuma saņemšanu, ja iestājās 71.2. apakšpunktā minētais gadījums. Attiecīgi, lai minēto regulējumu piemērotu un liegtu komersantam pretendēt uz finansējuma saņemšanu, komersantam jāveic 71.2. apakšpunktā minētās darbības pirms finansējuma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kā punktā minētais regulējums tiks piemērots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vērtēšanas procesā atklāsies, ka pretendents sniedzis nepatiesu informāciju vai tīši maldinājis par Eiropas Savienības struktūrfondu un Kohēzijas fonda līdzfinansēto projektu īstenošanu, tad komersants nevarēs pretendēt uz atbalstu. No iepriekšējo programmu prakses piemēru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GLG vēl sniedz apliecinājumu pieteikumā. Un arī inovāciju vaučeros un jaunuzņēmuma atbalstā nav atklāti gadījumi, kad GLG būtu tīši maldinājis.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75.2. tas šā pasākuma ietvaros sniedzis nepatiesu informāciju vai tīši maldinājis par Eiropas Savienības fondu un Kohēzijas fonda līdzfinansēto projektu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tas atbilst grūtībās nonākuša komersanta statusam saskaņā ar Regulas Nr. 651/2014 2. panta 18. punktu. Prasība attiecas uz komersantu, ja finansējums tiek piešķirts saskaņā ar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piešķirot atbalstu ar Regulu Nr.651/2014, pārbaude, vai atbalsta pretendents nav nonācis finansiālās grūtībās, ir jāvērtē uz atbalsta piešķiršanas brīdi, aicinām normu precizēt. Papildus lūdzam papildināt noteikumu projektu ar normu, ka Regulas Nr.651/2014 2.panta 18.punkta c) apakšpunkta nosacījums tiks pārbaudīts, piemēram, balstoties uz atbalsta pretendenta iesniegtu apliecinājumu. No tiesību piemērotāja viedokļa šai prasībai ir jābūt iekļautai arī tiesību aktā, saskaņā ar kuru atbalsta pretendents piesakās atbalsta saņemšanai, jo īpaši ņemot vērā faktu, ka pārbaudi nav iespējams veikt, pamatojoties uz publiskajos reģistros pieejamo informāciju, bet paļaujoties tikai uz pretendenta iesniegtu apliecinājumu. Attiecīgi atbalsta pretendentam, jau sākotnēji ir jābūt zināmam, ka šāds apliecinājums ir jāiesniedz. Aicinām precizēt MK noteikumu projekta 71.3.punktu un ar atbilstošu skaidrojumu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tas uz atbalsta piešķiršanas brīdi atbilst grūtībās nonākuša komersanta statusam saskaņā ar Regulas Nr. 651/2014 2. panta 18. punktu. Prasība attiecas uz komersantu, ja finansējums tiek piešķirts saskaņā ar Regulu Nr. 651/2014.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papildināt MK noteikumus ar horizontālo principu rādītājiem, ja tos tiks plānots ietvert projektu iesniegumu vērtēšanas kritērijos.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horizontālo principu rādītāji netiks iekļauti MK Noteikumos, tie tiks nodrošināti horizontāli (piemēram tulkošana zīmju valodā, ja attiecināms).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Projekta īstenošanas un finansējuma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Šajos noteikumos minētās izmaksas Finansējuma saņēmējam ir attiecināmas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netiek attiecinātas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Šajos noteikumos minētās izmaksas finansējuma saņēmējam ir attiecināmas no noteikumu spēkā stāšanās brīža. Šajos noteikumos minētās izmaksas gala labuma guvējiem ir attiecināmas no lēmuma par atbalsta piešķiršanu gala labuma guvējam dienas, ja atbalstu piešķir saskaņā ar Komisijas regulu Nr.1407/2013.  Savukārt, ja atbalstu piešķir saskaņā ar Regulu Nr.651/2014, šajos noteikumos minētās izmaksas gala labuma guvējiem ir attiecināmas  no dienas, kad gala labuma guvējs ir iesniedzis finansējuma saņēmējam iesniegumu par projekta īstenošanu, ievērojot to, ka darbus var uzsākt pēc šajos noteikumos minētā projekta iesnieguma iesniegšanas atbilstoši Regulas Nr.651/2014 6.pantā noteiktajam. Gadījumā, ja darbi pie projekta sākti pirms tā iesniegšanas, viss projekts nav attiecināms. Darbu sākums ir brīdis, kas atbilst Regulas Nr.651/2014 2.panta 23.punktam.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Šajos noteikumos minētās izmaksas Finansējuma saņēmējam ir attiecināmas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informāciju par izmaksu attiecināmības termiņu, ņemot vērā MK noteikumu projekta 78. un 116.punktā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Šajos noteikumos minētās izmaksas finansējuma saņēmējam ir attiecināmas no noteikumu spēkā stāšanās brīža. Šajos noteikumos minētās izmaksas gala labuma guvējiem ir attiecināmas no lēmuma par atbalsta piešķiršanu gala labuma guvējam dienas, ja atbalstu piešķir saskaņā ar Komisijas regulu Nr.1407/2013.  Savukārt, ja atbalstu piešķir saskaņā ar Regulu Nr.651/2014, šajos noteikumos minētās izmaksas gala labuma guvējiem ir attiecināmas  no dienas, kad gala labuma guvējs ir iesniedzis finansējuma saņēmējam iesniegumu par projekta īstenošanu, ievērojot to, ka darbus var uzsākt pēc šajos noteikumos minētā projekta iesnieguma iesniegšanas atbilstoši Regulas Nr.651/2014 6.pantā noteiktajam. Gadījumā, ja darbi pie projekta sākti pirms tā iesniegšanas, viss projekts nav attiecināms. Darbu sākums ir brīdis, kas atbilst Regulas Nr.651/2014 2.panta 23.punktam.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Šajos noteikumos minētās izmaksas ir attiecināmas sākot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šī punkta redakciju ar papildinošiem ierobežojumiem, ņemot vērā, ka šo noteikumu 118. punktā ir paredzēti citi izmaksu attiecināmības sākuma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Šajos noteikumos minētās izmaksas finansējuma saņēmējam ir attiecināmas no noteikumu spēkā stāšanās brīža. Šajos noteikumos minētās izmaksas gala labuma guvējiem ir attiecināmas no lēmuma par atbalsta piešķiršanu gala labuma guvējam dienas, ja atbalstu piešķir saskaņā ar Komisijas regulu Nr.1407/2013.  Savukārt, ja atbalstu piešķir saskaņā ar Regulu Nr.651/2014, šajos noteikumos minētās izmaksas gala labuma guvējiem ir attiecināmas  no dienas, kad gala labuma guvējs ir iesniedzis finansējuma saņēmējam iesniegumu par projekta īstenošanu, ievērojot to, ka darbus var uzsākt pēc šajos noteikumos minētā projekta iesnieguma iesniegšanas atbilstoši Regulas Nr.651/2014 6.pantā noteiktajam. Gadījumā, ja darbi pie projekta sākti pirms tā iesniegšanas, viss projekts nav attiecināms. Darbu sākums ir brīdis, kas atbilst Regulas Nr.651/2014 2.panta 23.punktam.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Šajos noteikumos minētās izmaksas ir attiecināmas sākot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tiek paredzēta arī komercdarbības atbalsta sniegšana, piemērojot Eiropas Komisijas 2014. gada 17. jūnija Regulas (ES) Nr. 651/2014, ar ko noteiktas atbalsta kategorijas atzīst par saderīgām ar iekšējo tirgu, piemērojot Līguma 107. un 108. pantu  (turpmāk - Regula Nr. 651/2014) nosacījumus. Viens no nosacījumiem, sniedzot atbalstu ar Regulu Nr. 651/2014 ir stimulējošās ietekmes nosacījuma ievērošana - lūdzam skatīt Regulas Nr. 651/2014 6.panta 2.punktā noteikto. Ievērojot minēto, lūdzam precizēt 85.punktu, lai attiecībā uz komercdarbības atbalstu, kas sniegts ar Regulu Nr. 651/2014 tiktu ievērots stimulējošās ietekmes nosacījums un tiktu nodrošināts, ka projekts nav uzsākts pirms atbalsta pieteikuma iesniegšans, un attiecīgi nekādas izmaksas nevar tikt attiecinātas no 2023.gada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2023.gada 1.janvāra izmaksu attiecināšana nepieciešama, lai nodrošinātu ar projekta uzsākšanu saistītās izmaksas finansējuma saņēmējam.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Šajos noteikumos minētās izmaksas finansējuma saņēmējam ir attiecināmas no noteikumu spēkā stāšanās brīža. Šajos noteikumos minētās izmaksas gala labuma guvējiem ir attiecināmas no lēmuma par atbalsta piešķiršanu gala labuma guvējam dienas, ja atbalstu piešķir saskaņā ar Komisijas regulu Nr.1407/2013.  Savukārt, ja atbalstu piešķir saskaņā ar Regulu Nr.651/2014, šajos noteikumos minētās izmaksas gala labuma guvējiem ir attiecināmas  no dienas, kad gala labuma guvējs ir iesniedzis finansējuma saņēmējam iesniegumu par projekta īstenošanu, ievērojot to, ka darbus var uzsākt pēc šajos noteikumos minētā projekta iesnieguma iesniegšanas atbilstoši Regulas Nr.651/2014 6.pantā noteiktajam. Gadījumā, ja darbi pie projekta sākti pirms tā iesniegšanas, viss projekts nav attiecināms. Darbu sākums ir brīdis, kas atbilst Regulas Nr.651/2014 2.panta 23.punktam.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Publiskos iepirkumus finansējuma saņēmējs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terminus "zaļais publiskais iepirkums" un "inovāciju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„Zaļais” publiskais iepirkums ir process, kura ietvaros valsts iestādes cenšas iepirkt preces, pakalpojumus un būvdarbus, kuru ietekme uz vidi visā to dzīves ciklā būtu mazāka nekā precēm, pakalpojumiem un būvdarbiem, kam raksturīgas tādas pašas primārās funkcijas, bet kas būtu iegādāti, piemērojot citādus iepirkuma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 - jauna vai būtiski uzlabotas preces, pakalpojuma vai procesa radīšana, tai skaitā, bet neaprobežojoties, ražošanā, celtniecībā vai būvniecībā, mārketingā vai organizēšanā, ar mērķi atrisināt sabiedrībai aktuālus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iepirkums var sekmēt ne tikai publisko resursu efektīvāku izmantošanu, bet arī inovācijas uzņēmumos un publiskajā sektorā. Tāpat inovācijas publiskais iepirkums var veicināt uzņēmumu ieguldījumus pētniecībā, attīstībā un inovācijā.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no Iepirkumu uzraudzības biroja tīmekļvietnes.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Publiskos iepirkumus finansējuma saņēmējs veic saskaņā ar normatīvajiem aktiem publisko iepirkumu jomā, īstenojot atklātu, pārredzamu, nediskriminējošu un konkurenci nodrošinošu procedūru. Projekta ietvaros ir atbalstāma vides prasību un inovatīva risinājuma integrēšana preču un pakalpojuma iepirkumos.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Visām </w:t>
            </w:r>
            <w:r w:rsidR="00000000" w:rsidRPr="00000000" w:rsidDel="00000000">
              <w:rPr>
                <w:rtl w:val="0"/>
              </w:rPr>
              <w:t xml:space="preserve">16.</w:t>
            </w:r>
            <w:r w:rsidR="00000000" w:rsidRPr="00000000" w:rsidDel="00000000">
              <w:rPr>
                <w:rtl w:val="0"/>
              </w:rPr>
              <w:t xml:space="preserve"> punktā minētajām izmaksām, kur attiecināms,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16. punktā ir norādītas atbalstāmās darbības, nevis izmaksas. Lūdzam precizēt noteikumu projekta 80. punktu, norādot atsauces uz konkrētiem 18.–22. punktiem/apakšpunktiem, kam piemērojamas 80.  punktā minētās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uzstādījumu, netiek norādītas atsauces uz konkrētiem punktiem/apakšpunktiem.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Visām </w:t>
            </w:r>
            <w:r w:rsidR="00000000" w:rsidRPr="00000000" w:rsidDel="00000000">
              <w:rPr>
                <w:rtl w:val="0"/>
              </w:rPr>
              <w:t xml:space="preserve">20.</w:t>
            </w:r>
            <w:r w:rsidR="00000000" w:rsidRPr="00000000" w:rsidDel="00000000">
              <w:rPr>
                <w:rtl w:val="0"/>
              </w:rPr>
              <w:t xml:space="preserve"> punktā minētajām darbībām, kur paredzētas izmaksas iekšzemes komandējumiem,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Ārvalstu komandējuma izmaksas sedzamas projekta īstenošanas un vadības personālam un Finansējuma saņēmēja darbiniekiem, kas piedalās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minētajos pasākumos vai atbalsta to organizēšanu.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Sadarbības iestādei ir tiesības vienpusēji atkāpties no noslēgtā līguma par atbalsta sniegšanu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"atbalsta"uz "finansējums" ( attiecīgā locījumā), ņemot vērā Eiropas Savienības fondos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Sadarbības iestādei ir tiesības vienpusēji atkāpties no noslēgtā līguma par atbalsta sniegšanu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iekļautā vienošanās par projekta īstenošanu (turpmāk – vienošanās) vienpusēja uzteikuma nosacījumu kārtība neietilpst Vadības likuma 19. panta 6. un 13. punktu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noteikta vienošanās vienpusēja uzteikuma nosacījumi, ir ārpus Vadības likuma 19. panta 6. un 13. punktu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noteikti vienošanās vienpusēja uzteikuma nosacījumi, ir jāpapildina noteikumu projekta pilnvarojošais likums vai no noteikumu projekta jāsvītro iekļautā vienošanās par projekta īstenošanu vienpusēja uzteikuma nosacījumu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pārlikts uz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89.1. par jaunradītajiem produktiem un tehnoloģijām atbalstītajos komersantos saskaņā ar finansējuma saņēmēju maksājuma pieprasījumos norādāmo informāciju, kas atbilst normatīvajiem aktiem par pārbaužu veikšanu Eiropas Savienības fondu ieviešanas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normatīvo aktu, precizējot "normatīvajiem aktiem par pārbaužu veikšanu Eiropas Savienības fondu ieviešanas 2021.–2027. gada plānošanas periodā" uz "Eiropas Savienības fondu projektu pārbaužu veikšanas kārtībai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Finansējuma saņēmējs nodrošina informācijas un publicitātes pasākumus saskaņā ar Regulas  Nr. 2021/1060 47. pantu un 50. pantu un normatīvajiem aktiem par Eiropas Savienības fondu ieviešanu 2021.–2027.gada plānošanas periodā, kā arī ievēro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90.punktā vārdus "pantu un 50. pantu un normatīvajiem aktiem par Eiropas Savienības fondu ieviešanu 2021.–2027.gada plānošanas periodā, kā arī ievērot saistītās komunikācijas un dizaina vadlīnijas;" ar vārdiem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saņēmējs nodrošina komunikācijas un vizuālās identitātes pasākumus saskaņā ar Regulas 2021/1060 47. pantu un 50. pantu un normatīvo aktu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Finansējuma saņēmējs pasākuma īstenošanā piemēro vadošās un atbildīgās iestādes sagatavotās 2021.-2027.gada plānošanas perioda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iepriekš sniegtajiem iebildumiem, tika minētas vairākas izmaksu pozīcijas, kurām varētu tikt piemērotas vienkāršotās izmaksas, par ko izziņā sniegta atsauce uz MK noteikumu 84. (iepriekš 92.) punktu. Vēršam uzmanību, ka no šajā punktā minētā, kā arī no anotācijā sniegtā apraksta nav pilnībā/ ir tikai daļēji izsekojams, kādām izmaksām tiks izstrādātas un piemērotas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Vienkāršotā izmaksu metodika tiks izstrādāta augsti kvaflicētu darbinieku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metodikas, ko izstrādājusi Finanšu ministrija, kuras attiecināmas programmas ietvaros, piemēro viena mēneša laikā no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saņēmējs piemēro pasākuma īstenošanai piemērojamās vadošās un atbildīgās iestādes sagatavotās Eiropas savienības fondu 2021.-2027.gada plānošanas perioda vienkāršoto izmaksu metodikas, kuras attiecināmas programmas ietvaros ar to spēkā stāšanās brīdi.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saņēmējs pasākuma īstenošanā piemēro vadošās un atbildīgās iestādes sagatavotās 2021.-2027.gada plānošanas perioda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91.punkta nav skaidrs, vai finansējuma saņēmējam būs saistošanas un pārņemamas visas vadošās un atbildīgās iestādes sagatavotās 2021.-2027.gada plānošanas perioda vienkāršoto izmaksu metodikas, vai arī tikai tās, kas tiešā veidā attieksies uz projektu īstenošanu 1.2.1.4. pasākuma “Atbalsts tehnoloģiju pārneses sistēmas pilnveidošanai”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vadošās iestādes skaidrojumiem, kur ir iespējams tiks pārņemtas horizontāli izstrādātās metodikas (piemēram, komandējuma izmaksas). Savukārt attiecībā uz specifiski projektu īstenošanu 1.2.1.4. pasākuma “Atbalsts tehnoloģiju pārneses sistēmas pilnveidošanai” ietvaros attiecināmām izmaksām tiks izstrādātas atsevišķas metodikas.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saņēmējs piemēro pasākuma īstenošanai piemērojamās vadošās un atbildīgās iestādes sagatavotās Eiropas savienības fondu 2021.-2027.gada plānošanas perioda vienkāršoto izmaksu metodikas, kuras attiecināmas programmas ietvaros ar to spēkā stāšanās brīdi.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izvērtē gala labuma guvējus atbilstoši Regulas Nr. 2018/1046 136. pantā noteiktajiem izslēgšanas kritērijiem. Uz komersantu nav attiecināms jebkurš no šādiem gadījumiem: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88.punkta izriet, ka finansējuma saņēmējam jāizvērtē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kukuļņemšana, kukuļdošana, kukuļa piesavināšanās, starpniecība kukuļošanā, neatļauta labuma pieņemšana vai komerciāla uzpirkšana, prettiesiska labuma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izvairīšanās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terorisms, terorisma finansēšana, teroristu grupas izveide vai organizēšana, ceļošana terorisma nolūkā, terorisma attaisnošana, aicinājums uz terorismu, terorisma draudi vai personas vervēšana un apmācība terora aktu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ar tādu attiecīgā jomā kompetentas institūcijas lēmumu, prokurora priekšrakstu par sodu vai tiesas spriedumu, kas stājies spēkā un kļuvis neapstrīdams un nepārsūdzams, ir atzīts par vainīgu un sodīts par pārkāpumu,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vai vairāku personu nodarbināšana, ja tām nav nepieciešamās darba atļaujas vai ja tās nav tiesīgas uzturēties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nodarbināšana bez rakstveidā noslēgta darba līguma, nodokļu normatīvajos aktos noteiktajā termiņā neiesniedzot par šo personu informatīvo deklarāciju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komersantu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apturēta vai pārtraukta komersanta saimnieciskā darbība vai komersants tiek likvidēts.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(ex-ante) novērtējuma ziņojumā (turpmāk – anotācija) nav norādīts, no kāda informācijas avota finansējuma saņēmējs saņems minēto informāciju par komersanta vai personas, kura ir komersanta valdes vai padomes loceklis vai prokūrists, vai persona, kura ir pilnvarota pārstāvēt komersantu ar filiāli saistītās darbībās, iespējamo sodāmību, kā arī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88.1. un 88.2.apakšpunktā ietvertās informācijas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tekstu "Finansējuma saņēmējs izvērtē gala labuma guvējus atbilstoši Regulas Nr. 2018/1046 136. pantā noteiktajiem izslēgšanas kritērijiem, šo pārbaudi nodrošinot Iekšlietu ministrijas informācijas centra valsts informācijas sistēmā „Sodu reģistrs” starpresoru vienošanās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88.2.2.apakšpunktā ir ietverti divi dažādi administratīvie pārkāpumi (Darba likuma 158. pants un likuma "Par nodokļiem un nodevām" 142.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88.2.2.apakšpunktu, nodalot attiecīgos pārkāpumus divās atsevišķās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izdalot 2 atsevišķos punktos.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Vērtēšanas komisiju locekļi, eksperti, novērotāji un finansējuma saņēmēja darbinieki, kas iesaistīti gala labuma guvēju pieteikumu vērtēšanas procesā, paraksta šo noteikumu </w:t>
            </w:r>
            <w:r w:rsidR="00000000" w:rsidRPr="00000000" w:rsidDel="00000000">
              <w:rPr>
                <w:rtl w:val="0"/>
              </w:rPr>
              <w:t xml:space="preserve">1.</w:t>
            </w:r>
            <w:r w:rsidR="00000000" w:rsidRPr="00000000" w:rsidDel="00000000">
              <w:rPr>
                <w:rtl w:val="0"/>
              </w:rPr>
              <w:t xml:space="preserve"> pielikumā esošo objektivitātes, konfidencialitātes un interešu konflikta neesības apliecinājumu, ka nepiedalīsies gala labuma guvēju pieteikumu izvērtēšanā interešu konflikta situācijā un vērtēšanas komisiajs sēdēs, kurās tiks apstiprināti gala labuma guvēju pieteikumi. Apliecinājumu paraksta pirms gala labuma guvēja pieteikumu izskatīšanas un vērtēšanas. Apliecinājumu Finansējuma saņēmējs glabā atbilstoši Regulas Nr. 2018/1046 132. pantam un šo noteikumu </w:t>
            </w:r>
            <w:r w:rsidR="00000000" w:rsidRPr="00000000" w:rsidDel="00000000">
              <w:rPr>
                <w:rtl w:val="0"/>
              </w:rPr>
              <w:t xml:space="preserve">102.</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1.pielikumā "Objektivitātes, konfidencialitātes un interešu konflikta neesības apliecinājums" norādīt korektu pasākuma numuru un nosaukumu, šobrīd norādīto "1.2.3.1." aizstājot ar "1.2.1.4.".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1.pielikuma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Gala labuma guvēju pieteikumu izvērtēšanas procesā iesaistītie vērtēšanas komisiju locekļi, eksperti, novērotāji un finansējuma saņēmēja darbinieki paraksta šo noteikumu </w:t>
            </w:r>
            <w:r w:rsidR="00000000" w:rsidRPr="00000000" w:rsidDel="00000000">
              <w:rPr>
                <w:rtl w:val="0"/>
              </w:rPr>
              <w:t xml:space="preserve">1.</w:t>
            </w:r>
            <w:r w:rsidR="00000000" w:rsidRPr="00000000" w:rsidDel="00000000">
              <w:rPr>
                <w:rtl w:val="0"/>
              </w:rPr>
              <w:t xml:space="preserve"> pielikumā esošo objektivitātes, konfidencialitātes un interešu konflikta neesības apliecinājumu, ka nepiedalīsies gala labuma guvēju pieteikumu izvērtēšanā interešu konflikta situācijā. Apliecinājumu paraksta pirms gala labuma guvēja pieteikumu izskatīšanas un vērtēšanas. Apliecinājumu finansējuma saņēmējs glabā atbilstoši Regulas 2018/1046 132. pantam un šo noteikumu </w:t>
            </w:r>
            <w:r w:rsidR="00000000" w:rsidRPr="00000000" w:rsidDel="00000000">
              <w:rPr>
                <w:rtl w:val="0"/>
              </w:rPr>
              <w:t xml:space="preserve">87.</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69.</w:t>
            </w:r>
            <w:r w:rsidR="00000000" w:rsidRPr="00000000" w:rsidDel="00000000">
              <w:rPr>
                <w:rtl w:val="0"/>
              </w:rPr>
              <w:t xml:space="preserve"> punktā norādīto kārtību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121.punktā ietverto iebildumu daļā attiecībā uz to, ka vēl joprojām nav skaidrs, kāpēc, sniedzot atbalstu saskaņā ar Komisijas regulu Nr. 1407/2013, būtu jāievēro finansējuma saņēmēja izstrādātā kārtība, kā tiek piešķirts atbalsts tehnoloģiju pārneses vai ar saimniecisko darbību nesaistītiem pētniecības pieteikumiem. Atkārtoti aicinām pārskatīt normā lietotās atsauces uz citiem MK noteikumu projekta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norma.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Šo noteikumu </w:t>
            </w:r>
            <w:r w:rsidR="00000000" w:rsidRPr="00000000" w:rsidDel="00000000">
              <w:rPr>
                <w:rtl w:val="0"/>
              </w:rPr>
              <w:t xml:space="preserve">35.</w:t>
            </w:r>
            <w:r w:rsidR="00000000" w:rsidRPr="00000000" w:rsidDel="00000000">
              <w:rPr>
                <w:rtl w:val="0"/>
              </w:rPr>
              <w:t xml:space="preserve"> punktā minētajiem gala labuma guvējiem šo noteikumu </w:t>
            </w:r>
            <w:r w:rsidR="00000000" w:rsidRPr="00000000" w:rsidDel="00000000">
              <w:rPr>
                <w:rtl w:val="0"/>
              </w:rPr>
              <w:t xml:space="preserve">36.</w:t>
            </w:r>
            <w:r w:rsidR="00000000" w:rsidRPr="00000000" w:rsidDel="00000000">
              <w:rPr>
                <w:rtl w:val="0"/>
              </w:rPr>
              <w:t xml:space="preserve"> punktā minētajām darbībām un </w:t>
            </w:r>
            <w:r w:rsidR="00000000" w:rsidRPr="00000000" w:rsidDel="00000000">
              <w:rPr>
                <w:rtl w:val="0"/>
              </w:rPr>
              <w:t xml:space="preserve">56.</w:t>
            </w:r>
            <w:r w:rsidR="00000000" w:rsidRPr="00000000" w:rsidDel="00000000">
              <w:rPr>
                <w:rtl w:val="0"/>
              </w:rPr>
              <w:t xml:space="preserve"> punktā minētajiem gala labuma guvējiem šo noteikumu </w:t>
            </w:r>
            <w:r w:rsidR="00000000" w:rsidRPr="00000000" w:rsidDel="00000000">
              <w:rPr>
                <w:rtl w:val="0"/>
              </w:rPr>
              <w:t xml:space="preserve">57.</w:t>
            </w:r>
            <w:r w:rsidR="00000000" w:rsidRPr="00000000" w:rsidDel="00000000">
              <w:rPr>
                <w:rtl w:val="0"/>
              </w:rPr>
              <w:t xml:space="preserve"> punktā minētajām darbībām finansējumu piešķir saskaņā ar Komisijas regulu Nr.1407/2013 un normatīvajiem aktiem par de minimis atbalsta uzskaites un piešķiršanas kārtību un de minimis atbalsta uzskaites veidlapu paraugiem, kā arī ņemot vērā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punktā norādīto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punktā norādīto kārtību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95.punktā un tā apakšpunktos norādīto, vēršam uzmanību, ka šobrīd no 95.punkta nosacījumiem var secināt, ka atbalstu saskaņā ar Komisijas regulu Nr. 1407/2013 sniedz pētniecības organizācijām. Vienlaikus nav skaidrs, kāpēc, sniedzot atbalstu saskaņā ar Komisijas regulu Nr. 1407/2013, būtu jāievēro finansējuma saņēmēja izstrādātā kārtība, kā tiek piešķirts atbalsts tehnoloģiju pārneses vai ar saimniecisko darbību nesaistītiem pētniecības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Šo noteikumu </w:t>
            </w:r>
            <w:r w:rsidR="00000000" w:rsidRPr="00000000" w:rsidDel="00000000">
              <w:rPr>
                <w:rtl w:val="0"/>
              </w:rPr>
              <w:t xml:space="preserve">35.</w:t>
            </w:r>
            <w:r w:rsidR="00000000" w:rsidRPr="00000000" w:rsidDel="00000000">
              <w:rPr>
                <w:rtl w:val="0"/>
              </w:rPr>
              <w:t xml:space="preserve"> punktā minētajiem gala labuma guvējiem šo noteikumu </w:t>
            </w:r>
            <w:r w:rsidR="00000000" w:rsidRPr="00000000" w:rsidDel="00000000">
              <w:rPr>
                <w:rtl w:val="0"/>
              </w:rPr>
              <w:t xml:space="preserve">36.</w:t>
            </w:r>
            <w:r w:rsidR="00000000" w:rsidRPr="00000000" w:rsidDel="00000000">
              <w:rPr>
                <w:rtl w:val="0"/>
              </w:rPr>
              <w:t xml:space="preserve"> punktā minētajām darbībām un </w:t>
            </w:r>
            <w:r w:rsidR="00000000" w:rsidRPr="00000000" w:rsidDel="00000000">
              <w:rPr>
                <w:rtl w:val="0"/>
              </w:rPr>
              <w:t xml:space="preserve">56.</w:t>
            </w:r>
            <w:r w:rsidR="00000000" w:rsidRPr="00000000" w:rsidDel="00000000">
              <w:rPr>
                <w:rtl w:val="0"/>
              </w:rPr>
              <w:t xml:space="preserve"> punktā minētajiem gala labuma guvējiem šo noteikumu </w:t>
            </w:r>
            <w:r w:rsidR="00000000" w:rsidRPr="00000000" w:rsidDel="00000000">
              <w:rPr>
                <w:rtl w:val="0"/>
              </w:rPr>
              <w:t xml:space="preserve">57.</w:t>
            </w:r>
            <w:r w:rsidR="00000000" w:rsidRPr="00000000" w:rsidDel="00000000">
              <w:rPr>
                <w:rtl w:val="0"/>
              </w:rPr>
              <w:t xml:space="preserve"> punktā minētajām darbībām finansējumu piešķir saskaņā ar Komisijas regulu Nr.1407/2013 un normatīvajiem aktiem par de minimis atbalsta uzskaites un piešķiršanas kārtību un de minimis atbalsta uzskaites veidlapu paraugiem, kā arī ņemot vērā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punktā norādīto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Maksimālā atbalsta intensitāte, ja komercdarbības atbalsts tiek piešķirts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98. punkta apakšpunktu redakcijas, nodrošinot nepārprotamību par darbību ietvaros piemērojamajām intensitātēm un atbalsta nosacījumiem. Atbilstoši šobrīd norādītajām redakcijām vienām un tām pašām 57. punkta apakšpunktos norādītajām darbībām ir iespējamas dažādas intensitātes, taču to noteikšanas nosacījumi nav 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 nosacījumiem, kad atbalsts  57.1., 57.2., 57.3., 57.5. un 57.9. apakšpunktos noteiktajām darbībām tiek piešķirts kā de minimis atbalsts, ņemot vērā, ka atbilstoši noteikumu 108. punktā noteiktajam šīm darbībām atbalstu iespējams sniegt arī saskaņā ar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IIX un IX sadaļu virsrakstos ir norādīts uz kura veida regulu atbalsts attiecas un komersantam ir brīva izvēle izvēlēties pēc kādas regulas viņš pieprasa atbalsta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Maksimālā atbalsta intensitāte, ja komercdarbības atbalsts tiek piešķirts saskaņā ar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 šo noteikumu </w:t>
            </w:r>
            <w:r w:rsidR="00000000" w:rsidRPr="00000000" w:rsidDel="00000000">
              <w:rPr>
                <w:rtl w:val="0"/>
              </w:rPr>
              <w:t xml:space="preserve">50.1.</w:t>
            </w:r>
            <w:r w:rsidR="00000000" w:rsidRPr="00000000" w:rsidDel="00000000">
              <w:rPr>
                <w:rtl w:val="0"/>
              </w:rPr>
              <w:t xml:space="preserve">, </w:t>
            </w:r>
            <w:r w:rsidR="00000000" w:rsidRPr="00000000" w:rsidDel="00000000">
              <w:rPr>
                <w:rtl w:val="0"/>
              </w:rPr>
              <w:t xml:space="preserve">50.2.</w:t>
            </w:r>
            <w:r w:rsidR="00000000" w:rsidRPr="00000000" w:rsidDel="00000000">
              <w:rPr>
                <w:rtl w:val="0"/>
              </w:rPr>
              <w:t xml:space="preserve">, </w:t>
            </w:r>
            <w:r w:rsidR="00000000" w:rsidRPr="00000000" w:rsidDel="00000000">
              <w:rPr>
                <w:rtl w:val="0"/>
              </w:rPr>
              <w:t xml:space="preserve">50.3.</w:t>
            </w:r>
            <w:r w:rsidR="00000000" w:rsidRPr="00000000" w:rsidDel="00000000">
              <w:rPr>
                <w:rtl w:val="0"/>
              </w:rPr>
              <w:t xml:space="preserve"> un </w:t>
            </w:r>
            <w:r w:rsidR="00000000" w:rsidRPr="00000000" w:rsidDel="00000000">
              <w:rPr>
                <w:rtl w:val="0"/>
              </w:rPr>
              <w:t xml:space="preserve">50.4.</w:t>
            </w:r>
            <w:r w:rsidR="00000000" w:rsidRPr="00000000" w:rsidDel="00000000">
              <w:rPr>
                <w:rtl w:val="0"/>
              </w:rPr>
              <w:t xml:space="preserve"> apakšpunktā minētajām darbībām, ievērojot šo noteikumu </w:t>
            </w:r>
            <w:r w:rsidR="00000000" w:rsidRPr="00000000" w:rsidDel="00000000">
              <w:rPr>
                <w:rtl w:val="0"/>
              </w:rPr>
              <w:t xml:space="preserve">60.1.</w:t>
            </w:r>
            <w:r w:rsidR="00000000" w:rsidRPr="00000000" w:rsidDel="00000000">
              <w:rPr>
                <w:rtl w:val="0"/>
              </w:rPr>
              <w:t xml:space="preserve"> apakšpunktā minētos nosacījumus, ir 100% no ārpakalpojumu izmaksām, bet lielajam komersantam – 85 % no ārpakalpojuma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MKN projekta 96.1.punktā svītrot atsauci uz lielajiem komersantiem, ņemot vērā to, ka MKN V.sadaļas (komercializācijas vaučeri) atbalsta mērķa grupa ir  komersanti, kas atbilst sīkā (mikro), mazā un vidējā komersanta statusam saskaņā ar Regulas Nr. 651/2014 2. panta 2. punktu (MKN 49.punkts).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minētajām darbībām, ievērojot šo noteikumu </w:t>
            </w:r>
            <w:r w:rsidR="00000000" w:rsidRPr="00000000" w:rsidDel="00000000">
              <w:rPr>
                <w:rtl w:val="0"/>
              </w:rPr>
              <w:t xml:space="preserve">45.1.</w:t>
            </w:r>
            <w:r w:rsidR="00000000" w:rsidRPr="00000000" w:rsidDel="00000000">
              <w:rPr>
                <w:rtl w:val="0"/>
              </w:rPr>
              <w:t xml:space="preserve"> apakšpunktā minētos nosacījumus, ir 100% no ārpakalpojumu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98.1.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57.2.</w:t>
            </w:r>
            <w:r w:rsidR="00000000" w:rsidRPr="00000000" w:rsidDel="00000000">
              <w:rPr>
                <w:rtl w:val="0"/>
              </w:rPr>
              <w:t xml:space="preserve">, </w:t>
            </w:r>
            <w:r w:rsidR="00000000" w:rsidRPr="00000000" w:rsidDel="00000000">
              <w:rPr>
                <w:rtl w:val="0"/>
              </w:rPr>
              <w:t xml:space="preserve">57.3.</w:t>
            </w:r>
            <w:r w:rsidR="00000000" w:rsidRPr="00000000" w:rsidDel="00000000">
              <w:rPr>
                <w:rtl w:val="0"/>
              </w:rPr>
              <w:t xml:space="preserve"> un </w:t>
            </w:r>
            <w:r w:rsidR="00000000" w:rsidRPr="00000000" w:rsidDel="00000000">
              <w:rPr>
                <w:rtl w:val="0"/>
              </w:rPr>
              <w:t xml:space="preserve">57.4.</w:t>
            </w:r>
            <w:r w:rsidR="00000000" w:rsidRPr="00000000" w:rsidDel="00000000">
              <w:rPr>
                <w:rtl w:val="0"/>
              </w:rPr>
              <w:t xml:space="preserve"> apakšpunktā minētajām darbībām, ievērojot šo noteikumu </w:t>
            </w:r>
            <w:r w:rsidR="00000000" w:rsidRPr="00000000" w:rsidDel="00000000">
              <w:rPr>
                <w:rtl w:val="0"/>
              </w:rPr>
              <w:t xml:space="preserve">67.1.</w:t>
            </w:r>
            <w:r w:rsidR="00000000" w:rsidRPr="00000000" w:rsidDel="00000000">
              <w:rPr>
                <w:rtl w:val="0"/>
              </w:rPr>
              <w:t xml:space="preserve"> apakšpunktā minētos nosacījumus, ir 100% no izmaksām, bet lielajam komersantam – 85 % no ārpakalpojuma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konceptuālu iebildumu par maza apjoma vaučeru atbalstu lielajiem komersantiem pie MKN projekta V.sadaļas "Atbalsta pasākumu nodrošināšana komersantiem jaunu produktu izstrādei un komercializācijai" virsraksta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 primāri ir vērsta uz MVU, attiecīgi arī paredzētais finansējums ir lielāks nekā lielajiem komersantiem. Tāpēc programmas ietvaros noteikta diferencēta intensitāte.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minētajām darbībām, ievērojot šo noteikumu </w:t>
            </w:r>
            <w:r w:rsidR="00000000" w:rsidRPr="00000000" w:rsidDel="00000000">
              <w:rPr>
                <w:rtl w:val="0"/>
              </w:rPr>
              <w:t xml:space="preserve">45.1.</w:t>
            </w:r>
            <w:r w:rsidR="00000000" w:rsidRPr="00000000" w:rsidDel="00000000">
              <w:rPr>
                <w:rtl w:val="0"/>
              </w:rPr>
              <w:t xml:space="preserve"> apakšpunktā minētos nosacījumus, ir 100% no ārpakalpojumu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98.1.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57.2.</w:t>
            </w:r>
            <w:r w:rsidR="00000000" w:rsidRPr="00000000" w:rsidDel="00000000">
              <w:rPr>
                <w:rtl w:val="0"/>
              </w:rPr>
              <w:t xml:space="preserve">, </w:t>
            </w:r>
            <w:r w:rsidR="00000000" w:rsidRPr="00000000" w:rsidDel="00000000">
              <w:rPr>
                <w:rtl w:val="0"/>
              </w:rPr>
              <w:t xml:space="preserve">57.3.</w:t>
            </w:r>
            <w:r w:rsidR="00000000" w:rsidRPr="00000000" w:rsidDel="00000000">
              <w:rPr>
                <w:rtl w:val="0"/>
              </w:rPr>
              <w:t xml:space="preserve"> un </w:t>
            </w:r>
            <w:r w:rsidR="00000000" w:rsidRPr="00000000" w:rsidDel="00000000">
              <w:rPr>
                <w:rtl w:val="0"/>
              </w:rPr>
              <w:t xml:space="preserve">57.4.</w:t>
            </w:r>
            <w:r w:rsidR="00000000" w:rsidRPr="00000000" w:rsidDel="00000000">
              <w:rPr>
                <w:rtl w:val="0"/>
              </w:rPr>
              <w:t xml:space="preserve"> apakšpunktā minētajām darbībām, ievērojot šo noteikumu </w:t>
            </w:r>
            <w:r w:rsidR="00000000" w:rsidRPr="00000000" w:rsidDel="00000000">
              <w:rPr>
                <w:rtl w:val="0"/>
              </w:rPr>
              <w:t xml:space="preserve">67.1.</w:t>
            </w:r>
            <w:r w:rsidR="00000000" w:rsidRPr="00000000" w:rsidDel="00000000">
              <w:rPr>
                <w:rtl w:val="0"/>
              </w:rPr>
              <w:t xml:space="preserve"> apakšpunktā minētos nosacījumus, ir 100% no izmaksām, bet lielajam komersantam – 85 % no ārpakalpojuma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kāpēc maziem un vidējiem komersantiem atbalsta intensitāte noteikta 100% apmērā no izmaksām, bet lielajiem komersantiem atbalsta intensitāte noteikta 85% apmērā no ārpakalpojuma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 primāri ir vērsta uz MVU, attiecīgi arī paredzētais finansējums ir lielāks nekā lielajiem komersantiem. Tāpēc programmas ietvaros noteikta diferencēta intensitāte.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minētajām darbībām, ievērojot šo noteikumu </w:t>
            </w:r>
            <w:r w:rsidR="00000000" w:rsidRPr="00000000" w:rsidDel="00000000">
              <w:rPr>
                <w:rtl w:val="0"/>
              </w:rPr>
              <w:t xml:space="preserve">45.1.</w:t>
            </w:r>
            <w:r w:rsidR="00000000" w:rsidRPr="00000000" w:rsidDel="00000000">
              <w:rPr>
                <w:rtl w:val="0"/>
              </w:rPr>
              <w:t xml:space="preserve"> apakšpunktā minētos nosacījumus, ir 100% no ārpakalpojumu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Finansējumu šo noteikumu </w:t>
            </w:r>
            <w:r w:rsidR="00000000" w:rsidRPr="00000000" w:rsidDel="00000000">
              <w:rPr>
                <w:rtl w:val="0"/>
              </w:rPr>
              <w:t xml:space="preserve">31.9.</w:t>
            </w:r>
            <w:r w:rsidR="00000000" w:rsidRPr="00000000" w:rsidDel="00000000">
              <w:rPr>
                <w:rtl w:val="0"/>
              </w:rPr>
              <w:t xml:space="preserve"> apakšpunktā minētajām darbībām sniedz atbilstoši Regulas Nr. 651/2014 18. panta 3. punktā noteiktajām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projekta 94.punktu ar nosacījumu, ka finansējumu šo noteikumu 31.9.apakšpunktā minētajām darbībām sniedz atbilstoši Regulas Nr.651/2014 18.panta 3.punktā noteiktajām attiecināmajām izmaksām, ievērojot Regulas Nr.651/2014 18.panta 4.punktā noteikto ierobežojumu. Ar atbilstošu skaidrojumu lūdzam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Finansējuma saņēmējs lēmumu par atbalsta piešķiršanu saskaņā ar Regulu Nr. 651/2014 var pieņemt līdz 2026. gada 31. decembrim vai līdz šīs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MKN projekta punktu, kurā ir iekļauta norāde par atbalsta piešķiršanu saskaņā ar Regulu Nr.651/2014 vienā no šādiem variantiem - norādot konkrētu datumu - 2027.gada 30.jūnijs (ievērojot Regulas Nr.651/2014 58.panta 4.punkta un 59.panta nosacījumus), vai arī norādot atsauci uz konkrētiem Regulas Nr.651/2014 pantiem, šajā gadījumā - Komisijas Regulas Nr.651/2014 58.panta 4.punktu un 59.pantu.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lēmumu par atbalsta piešķiršanu var pieņemt saskaņā ar Regulas Nr. 651/2014 58. panta 4. punktu un 59.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Finansējuma saņēmējs lēmumu par atbalsta piešķiršanu var pieņemt saskaņā ar Regulas Nr. 651/2014 58. panta 4. punktu un 59.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Atbalstu komersantiem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57.2.</w:t>
            </w:r>
            <w:r w:rsidR="00000000" w:rsidRPr="00000000" w:rsidDel="00000000">
              <w:rPr>
                <w:rtl w:val="0"/>
              </w:rPr>
              <w:t xml:space="preserve"> un </w:t>
            </w:r>
            <w:r w:rsidR="00000000" w:rsidRPr="00000000" w:rsidDel="00000000">
              <w:rPr>
                <w:rtl w:val="0"/>
              </w:rPr>
              <w:t xml:space="preserve">57.3.</w:t>
            </w:r>
            <w:r w:rsidR="00000000" w:rsidRPr="00000000" w:rsidDel="00000000">
              <w:rPr>
                <w:rtl w:val="0"/>
              </w:rPr>
              <w:t xml:space="preserve">  apakšpunktā minētajām darbībām sniedz saskaņā ar Regulas Nr. 651/2014 25. pantu, atbalstu šo noteikumu </w:t>
            </w:r>
            <w:r w:rsidR="00000000" w:rsidRPr="00000000" w:rsidDel="00000000">
              <w:rPr>
                <w:rtl w:val="0"/>
              </w:rPr>
              <w:t xml:space="preserve">57.5.</w:t>
            </w:r>
            <w:r w:rsidR="00000000" w:rsidRPr="00000000" w:rsidDel="00000000">
              <w:rPr>
                <w:rtl w:val="0"/>
              </w:rPr>
              <w:t xml:space="preserve"> apakšpunktā minētajai darbībai – saskaņā ar Regulas 651/2014 28. pantu, bet šo noteikumu </w:t>
            </w:r>
            <w:r w:rsidR="00000000" w:rsidRPr="00000000" w:rsidDel="00000000">
              <w:rPr>
                <w:rtl w:val="0"/>
              </w:rPr>
              <w:t xml:space="preserve">57.9.</w:t>
            </w:r>
            <w:r w:rsidR="00000000" w:rsidRPr="00000000" w:rsidDel="00000000">
              <w:rPr>
                <w:rtl w:val="0"/>
              </w:rPr>
              <w:t xml:space="preserve"> apakšpunktā minētajai darbībai – saskaņā ar Regulas Nr. 651/2014 18. pantu. Sniegtais atbalsts tiek piešķirts ar finansējuma saņēmēja lēmumu un ir uzskatāms par komercdarbības atbalstu komersantam. Lēmuma pieņemšanas diena ir uzskatāma par komercdarbības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šajā punktā minētās atbalstāmās darbības var tikt finansētas gan ar regulu 1407/2013, gan saskaņā ar regulu Nr. 651/2014, lūdzam šo punktu precizēt tā, lai skaidrs, kāda ir šo komercdarbības atbalsta regulējumu piemērošanas izvēles kārtība, t.i. pie kādiem nosacījumiem kuru regulējumu piemēro.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dažādas regulas paredz dažādas atbalsta intensitātes un komersantam ir brīva izvēle, kādu atbalstu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10.sadaļa  papildināta ar skaidrojumu par komersanta brīvu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ir brīva izvēle, kuras regulas atbalstam pieteikties (saskaņā ar Komisijas regulu Nr. 1407/2013 vai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Atbalstu komersantiem šo noteikumu: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107.1. šo noteikumu </w:t>
            </w:r>
            <w:r w:rsidR="00000000" w:rsidRPr="00000000" w:rsidDel="00000000">
              <w:rPr>
                <w:rtl w:val="0"/>
              </w:rPr>
              <w:t xml:space="preserve">50.1.</w:t>
            </w:r>
            <w:r w:rsidR="00000000" w:rsidRPr="00000000" w:rsidDel="00000000">
              <w:rPr>
                <w:rtl w:val="0"/>
              </w:rPr>
              <w:t xml:space="preserve"> un </w:t>
            </w:r>
            <w:r w:rsidR="00000000" w:rsidRPr="00000000" w:rsidDel="00000000">
              <w:rPr>
                <w:rtl w:val="0"/>
              </w:rPr>
              <w:t xml:space="preserve">50.2.</w:t>
            </w:r>
            <w:r w:rsidR="00000000" w:rsidRPr="00000000" w:rsidDel="00000000">
              <w:rPr>
                <w:rtl w:val="0"/>
              </w:rPr>
              <w:t xml:space="preserve"> apakšpunktā minētajām darbībām sīkajiem (mikro) un mazajiem komersantiem ir 70 %, vidējiem komersantiem – 60 %, bet lielajiem komersantiem – 50 %;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šajā punktā svītrot atsauci uz lielajiem komersantiem, ņemot vērā to, ka MKN V.sadaļas (komercializācijas vaučeri) atbalsta mērķa grupa ir  komersanti, kas atbilst sīkā (mikro), mazā un vidējā komersanta statusam saskaņā ar Regulas Nr. 651/2014 2. panta 2. punktu (MKN 49.punkts).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komersanti var saņemt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šo noteikumu </w:t>
            </w:r>
            <w:r w:rsidR="00000000" w:rsidRPr="00000000" w:rsidDel="00000000">
              <w:rPr>
                <w:rtl w:val="0"/>
              </w:rPr>
              <w:t xml:space="preserve">36.1.</w:t>
            </w:r>
            <w:r w:rsidR="00000000" w:rsidRPr="00000000" w:rsidDel="00000000">
              <w:rPr>
                <w:rtl w:val="0"/>
              </w:rPr>
              <w:t xml:space="preserve"> un </w:t>
            </w:r>
            <w:r w:rsidR="00000000" w:rsidRPr="00000000" w:rsidDel="00000000">
              <w:rPr>
                <w:rtl w:val="0"/>
              </w:rPr>
              <w:t xml:space="preserve">36.2.</w:t>
            </w:r>
            <w:r w:rsidR="00000000" w:rsidRPr="00000000" w:rsidDel="00000000">
              <w:rPr>
                <w:rtl w:val="0"/>
              </w:rPr>
              <w:t xml:space="preserve"> apakšpunktā minētajām darbībām sīkajiem (mikro) un mazajiem komersantiem ir 70 %, vidējiem komersantiem – 60 %;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107.2. šo noteikumu </w:t>
            </w:r>
            <w:r w:rsidR="00000000" w:rsidRPr="00000000" w:rsidDel="00000000">
              <w:rPr>
                <w:rtl w:val="0"/>
              </w:rPr>
              <w:t xml:space="preserve">50.3.</w:t>
            </w:r>
            <w:r w:rsidR="00000000" w:rsidRPr="00000000" w:rsidDel="00000000">
              <w:rPr>
                <w:rtl w:val="0"/>
              </w:rPr>
              <w:t xml:space="preserve"> apakšpunktā minētajai darbībai sīkajiem (mikro) un mazajiem komersantiem ir 45 %, vidējiem komersantiem – 35 %, bet lielajiem komersantiem – 25 %;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šajā punktā svītrot atsauci uz lielajiem komersantiem, ņemot vērā to, ka MKN V.sadaļas (komercializācijas vaučeri) atbalsta mērķa grupa ir  komersanti, kas atbilst sīkā (mikro), mazā un vidējā komersanta statusam saskaņā ar Regulas Nr. 651/2014 2. panta 2. punktu (MKN 49.punkts).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šo noteikumu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57.1.</w:t>
            </w:r>
            <w:r w:rsidR="00000000" w:rsidRPr="00000000" w:rsidDel="00000000">
              <w:rPr>
                <w:rtl w:val="0"/>
              </w:rPr>
              <w:t xml:space="preserve"> apakšpunktā minētajai darbībai sīkajiem (mikro) un mazajiem komersantiem ir 45 %, vidējiem komersantiem – 35 % un </w:t>
            </w:r>
            <w:r w:rsidR="00000000" w:rsidRPr="00000000" w:rsidDel="00000000">
              <w:rPr>
                <w:rtl w:val="0"/>
              </w:rPr>
              <w:t xml:space="preserve">57.1.</w:t>
            </w:r>
            <w:r w:rsidR="00000000" w:rsidRPr="00000000" w:rsidDel="00000000">
              <w:rPr>
                <w:rtl w:val="0"/>
              </w:rPr>
              <w:t xml:space="preserve"> apakšpunktā minētajai darbībai lielajiem komersantiem - 25 %.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Atbalstu, kas sniegts citā atbalsta programmā vai individuālajā projektā, vienām un tām pašām attiecināmajām izmaksām var apvienot, nepārsniedzot maksimāli pieļaujamo atbalsta intensitāti, kas noteikta šo noteikumu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punktā. Visas attiecināmās izmaksas, kas pārsniedz Komisijas noteikto maksimāli pieļaujamo intensitāti, atbalsta saņēmējs sedz no līdzekļiem, kas nav saistīti ar jebkādu valsts atbalstu, tai skaitā de minimis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126.punktā iekļauto iebildumu, vēršam uzmanību, ka atšķirībā no izziņā norādītā, MK noteikumu projekta 115.punktā izmaiņas nav veiktas.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Atbalstu, kas sniegts citā atbalsta programmā vai individuālajā projektā, vienām un tām pašām attiecināmajām izmaksām var apvienot, nepārsniedzot maksimāli pieļaujamo atbalsta intensitāti, kas noteikta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95.</w:t>
            </w:r>
            <w:r w:rsidR="00000000" w:rsidRPr="00000000" w:rsidDel="00000000">
              <w:rPr>
                <w:rtl w:val="0"/>
              </w:rPr>
              <w:t xml:space="preserve"> punktā. Visas attiecināmās izmaksas, kas pārsniedz Regulā Nr. 651/2014 noteikto maksimāli pieļaujamo intensitāti, atbalsta saņēmējs sedz no līdzekļiem, kas nav saistīti ar jebkādu valsts atbalstu, tai skaitā de minimis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Atbalstu, kas sniegts citā atbalsta programmā vai individuālajā projektā, vienām un tām pašām attiecināmajām izmaksām var apvienot, nepārsniedzot maksimāli pieļaujamo atbalsta intensitāti, kas noteikta šo noteikumu </w:t>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110.</w:t>
            </w:r>
            <w:r w:rsidR="00000000" w:rsidRPr="00000000" w:rsidDel="00000000">
              <w:rPr>
                <w:rtl w:val="0"/>
              </w:rPr>
              <w:t xml:space="preserve"> un </w:t>
            </w:r>
            <w:r w:rsidR="00000000" w:rsidRPr="00000000" w:rsidDel="00000000">
              <w:rPr>
                <w:rtl w:val="0"/>
              </w:rPr>
              <w:t xml:space="preserve">111.</w:t>
            </w:r>
            <w:r w:rsidR="00000000" w:rsidRPr="00000000" w:rsidDel="00000000">
              <w:rPr>
                <w:rtl w:val="0"/>
              </w:rPr>
              <w:t xml:space="preserve"> punktā. Visas attiecināmās izmaksas, kas pārsniedz Komisijas noteikto maksimāli pieļaujamo intensitāti, atbalsta saņēmējs sedz no līdzekļiem, kas nav saistīti ar jebkādu valsts atbalstu, tai skaitā de minimis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117.punktā tiek saprasts ar vārdiem: "Komisijas noteikto maksimāli pieļaujamo intensitāti", ja šeit domāta atbalsta intensitāte, kas noteikta konkrētā Regulas Nr. 651/2014 pantā, lūdzam to tā arī atbilstoši norādīt.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Atbalstu, kas sniegts citā atbalsta programmā vai individuālajā projektā, vienām un tām pašām attiecināmajām izmaksām var apvienot, nepārsniedzot maksimāli pieļaujamo atbalsta intensitāti, kas noteikta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95.</w:t>
            </w:r>
            <w:r w:rsidR="00000000" w:rsidRPr="00000000" w:rsidDel="00000000">
              <w:rPr>
                <w:rtl w:val="0"/>
              </w:rPr>
              <w:t xml:space="preserve"> punktā. Visas attiecināmās izmaksas, kas pārsniedz Regulā Nr. 651/2014 noteikto maksimāli pieļaujamo intensitāti, atbalsta saņēmējs sedz no līdzekļiem, kas nav saistīti ar jebkādu valsts atbalstu, tai skaitā de minimis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Šo noteikumu </w:t>
            </w:r>
            <w:r w:rsidR="00000000" w:rsidRPr="00000000" w:rsidDel="00000000">
              <w:rPr>
                <w:rtl w:val="0"/>
              </w:rPr>
              <w:t xml:space="preserve">57.1.</w:t>
            </w:r>
            <w:r w:rsidR="00000000" w:rsidRPr="00000000" w:rsidDel="00000000">
              <w:rPr>
                <w:rtl w:val="0"/>
              </w:rPr>
              <w:t xml:space="preserve">,</w:t>
            </w:r>
            <w:r w:rsidR="00000000" w:rsidRPr="00000000" w:rsidDel="00000000">
              <w:rPr>
                <w:rtl w:val="0"/>
              </w:rPr>
              <w:t xml:space="preserve">57.2.</w:t>
            </w:r>
            <w:r w:rsidR="00000000" w:rsidRPr="00000000" w:rsidDel="00000000">
              <w:rPr>
                <w:rtl w:val="0"/>
              </w:rPr>
              <w:t xml:space="preserve">, </w:t>
            </w:r>
            <w:r w:rsidR="00000000" w:rsidRPr="00000000" w:rsidDel="00000000">
              <w:rPr>
                <w:rtl w:val="0"/>
              </w:rPr>
              <w:t xml:space="preserve">57.3.</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un </w:t>
            </w:r>
            <w:r w:rsidR="00000000" w:rsidRPr="00000000" w:rsidDel="00000000">
              <w:rPr>
                <w:rtl w:val="0"/>
              </w:rPr>
              <w:t xml:space="preserve">57.9.</w:t>
            </w:r>
            <w:r w:rsidR="00000000" w:rsidRPr="00000000" w:rsidDel="00000000">
              <w:rPr>
                <w:rtl w:val="0"/>
              </w:rPr>
              <w:t xml:space="preserve"> . apakšpunktā minētās darbības ir atbalstāmas no brīža, kad projekta iesniedzējs ir iesniedzis finansējuma saņēmējam iesniegumu par projekta īstenošanu, ievērojot regulas Nr. 651/2014 6. panta 2. punktā minētos nosacījumus par stimulējošo ietekmi. Darbu uzsākšana atbilst Regulas Nr. 651/2014 2. panta 23. punktā minētajai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118.punkta redakciju, aizstājot vārdu savienojumu "projekta iesniedzējs" ar citu terminu, ņemot vērā, ka šo noteikumu izpratnē projekta iesniedzējs ir tiešās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Šo noteikumu </w:t>
            </w:r>
            <w:r w:rsidR="00000000" w:rsidRPr="00000000" w:rsidDel="00000000">
              <w:rPr>
                <w:rtl w:val="0"/>
              </w:rPr>
              <w:t xml:space="preserve">57.1.</w:t>
            </w:r>
            <w:r w:rsidR="00000000" w:rsidRPr="00000000" w:rsidDel="00000000">
              <w:rPr>
                <w:rtl w:val="0"/>
              </w:rPr>
              <w:t xml:space="preserve"> un </w:t>
            </w:r>
            <w:r w:rsidR="00000000" w:rsidRPr="00000000" w:rsidDel="00000000">
              <w:rPr>
                <w:rtl w:val="0"/>
              </w:rPr>
              <w:t xml:space="preserve">57.2.</w:t>
            </w:r>
            <w:r w:rsidR="00000000" w:rsidRPr="00000000" w:rsidDel="00000000">
              <w:rPr>
                <w:rtl w:val="0"/>
              </w:rPr>
              <w:t xml:space="preserve"> apakšpunktā minētās darbības var uzsākt no brīža, kad gala labuma guvējs ir iesniedzis finansējuma saņēmējam iesniegumu par projekta īstenošanu, ievērojot Regulas Nr. 651/2014 6. panta 2. punktā minētos nosacījumus par stimulējošo ietekmi. Darbu uzsākšana atbilst Regulas Nr. 651/2014 2. panta 23. punktā minētajai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Šo noteikumu </w:t>
            </w:r>
            <w:r w:rsidR="00000000" w:rsidRPr="00000000" w:rsidDel="00000000">
              <w:rPr>
                <w:rtl w:val="0"/>
              </w:rPr>
              <w:t xml:space="preserve">57.1.</w:t>
            </w:r>
            <w:r w:rsidR="00000000" w:rsidRPr="00000000" w:rsidDel="00000000">
              <w:rPr>
                <w:rtl w:val="0"/>
              </w:rPr>
              <w:t xml:space="preserve">,</w:t>
            </w:r>
            <w:r w:rsidR="00000000" w:rsidRPr="00000000" w:rsidDel="00000000">
              <w:rPr>
                <w:rtl w:val="0"/>
              </w:rPr>
              <w:t xml:space="preserve">57.2.</w:t>
            </w:r>
            <w:r w:rsidR="00000000" w:rsidRPr="00000000" w:rsidDel="00000000">
              <w:rPr>
                <w:rtl w:val="0"/>
              </w:rPr>
              <w:t xml:space="preserve">, </w:t>
            </w:r>
            <w:r w:rsidR="00000000" w:rsidRPr="00000000" w:rsidDel="00000000">
              <w:rPr>
                <w:rtl w:val="0"/>
              </w:rPr>
              <w:t xml:space="preserve">57.3.</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un </w:t>
            </w:r>
            <w:r w:rsidR="00000000" w:rsidRPr="00000000" w:rsidDel="00000000">
              <w:rPr>
                <w:rtl w:val="0"/>
              </w:rPr>
              <w:t xml:space="preserve">57.9.</w:t>
            </w:r>
            <w:r w:rsidR="00000000" w:rsidRPr="00000000" w:rsidDel="00000000">
              <w:rPr>
                <w:rtl w:val="0"/>
              </w:rPr>
              <w:t xml:space="preserve"> . apakšpunktā minētās darbības ir atbalstāmas no brīža, kad projekta iesniedzējs ir iesniedzis finansējuma saņēmējam iesniegumu par projekta īstenošanu, ievērojot regulas Nr. 651/2014 6. panta 2. punktā minētos nosacījumus par stimulējošo ietekmi. Darbu uzsākšana atbilst Regulas Nr. 651/2014 2. panta 23. punktā minētajai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nepārprotamai interpretācijai lūdzam šajā punktā vārdus "ir atbalstāmas" aizstāt ar vārdiem "var uzsākt". Vienlaikus vēršam uzmanību, ka regulas Nr. 651/2014 2. panta 23. punktā minētā definīcija kā darbu sākumu cita starpā nosaka arī pirmo juridiski saistošo apņemšanos pasūtīt aprīkojumu, vai citas saistības, kas padara ieguldījumu neatgriezenisku. Normas viennozīmīgai uztverei, attiecīgi lūdzam papildināt šo punktu ar nosacījumu, ka stimulējošās ietekmes nosacījuma pārkāpums ir arī pirmā juridiski saistošā apņemšanās, kas noslēgta pirms projekta iesniedzējs ir iesniedzis finansējuma saņēmējam iesniegumu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Šo noteikumu </w:t>
            </w:r>
            <w:r w:rsidR="00000000" w:rsidRPr="00000000" w:rsidDel="00000000">
              <w:rPr>
                <w:rtl w:val="0"/>
              </w:rPr>
              <w:t xml:space="preserve">57.1.</w:t>
            </w:r>
            <w:r w:rsidR="00000000" w:rsidRPr="00000000" w:rsidDel="00000000">
              <w:rPr>
                <w:rtl w:val="0"/>
              </w:rPr>
              <w:t xml:space="preserve"> un </w:t>
            </w:r>
            <w:r w:rsidR="00000000" w:rsidRPr="00000000" w:rsidDel="00000000">
              <w:rPr>
                <w:rtl w:val="0"/>
              </w:rPr>
              <w:t xml:space="preserve">57.2.</w:t>
            </w:r>
            <w:r w:rsidR="00000000" w:rsidRPr="00000000" w:rsidDel="00000000">
              <w:rPr>
                <w:rtl w:val="0"/>
              </w:rPr>
              <w:t xml:space="preserve"> apakšpunktā minētās darbības var uzsākt no brīža, kad gala labuma guvējs ir iesniedzis finansējuma saņēmējam iesniegumu par projekta īstenošanu, ievērojot Regulas Nr. 651/2014 6. panta 2. punktā minētos nosacījumus par stimulējošo ietekmi. Darbu uzsākšana atbilst Regulas Nr. 651/2014 2. panta 23. punktā minētajai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pēc komercdarbības atbalsta piešķiršanas finansējuma saņēmējs konstatē, ka netika ievērotas šo noteikumu </w:t>
            </w:r>
            <w:r w:rsidR="00000000" w:rsidRPr="00000000" w:rsidDel="00000000">
              <w:rPr>
                <w:rtl w:val="0"/>
              </w:rPr>
              <w:t xml:space="preserve">118.</w:t>
            </w:r>
            <w:r w:rsidR="00000000" w:rsidRPr="00000000" w:rsidDel="00000000">
              <w:rPr>
                <w:rtl w:val="0"/>
              </w:rPr>
              <w:t xml:space="preserve"> punktā minētās prasības par stimulējošo ietekmi, projekta īstenošanai piešķirtais publiskais finansējums uzskatāms par nepamatoti piešķirtu. Šādā gadījumā komersants pilnībā atmaksā finansējuma saņēmējam saņemto publisko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konstatē, ka netika ievērotas šo noteikumu 119. punktā minētās prasības par stimulējošo ietekmi, projekta īstenošanai piešķirtais publiskais finansējums uzskatāms par nelikumīgu komercdarbības atbalstu un jāpiemēro tā atgūšanas normas. Līdz ar to lūdzam šo normu izteikt, piemēram, šādā redakcijā: "</w:t>
            </w:r>
            <w:r w:rsidR="00000000" w:rsidRPr="00000000" w:rsidDel="00000000">
              <w:rPr>
                <w:i w:val="1"/>
                <w:rtl w:val="0"/>
              </w:rPr>
              <w:t xml:space="preserve">Ja pēc komercdarbības atbalsta piešķiršanas finansējuma saņēmējs konstatē, ka netika ievērotas šo noteikumu 118. punktā minētās prasības par stimulējošo ietekmi, projekta īstenošanai piešķirtais publiskais finansējums uzskatāms par nelikumīgu komercdarbības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pēc komercdarbības atbalsta piešķiršanas finansējuma saņēmējs konstatē, ka netika ievērotas šo noteikumu </w:t>
            </w:r>
            <w:r w:rsidR="00000000" w:rsidRPr="00000000" w:rsidDel="00000000">
              <w:rPr>
                <w:rtl w:val="0"/>
              </w:rPr>
              <w:t xml:space="preserve">101.</w:t>
            </w:r>
            <w:r w:rsidR="00000000" w:rsidRPr="00000000" w:rsidDel="00000000">
              <w:rPr>
                <w:rtl w:val="0"/>
              </w:rPr>
              <w:t xml:space="preserve"> punktā minētās prasības par stimulējošo ietekmi, projekta īstenošanai piešķirtais publiskais finansējums uzskatāms par nelikumīgu komercdarbības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Finansējuma saņēmējs lēmumu par atbalsta piešķiršanu saskaņā ar Regulu Nr. 651/2014 var pieņemt līdz šīs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130.punktā iekļauto iebildumu, vēršam uzmanību, ka atšķirībā no izziņā norādītā, MK noteikumu projekta 118.punktā izmaiņas nav veiktas.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Finansējuma saņēmējs lēmumu par atbalsta piešķiršanu var pieņemt saskaņā ar Regulas Nr. 651/2014 58. panta 4. punktu un 59.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Finansējuma saņēmējs lēmumu par atbalsta piešķiršanu saskaņā ar Regulu Nr. 651/2014 var pieņemt līdz šīs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Regulas Nr. 651/2014 58.panta 4.punktā un 59.pantā noteiktajam, atbalstu saskaņā ar Regulu Nr. 651/2014 var sniegt līdz 2024.gada 30.jūnijam. Ievērojot  84.punktā noteikto, ka finansējuma saņēmējs projekta īstenošanu plāno līdz 2029.gada 31.decembrim, aicinām MK noteikumu projektā nepārprotami norādīt atbalsta sniegšanas periodu ar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MKN 118.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Finansējuma saņēmējs lēmumu par atbalsta piešķiršanu var pieņemt saskaņā ar Regulas Nr. 651/2014 58. panta 4. punktu un 59.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Finansējuma saņēmējs un komersants nodrošina projekta dokumentācijas uzglabāšanu atbilstoši Regulas Nr. 651/2014 12. panta 1.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attiecībā uz finansējuma saņēmēju un gala labuma guvēju, jo finansējuma saņēmējam ir jānodrošina informācijas pieejamību 10 gadus, skaitot no pēdējā atbalsta piešķiršanas dienas shēmas ietvaros, savukārt gala labuma guvējs nodrošina informācijas pieejamību 10 gadus no atbalsta piešķiršanas brīža, atbilstoši Regulas Nr. 651/2014 12. panta 1.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Finansējuma saņēmējs nodrošina informācijas pieejamību 10 gadus, skaitot no dienas, kad ir piešķirts pēdējais atbalsts saskaņā ar atbalsta shēmu un gala labuma guvējs nodrošina informācijas pieejamību 10 gadus, skaitot no atbalsta piešķiršanas dienas, atbilstoši Regulas Nr. 651/2014 12. panta 1.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Komersantam atbalstu nepiešķir, ja tas atbilst kādai no Regulas Nr. 651/2014 1. panta 3. punkta "c", "d" vai "e" apakšpunktā minētajām nozarēm, ja iestājas kāds no Regulas Nr. 651/2014 1. panta 5. punktā minētajiem nosacījumiem vai ja uz komersantu attiecas neizpildīts līdzekļu atgūšanas rīkojums saskaņā ar iepriekšēju Eiropas Komisijas lēmumu atbilstoši Regulas Nr. 651/2014 1. panta 4. punkta "a"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Regulā Nr. 651/2014 noteikto, lūdzam papildināt MK noteikumu projekta 123.punktu arī ar norādi, ka komersantam atbalstu ar Regulu Nr. 651/2014 nepiešķir, ja tas īsteno darbības, kas minētas Regulas Nr. 651/2014 1. panta 2. punkta c) un  d)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Komersantam atbalstu nepiešķir, ja tas atbilst kādai no Regulas Nr. 651/2014 1. panta 2. punkta "c" un "d" apakšpunktā  3. punkta "c", "d" vai "e" apakšpunktā minētajām nozarēm, ja iestājas kāds no Regulas Nr. 651/2014 1. panta 5. punktā minētajiem nosacījumiem vai ja uz komersantu attiecas neizpildīts līdzekļu atgūšanas rīkojums saskaņā ar iepriekšēju Eiropas Komisijas lēmumu atbilstoši Regulas Nr. 651/2014 1. panta 4. punkta "a"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1.pielikumā "Objektivitātes, konfidencialitātes un interešu konflikta neesības apliecinājums " norādīt korektu pasākuma numuru un nosaukumu, šobrīd norādīto "1.2.3.1." aizstājot ar "1.2.1.4.".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projekta anotācijas 1.2.punktā "Mērķis" minēts atšķirīgs pasākuma mērķis (vairāk atbilst KP 21-27 121 SAM kopējam mērķim), nekā tas ir noteikts MKN projekta 4.punktā, kā arī tas atšķiras no anotācijas sadaļā "Risinājuma apraksts" minēts, ka 1.2.1.4. pasākuma  ietvaros plānots stiprināt un pilnveidot zināšanu pārneses sistēmu, t.sk. reģionālā līmenī, kuras galvenais mērķis ir pētniecības un uzņēmējdarbības sektora ciešāka sadarbības veidošana un uzturēšana, lai sekmētu pētniecības ideju komercializāciju (atbalsts grantu veidā, nefinansiāls atbalsts). Lūdzam pārskatīt MKN noteikto un MKN anotācijā iekļauto attiecībā uz pasākuma mērķi un nodrošināt informācijas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projekta mērķis. Attiecīgi norādām, ka TAP anotācijā ierobežo simbolu skaitu pie mērķa apraksta. Lūdzam skatīt projekta mērķi MKN.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attiecīgās nozares/ jomas pārstāvošu biedrību, nodibinājumu, nevalstisko organizāciju iesaisti MKN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projekta anotācijas 6.sadaļā ir norādīts, ka netika saņemti priekšlikumi/iebildumi sabiedriskās līdzdalības procesā. Vienlaikus norādām, ka projekts tika nosūtīts LDDK, LTRK, Latvijas universitāšu asociācijai skaņošanas procesā TAP.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plānotajām pasākumam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MKN projekta anotācijas 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iekļautais MKN projekta mērķis atšķiras no MKN projekta 4.punktā noteiktā (anotācijas mērķa formulējumā iztrūkst vārdi "un publiskajām pētniecības institūcijām". Publiskajām pētniecības institūcijām ir jāpaliek pasākuma mērķa formulējumā, jo tās sniegs savus pētniecības pakalpojumus MVK vaučeru atbalsta sadaļas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mērķa redakciju ar MKN projekta 4.punktā noteikto. Aicinām par pasākuma mērķi izmantot anotācijā formulēto mērķi, jo tas precīzāk atspoguļo pasākuma ietvaros paredzēto un ir vieglāk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“Latvijai ir raksturīgs arī zems pētniecības un attīstības rezultātu komercializācijas līmenis un nepietiekama zinātnes un privātā sektora sadarbība.” Ņemot vērā iepriekš minēto, lūdzam noteikumu projekta anotācijā skaidrot, kādas darbības projekta ietvaros tiks veiktas, lai projekti rezultētos ar augstu komercializācijas līmeni, kādas izmaņas normatīvajā regulējumā un projektu īstenošanā tiks veiktas (salīdzinoši ar iepriekšējo ES fondu periodu), lai projektu rezultātā netiktu radīti zema komercializācijas līmeņa projekti.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augstāks komercializācijas līmenis ir paredzams vairāk atbalstu sniedzot komersantiem nevis kā iepriekšējā ES fondu periodā - tikai pētniecības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jaunajā programmā ir paredzēta ciešāka sadarbība starp komersantiem un pētniecisko sektoru (piemēram, starp vidējas kapitalizācijas sadarbību ar pētniecības organizāciju), tādējādi nodrošinot komersantiem vajadzīgo risinājumu meklēšanu un augstāku potenciālu šo projektu komercializāciju.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projekta anotācijas 1.2.punktā "Mērķis" minēts atšķirīgs pasākuma mērķis (vairāk atbilst KP 21-27 121 SAM kopējam mērķim), nekā tas ir noteikts MKN projekta 4.punktā, kā arī tas atšķiras no anotācijas sadaļā "Risinājuma apraksts" minēts, ka 1.2.1.4. pasākuma  ietvaros plānots stiprināt un pilnveidot zināšanu pārneses sistēmu, t.sk. reģionālā līmenī, kuras galvenais mērķis ir pētniecības un uzņēmējdarbības sektora ciešāka sadarbības veidošana un uzturēšana, lai sekmētu pētniecības ideju komercializāciju (atbalsts grantu veidā, nefinansiāls atbalsts). Lūdzam pārskatīt MKN noteikto un MKN anotācijā iekļauto attiecībā uz pasākuma mērķi un nodrošināt informācijas saskaņotību.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anotācijā mērķis. Vienlaikus norādām, ka TAP anotācijā pie mērķa apraksta ir noteicis 500 simbolu ierobežojumu. Lūdzam skatīties projekta mērķi MKN.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iebilsts apgalvojumam par programmas mērķī iekļautot šauro specializāciju, paredzot "fokusēt valsts intervenci tieši RIS3 prioritārajās jomās".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pandēmijas laikā, gan jau šobrīd, esot ģeopolitiskajai krīzei un kara darbībai Ukrainā, arī Eiropas Komisijas ir izvirzījusi jaunus uzstādījumu attiecībā uz nozaru attīstību, ņemot vērā tieši aktuālākos izaicinājumus, nevis tikai iepriekš plānoto un pieņemtos lēmumus. Līdz ar to </w:t>
            </w:r>
            <w:r w:rsidR="00000000" w:rsidRPr="00000000" w:rsidDel="00000000">
              <w:rPr>
                <w:u w:val="single"/>
                <w:rtl w:val="0"/>
              </w:rPr>
              <w:t xml:space="preserve">DAIF Latvija aicina nefokusēties tikai uz RIS3 jomu tvērumu, lai tiešām rezultatīvi sasniegtu investīcijas mērķi - stiprināt un pilnveidot zināšanu pārneses sistēmu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Atbilstība Viedās specializācijas stratēģijai būtu jānodrošina ar alternatīvām prasībām, kas neierobežotu investīciju rezultātā sasniedzamo mērķi un nodrošinātu visaptverošu nozaru iesaisti</w:t>
            </w:r>
            <w:r w:rsidR="00000000" w:rsidRPr="00000000" w:rsidDel="00000000">
              <w:rPr>
                <w:rtl w:val="0"/>
              </w:rPr>
              <w:t xml:space="preserve">  - veicināt komersantu, pētniecības un zināšanu izplatīšanas organizāciju un citu institūciju sadarbību vietējā un starptautiskā līmenī, palielināt komersantu ieguldījumus attīstībā un inovācijās, tādējādi veicinot uzņēmumu konkurētspējas paaugstināšanos, produktivitātes, eksportspējas celšanu un inovāciju ekosistēmas veidošanos, kas nodrošinātu Latvijas uzņēmumu ciešāku integrāciju globālajās vērtību ķēdēs.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ka RIS3 jomu tvērum, neiekļauj nozares, kuras ir ļoti būtiskas tautsaimniecībai, ar augstu konkurētspēju, spējām palielināt eksportu un augstas pievienotās vērtības produktu un pakalpojumu īpatsvaru eksportā, kā arī inovāciju un jaunu produktu veidošanos, kā drošība un aizsardzība, transports, un līdz ar to ierobežo iespējas šo nozaru komersantiem un zinātniski pētnieciskajām organizācijām būt kā dalībniekiem sadarbības tīklu mehānismā. Aicinām respektēt 2021.gadā Eiropas Industriālās stratēģijas definētās ekosistēmas un īstenot to attīstību (vairāk - https://ec.europa.eu/info/strategy/priorities-2019-2024/europe-fit-digital-age/european-industrial-strategy_en).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industriju gadījumā aktivitātes, kas tieši veicina jaunu produktu un tehnoloģiju izstrādi, to eksportu norit un noritēs īpaši ES līmenī atbilstoši šīm ekosistēmām, pēc kā darbojas arī  Aizsardzības rūpniecības un kosmosa ģenerāldirektorāts (DEFIS), kā arī citas ES un NATO līmeņa organizācijas. </w:t>
            </w:r>
            <w:r w:rsidR="00000000" w:rsidRPr="00000000" w:rsidDel="00000000">
              <w:rPr>
                <w:u w:val="single"/>
                <w:rtl w:val="0"/>
              </w:rPr>
              <w:t xml:space="preserve">RIS3 jomas ir pakārtotas un tās integrējas (iekļaujas) šo ES identificēto ekosistēmu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attiecībā arī tieši uz drošības un aizsardzības industrijām Ministru Kabineta rīkojumā Nr. 93 no 16.02.2021.„ Par Nacionālās industriālās politikas pamatnostādnēm 2021.-2027. gadam” ir ietverts: „Pateicoties Latvijas dalībai Ziemeļatlantijas līguma aliansē, drošības un aizsardzības industrijas ir orientētas uz starptautisko sadarbību. Tās daudz vieglāk var iekļauties starptautiskās piegādes ķēdēs un konkurēt konkrētās produktu nišās. Šīs Latvijas uzņēmēju kapacitātes ir jāstiprina gan caur stratēģisko kompetenču attīstību darba tirgū, gan veidojot aizsardzības industrijas zināšanu pārnesi uz vietējo apstrādes rūpniecības industriju platformām, komercializējot produktus sabiedrības vajadzību apmierināšanai. Ir jāievieš industriālās sadarbes koncepts caur R&amp;D programmām un atbalstu komersantu dalībai starptautisku projektu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programmas ietvaru nosaka Nacionālās industriālās politikas pamatnostādņu 2021.-2027. gadam un Eiropas Savienības kohēzijas politikas programmas 2021.–2027.gadam ietvars.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1.3.sadaļas 9.punktā "Finansējuma saņēmēja pienākumi, kas saistīti ar komercdarbības atbalsta administrēšanu un izsniegšanu" minēto, vēršam uzmanību, ka gala labuma guvēju atlases kārtībai ir jābūt izstrādātai un saskaņotai ar EM līdz finansējuma saņēmēja projekta iesnieguma iesniegšanai sadarbības iestādē, un tā ir vērtējama finansējuma saņēmēja pasākuma īstenošanas stratēģijas ietvaros, vienlaicīgi nodrošinot gan labu pārvaldības praksi, gan vienotu pieeju daudzpakāpju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1.3.sadaļas 5.punktā  "Atbalsta pasākumu nodrošināšana komersantiem jaunu produktu izstrādei un komercializācijai",  iekļautā informācija par aktivitātes mērķa grupu , </w:t>
            </w:r>
            <w:r w:rsidR="00000000" w:rsidRPr="00000000" w:rsidDel="00000000">
              <w:rPr>
                <w:u w:val="single"/>
                <w:rtl w:val="0"/>
              </w:rPr>
              <w:t xml:space="preserve">kas ir MVU</w:t>
            </w:r>
            <w:r w:rsidR="00000000" w:rsidRPr="00000000" w:rsidDel="00000000">
              <w:rPr>
                <w:rtl w:val="0"/>
              </w:rPr>
              <w:t xml:space="preserve">, atšķiras no MKN 2.4.apakšpunktā un 5.punktā noteiktās mēŗka grupas. Lūdzam attiecīgi precizēt, nodrošinot saskaņotu inofrmāciju gan MKN projektā, gan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anotācijas 1.3.sadaļas apakšsadaļas "Risinājuma apraksts" pēdējā rindkopā, kur minētas, ka Ekonomikas ministrija šobrīd strādā pie grozījumiem Zinātniskās darbības likumā [..], iekļaut informāciju par iepriekš noteikto un plānoto finansējuma sadalījumu pasākuma ietvaros -30 % pētniecības organizācijām un 70 % komersantiem no šī pasākuma īstenošanai paredzētā finansējuma, atskaitot MK noteikumu 17. punktā finansējuma saņēmējam paredzēto finansējumu. Neskatoties uz to, ka atbalsts PO pētījumu rezultātu komercializēšanai tiks iegrozīts MKN vēlāk, tas nenozīmē, ka ta iezīmētais finansējums bez pamatota iemesla un bez saskaņošanas ar IZM var tikt novirzīts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pasākuma ietvaros plānots piemērot reģionālo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Netiek paredzēta reģionālā pieeja.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LIAA projekta izmaksas ir attiecināms pirms līguma vai vienošanās noslēgšanas, lūdzam anotācijā sniegt pamatojumu,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izmaksas tiks attiecinātas no šo noteikumu spēkā stāšanās brīža.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sasaisti ar Valdības rīcības plāna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pasākuma ieguldījums kopējā ekonomikas transformācijā;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ir plānotie kvantitatīvie rādītāji/ieguvumi sabiedrībai un nozarei pasākuma īstenošanas rezultātā, neskaitot programmā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kāda ir plānotā ietekme uz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MKN projekta izziņas 115.punktā iekļautajiem skaidrojumiem par "zaļo publisko iepirkumu" un "inovāciju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 noteikumu projekta.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ir galvenās atšķirības plānotajā Eiropas Savienības kohēzijas politikas programmas 2021.–2027.gadam 1.2.1.4.pasākuma īstenošanā no Darbības programmas “Izaugsme un nodarbinātība” 1.2.1.2.pasākuma īstenošanas, t.sk., kāds ir Darbības programmas “Izaugsme un nodarbinātība” 1.2.1.2.pasākuma īstenošanas statuss, vai nepastāv dubultās finansēšanas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galvenā atšķirība ir tā, ka atbalsts komersantiem ir lielāks nekā pētniecības organizācijām. Uzsvars šajā programmā ir uz pētniecības projektu komercializāciju, kas nozīmē komersants ir ieinteresēts komercializētā produkta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nepastāvēs dubultās finansēšanas risks ar citām programmām. Tiks nodrošināta demarkācija.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summu pie finansējuma koda uz 22 865 000 EUR, kas ir ERAF finansējuma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atbalstāmo darbību demarkāciju ar ES fondu 2021.- 2027. gada plānošanas perioda 1.2.3.1. atbalsta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programmā tiks nodrošināta demarkācija ar jebkuru ES fondu vai ANM programmu. Atbalstāmo darbību izmaksas tiks nodalītas. Finansējuma saņēmējs lūgs nodalīt izmaksas, ja konstatēs dubultā finansējuma risku.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11.punktā "Vienkāršoto izmaksu metodikas" norādīto informāciju par vienkāršoto izmaksu metodikām - norādām, ka vadošā iestāde neapstiprina atbildīgās iestādes metodikas, līdz ar to lūdzam veikt attiecīgus precizējumus. Papildus norādām, ka metodikas ir piemērojamas ja tās paredzētas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EM plāno 1.2.1.4. pasākuma ietvaros izstrādāt 1 vienkāršoto izmaksu metodiku - augsti kvalificētu darbinieku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6.punktā (Atbalsta pasākumu nodrošināšana komersantiem jaunu produktu izstrādei un komercializācijai" ) (atbalsts MVK vaučeru veidā) un tās pirmajā teikumā un anotācijas 1.3.sadaļas 8.punktā (Finansējuma saņēmēja atbalstāmās darbības) punktā par inovāciju vaučeru atbalsta pakalpojumu nodrošināšanu , lūdzam svītrot atsauci uz lielajiem komersantiem, nodrošinot atbilstību MKN projekta V. sadaļas 49.punktā noteiktajam, ka aktivitātes mērķa grupa ir </w:t>
            </w:r>
            <w:r w:rsidR="00000000" w:rsidRPr="00000000" w:rsidDel="00000000">
              <w:rPr>
                <w:u w:val="single"/>
                <w:rtl w:val="0"/>
              </w:rPr>
              <w:t xml:space="preserve">komersanti, kas atbilst sīkā (mikro), mazā un vidējā komersanta</w:t>
            </w:r>
            <w:r w:rsidR="00000000" w:rsidRPr="00000000" w:rsidDel="00000000">
              <w:rPr>
                <w:rtl w:val="0"/>
              </w:rPr>
              <w:t xml:space="preserve"> statusam saskaņā ar Regulas Nr. 651/2014 2.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1.3.sadaļas 5.punktā ( Publisko pētniecības organizāciju pētniecības rezultātu komercializācijas un patentēšanas fonda darbības nodrošināšana) minēto, ka projektiem, kuriem atbilstoši finansējuma saņēmēja izstrādātajai projekta iesniegumu vērtēšanas metodikai, vērtējot tehnoloģijas aprakstu, noteikts augsts komercializācijas potenciāls, atbalsta apjoms var būt palielināts vēl par 200 000 euro, lūdzu skat.iebildumu pie MKN projekta 31.punkta un nepieciešamības gadījumā viekt atbilstošus pecizējumus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anotācijas sadaļas 11.punktā (Vienkāršoto izmaksu metodikas) minētais, ka Finansējuma saņēmēja atalgojumu vienkāršoto izmaksu metodika tiks izstrādāta un apstiprināta lī</w:t>
            </w:r>
            <w:r w:rsidR="00000000" w:rsidRPr="00000000" w:rsidDel="00000000">
              <w:rPr>
                <w:u w:val="single"/>
                <w:rtl w:val="0"/>
              </w:rPr>
              <w:t xml:space="preserve">dz projektu iesniegšanai</w:t>
            </w:r>
            <w:r w:rsidR="00000000" w:rsidRPr="00000000" w:rsidDel="00000000">
              <w:rPr>
                <w:rtl w:val="0"/>
              </w:rPr>
              <w:t xml:space="preserve"> Centrālajā finanšu un līgumu aģentūrā nav par vēlu noteikts termiņš, jo tas kavētu finansējuma saņēmēja projekta iesnieguma aizpildīšanu. Papildus lūdzam anotācijas 11.punktā minēto precizēt atbilstoši 29.11. panāktajai vienošanai par vienkāršoto izmaksu piemērošanu 1.2.1.4.pasākumā.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sadaļas 6.punkta "Atbalsta pasākumu nodrošināšana komersantiem jaunu produktu izstrādei un komercializācijai" skaidrot, kas MKN kontekstā ir saprotams ar eksperimentālo vaučeru, jo MKN ievaddaļā nav iekļauts šāds termina atšifrējums.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3. "Gala labuma guvēji, atbalsta saņēmēji" attiecībā uz lielajiem komersantiem, aprakstīt, ka lielie komersanti pasākuma ietvaros var saņet atbalstu tikai pie noteiktiem nosacījumiem ( Eiropas Parlaments un padomes Regulas 2021/1058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jūnijs) par Eiropas Reģionālās attīstības fondu un Kohēzijas fondu 5.panta 2.punta a)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anotācijas 1.3.sadaļas punktā "Problēmas un risinājumi" pie problēmas apraksta un kontekstā ar otrās rindkopas beigās minēto komercializācijas kapacitāti EM izvērstāk norādīt/iekļaut informāciju, kas pamato vāju pētījumu rezultātu komercializāciju.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punktā "Problēmas un risinājumi" pie p[roblēmēmas apraksta detalizētāk aprakstīt tehnoloģiju programmas (2014-2020) izaicinājumus un problemātiku, t.sk. iezīmējot argumentāciju, kāpēc nepieciešama šādas programmas turpināšana un kāpēc izvēlēts šāds īstenošanas koncepts.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sadaļa "pašreizējā situācija" ar rādītājiem, kas pamato Latvijas inovāciju rādītājus pasaulē/Eiropā.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6.punktā "Atbalsta pasākumu nodrošināšana komersantiem jaunu produktu izstrādei un komercializācijai" tiek pieminēti dažāda veida vaučeri, lai gan noteikumu projektā tādi nav izdalīti. Lūdzam sniegt skaidrojumu katram no vaučeru veidiem, kā arī, ja nepieciešams, papildināt noteikumu projektu ar dažādiem vaučeru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inovāciju vaučera dažādās dimensijas noteiktas MK noteikumu 68. punktā (atbalsta apjoms), kā arī vaučeri ir atbilstoši komersanta projektā plānotajām darbībām atbilstoši MK noteikumu 58.punkatm.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3.punktā "Gala labuma guvēji, atbalsta saņēmēji" precizēt pasākuma numuru. Kā arī sniegt pētniecības organizācijai atbilstošu definīciju.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pieminēts, ka tajā skaitā ir izvērtēts prasību un izmaksu samērīgums pret ieguvumiem – lūdzam iekļaut aprakstu, kā tas tika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ir saistīti ar inovāciju kapacitātes celšanu privātajam sektoram, atbilstoši NIP noteiktajam, lai nodrošinātu uzņēmumu produktivitātes kāpināšanu.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kāda finansējuma daļa tiek atvēlēta Latvijas Investīciju un attīstības aģentūras atbalstāmo darbību veikšanai un kāda daļa tiks atvēlēta gala labuma guvēju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sadalījums ir noteikts MKN projekta 8. un 18.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viens no izaicinājumiem ir norādīts, ka Latvijas uzņēmumiem ir nepietiekami attīstīta nozaru un starpnozaru savstarpējā sadarbība, īpaši sadarbība ar pētniecības, eksperimentālās izstrādes, pilotēšanas un demonstrācijas institūcijām un izglītības iestādēm, piesaistot studējošos un mācībspēkus inovāciju attīstīšanai Latvijā un ārvalstīs, tomēr atbalstāmo darbību sarakstā netiek iekļautas darbības, kas veicinātu tieši šīs problēmas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risinājums ir atbalsta  sniegšana MKN projektā paredzētajām darbībām, piemēram inovāciju vaučeriem un komercializācijai. Papildu skaidrojam, ka MK noteikumos jau ir ieplānotas darbības sadarbības veicināšanai ar pētniecības institūcijām un izglītības iestādēm. Piemēram, saskaņā ar MK noteikumu 64.punkts nosaka, ka šo noteikumu 58.1., 58.2., 58.3. un 58.4. apakšpunktā minēto komersantu darbību izmaksas ir attiecināmas, ja tās nodrošina pētniecības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attiecībā uz šo rādītāju “2020. gadā kopējie ieguldījumi P&amp;A bija vien 0,7 % no IKP” lūdzam iekļaut salīdzinājumu ar ES vidējo rādītāju. Tāpat lūdzam iekļaut uzņēmumu produktivitātes rādītājus, jo tālāk kā viens no izaicinājumiem ir pieminēti zemi produktivitātes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IKP ir produktivitātes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kas skaidro inovāciju rādītāju situāciju Latvijā/Eiropā.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kas paši izstrādājuši un ieviesuši tirgū jaunu produktu, Latvijas tautsaimniecības struktūrā ir par 7 procentpunktiem vairāk nekā vidēji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Inovāciju rezultātu pārskatā” Latvija ierindota 25. vietā ES dalībvalstu konkurencē, t. i., inovāciju iesācēju (emerging innovators) grupā. Latvijas zemākie rādītāji ir šādās jomās: valsts atbalsts pētniecībai un attīstībai uzņēmējdarbībā (5,2 % no ES vidējā rādītāja), uzņēmumu investīcijas pētniecībā un attīstībā (11,5 % no ES vidējā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Globālajā inovāciju indeksā” (Global Innovation Index) 2022. gadā Latvija ierindojas 41. vietā 132 valstu konkurencē, bet 2021. gadā bija 38. vietā. Lai mērītu inovatīvu un starptautiski konkurētspējīgu produktu izlaides pieaugumu, jāpievērš uzmanība Latvijas novērtējumam zināšanu un tehnoloģiju izlaides apakškategorijā – tajā konstatējams, ka 2022. gadā Latvija ieņem 44. vietu 132 valstu 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“Pašreizējā situācija” ar esošās uzņēmējdarbības vides aprakstu, piemēram, kādās nozarēs un kādi uzņēmumi varētu būt labuma guvēji, kāds ir to skaits, īpatsvars kopējā uzņēmumu skaitā, cik uzņēmumi darbojas vidēji augsto un augsto tehnoloģiju jomā, to raksturojums, kā mainījās situācija, sniedzot iepriekšējo atbalstu (kādās nozarēs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izvērtējums ir sniegts anotācijas 1.3.punktā. Skaidrojam, ka apstrādes rūpniecības struktūrā galvenokārt dominē zemo un vidēji zemo tehnoloģiju nozares. Lielais zemo un vidēji zemo tehnoloģiju nozaru īpatsvars apstrādes rūpniecībā Latvijā ir saistīts ar tādām tradicionālām nozarēm kā pārtikas ražošana un kokapstrāde, kas kopā veido gandrīz pusi no visas pievienotās vērtības apstrādes rūpniecībā. Tas nozīmē, ka Latvijas apstrādes rūpniecības ilgtspējīgai attīstībai ir nepieciešams diversificēt apstrādes rūpniecību un panākt straujāku vidēji augsto un augsto tehnoloģiju nozaru attīstību. Viens no veidiem, kā to panākt, ir jaunu nišas produktu ražošanas attīstība, šim nolūkam uzlabojot komersantu sadarbību ar pētniecības sektoru straujākai tehnoloģiju pārnesei, kā arī palielinot investīcijas jaunu produktu un tehnoloģiju izstrādē un komercializēšanā.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11.sadaļā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par atalgojuma metodiku - lūdzam salāgot redakciju ar MK noteikumu projektu, no kura izrietēja, ka tiks piemērota vienotā personāla atlīdzības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vienkāršoto izmaksu metodiku izstrādes laiks nav objektīvs pamatojums programmu īstenošanas laicīgai neuzsākšanai, iespējamai rādītāju nesasniegšana u.tml. Skaidrojam, ka par vienkāršoto izmaksu obligātu piemērošanu informācija AI tika sniegta savlaicīgi.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publiskais iepirkums 2021.-2027.gada plānošanas periodā nav šķērslis/ iemesls vienkāršoto izmaksu nepiemērošanai.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terminu "projekta iesniedzējs" un "finansējuma saņēmējs" lietojumu, piemēram, sadaļā "7. Pasākuma konsultatīvā padome un tās uzdevumi" norādīts, ka finansējuma saņēmējs nodrošina konsultatīvās padomes izveidi, taču no noteikumu projekta izriet, ka konsultatīvā padome jāizveido vēl pirms vienošanās par projekta īstenošanu noslēgšanas, lai izstrādātu stratēģiju un pievienotu to projekta iesniegumam (t.i., esot projekta iesniedzēja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"3. Gala labuma guvēji, atbalsta saņēmēji' norādīt korektu pasākuma Nr., šobrīd norādīto "1.2.3.1." aizstājot ar "1.2.1.4.".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11.sadaļā par vienkāršotajām izmaksām ir noteikts "Vienlaikus, pasākuma īstenošanā tiks piemērotas vadošās un atbildīgās iestādes sagatavotās 2021.-2027.gada plānošanas perioda horizontālās vienkāršoto izmaksu metodikas, tiklīdz minētās metodikas būs stājušās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horizontālās vienkāršoto izmaksu metodikas izstrādā Vadošā iestāde, bet atbildīgā iestāde izstrādā specifiskās vienkāršoto izmaksu metodikas, kas ir piemērojamās konkrētajam SAM.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anotācijas 3.sadaļas 7.punktu, sniedzot detalizētu informāciju par projekta ietvaros paredzētajām amata vietām, norādot finansējuma apmēru un avotu, ievērojot anotācijas 1.3.sadaļā minēto par plānotajām 30 amata vietām Latvijas Investīciju un attīstības aģentūrā.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sniegta informācija par projekta ietvaros plānotajām 30 amata vietām Latvijas Investīciju un attīstības aģentūrā, attiecīgi lūdzam aizpildīt anotācijas 3.sadaļas 7.punktu, sniedzot detalizētu informāciju par projekta ietvaros paredzētajām amata vietām, norādot finansējuma apmēru un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651/2014 11.panta  1.punkta a) apakšpunktā minētā pienākuma izpildi, lūdzam papildināt anotācijas V.sadaļu ar informāciju, ka, izmantojot  Eiropas Komisijas elektroniskās paziņošanas sistēmu, Ekonomikas ministrija 20 darbdienu laikā no atbalsta pasākuma stāšanās spēkā nosūtīs kopsavilkuma informāciju Regulas 651/2014 II pielikumā noteiktajā standartizētajā formātā par atbalsta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V sadaļas 1. tabulu norādot visas noteikumu projekta vienības ar kurām tiek ieviestas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un Tieslietu ministrijas vadlīnijām par horizontālā principa “Vienlīdzība, iekļaušana, nediskriminācija un pamattiesību ievērošana” ieviešanu un uzraudzību [1] , lūdzam papildināt sadaļu ar aprakstu par pasākuma ietekmi uz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https://www.lm.gov.lv/lv/media/19610/download?attachment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īstenošanā tiks ievēroti vispārīgi nosacījumi, kas netieši veicina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projekta personāla atlasē netiks pieļauta diskriminācija rases, etniskās izcelsmes, dzimuma, vecuma, invaliditātes, reliģiskās piederības, seksuālās orientācijas vai citiem apstākļiem. Vienlaikus visiem darbiniekiem ar invaliditāti ir jānodrošina vienlīdzīgas iespējas, tostarp nodrošinot piekļūstamību, pielāgojot darba vietu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Publiskie iepirkumi, kur tas ir attiecināms un atbilst ieguldījumu saturam,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informācijas un publicitātes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saskaņā ar saistošo normatīvo aktu un citu dokumentu noteiktajām prasībām, tostarp nodrošinot, ka informācijas saturs ir piekļūstams cilvēkiem ar funkcionāliem traucējumiem, izmantojot vairākus sensoros (redze, dzirde, tauste) kanālus.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MKN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 ar punktiem,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 termiņu, līdz kuram EM sadarbībā ar IZM, TM un FM ir jāizstrādā ZDL grozījumi, kas atļauj publiskajām pētniecības organizācijām veikt to pētniecības rezultātu komercializāciju un nosaka deleģējumu PO pētniecības rezultātu komercializācijas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EM, pēc ZDL grozījumu apstiprināšanas, noteiktā termiņā iestrādāt TP MKN normas par atbalstu pētniecības organizāciju pētniecības rezultātu komercializācijai, šim mērķim novirzot 30 % no pasākuma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protokollēmumā.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 ar punktiem,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 termiņu, līdz kuram EM sadarbībā ar IZM, TM un FM ir jāizstrādā ZDL grozījumi, kas atļauj publiskajām pētniecības organizācijām veikt to pētniecības rezultātu komercializāciju un nosaka deleģējumu PO pētniecības rezultātu komercializācijas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EM, pēc ZDL grozījumu apstiprināšanas, noteiktā termiņā iestrādāt TP MKN normas par atbalstu pētniecības organizāciju pētniecības rezultātu komercializācijai, šim mērķim novirzot 30 % no pasākuma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1.2.1.4. pasākuma “Atbalsts tehnoloģiju pārneses sistēmas pilnveidošanai” īstenošanas noteikumu projektu (turpmāk – 1.2.1.4. pasākuma noteikumu projekts), konstatējām, ka 1.2.1.4. pasākuma “Atbalsts tehnoloģiju pārneses sistēmas pilnveidošanai” ietvaros netiek nodrošināta nepārtrauktība publisko pētniecības organizāciju pētniecības rezultātu </w:t>
            </w:r>
            <w:r w:rsidR="00000000" w:rsidRPr="00000000" w:rsidDel="00000000">
              <w:rPr>
                <w:b w:val="1"/>
                <w:rtl w:val="0"/>
              </w:rPr>
              <w:t xml:space="preserve">komercializācijas un patentēšanas fonda</w:t>
            </w:r>
            <w:r w:rsidR="00000000" w:rsidRPr="00000000" w:rsidDel="00000000">
              <w:rPr>
                <w:rtl w:val="0"/>
              </w:rPr>
              <w:t xml:space="preserve"> darbībā, ko </w:t>
            </w:r>
            <w:r w:rsidR="00000000" w:rsidRPr="00000000" w:rsidDel="00000000">
              <w:rPr>
                <w:b w:val="1"/>
                <w:rtl w:val="0"/>
              </w:rPr>
              <w:t xml:space="preserve">vērtējam negatīvi</w:t>
            </w:r>
            <w:r w:rsidR="00000000" w:rsidRPr="00000000" w:rsidDel="00000000">
              <w:rPr>
                <w:rtl w:val="0"/>
              </w:rPr>
              <w:t xml:space="preserve">. Fonds iepriekšējā plānošanas periodā no 2014. līdz 2020. gadam (faktiski līdz 2023. gadam, ieskaitot), atbilstoši Ministru kabineta noteikumiem Nr. 692 “Darbības programmas "Izaugsme un nodarbinātība" 1.2.1. specifiskā atbalsta mērķa "Palielināt privātā sektora investīcijas P&amp;A" 1.2.1.2. pasākuma "Atbalsts tehnoloģiju pārneses sistēmas pilnveidošanai" īstenošanas noteikumi”, sniedza ievērojamu atbalstu pētniecības organizāciju īstenoto pētījumu rezultātu komercializācijai. Tā ietvaros pētniecības organizācijai bija pieejams finansējums, lai paaugstinātu tehnoloģiju ar komercpotenciālu gatavības līmeni līdz TRL5-6, t.i. mākslīgā vidē validēta un demonstrējama prototipa stadijai, kas ir obligāts pētījumu komercializācijas priekšnoteikums. Tāpat tika stiprināta tehnoloģiju pārneses kapacitāte pētniecības organizācijās, kas veicināja sadarbību ar uzņēmumiem, lai radītu inovācijas. Pētījumu rezultātu komercializācijas projekti pētniekiem ļāva veidot labāku izpratni par tehnoloģiju komercializācijas un pārneses procesiem. Tāpēc komercializācijas un patentēšanas fonda darbību vajadzētu turpināt un attīstīt, lai pētniecības organizācijām būtu pieejams finansējums zemas gatavības tehnoloģiju izstrādņu attīstīšanai un uzkrātā pieredze un zināšanas nezustu un dotu arvien lielāku labumu Latvijas ekonomikai.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rosinājusi grozījumus Zinātniskās darbības likumā (23-TA-2275), lai noteiktu deleģējumu par publiskiem līdzekļiem radītu publisko pētniecības organizāciju zināšanu un tehnoloģiju tiesību komercializācijai.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ko stāsies spēkā minētie grozījumi Zinātniskās darbības likumā, Ekonomikas ministrija rosinās grozījumus Tehnoloģiju pārneses programmā, lai nodrošinātu atbalstu pētniecības organizācijām (saglabājot 30% finansējumu no programmas).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8. punkta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Pētniecības organizācijām pieejamais finansējums ir 30% un komersantiem ir 70% no šo noteikumu 7. punktā minētā pasākuma īstenošanai minētā finansējuma, atskaitot 17. punktā finansējuma saņēmējam paredzēto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ilgstoši nav virzīti grozījumi Zinātniskās darbības likumā, Ekonomikas ministrija ir pieņēmusi lēmumu šobrīd svītrot atbalstu pētniecības organizācijām, attiecīgi arī precizē rādītājus. Vienlaikus informējam, ka tas tiks iegrozīts projektā tad, kad tiks pieņemti grozījumi Zinātniskās darbības likumā vismaz 2 lasījumos. Atbilstoši jūlija sanāksmē ar IZM, TM un FM nolemto, lai nekavētu finansējuma apguvi un atbalstu komersantiem, Ekonomikas ministrija virza MK noteikumus, pagaidām svītrojot atbalstu pētniecības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Izglītības un zinātnes ministriju, Finanšu ministriju un Tieslietu ministriju šobrīd strādā pie grozījumiem Zinātniskās darbības likumā, attiecīgi, kad tie stāsies spēkā, tiks nodrošināts atbalsts pētniecības organizācijām komercializācijas nodrošināšanai. Kad likumprojekts tiks apstiprināts, Ekonomikas ministrija nodrošinās kopējā finansējuma sadalījumu pasākuma ietvaros – 30% pētniecības organizācijām un 70% komersantiem, atskaitot šo noteikumu 21. punktā Finansējuma saņēmējam paredzēto finansējumu. Attiecīgi finansējums, kas paredzēts pētniecības organizācijām, netiks izlietots citam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sēdes protokollēmumā (prot. Nr. 36 85. § 3. punkts)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projektu ar tiesību normu, kas paredz, ka finansējuma saņēmējs veic izmaksu un ieguvumu analīzi. Atbilstoši lūdzam papildināt arī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Finansējuma saņēmējam netiek prasīts veikt projekta izmaksu un  ieguvumu analīzi, iesniedzot projektu sadarbības iestādē, ņemot vērā, ka plānotais iznākums ir stiprināt pētniecību un attīstību, nav objektīvi nosakāma vērtība naudas izteiksmē, kas būtu izmantojama izmaksu un ieguvumu analīzes veikšanā. Projektā nav arī paredzēta ieņēmumu gūšana, līdz ar to arī starptautiskajā praksē izpildoties šīm divām pazīmēm, netiek rekomendēta izmaksu un ieguvumu analīzes metodes izmantošana šādiem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projektu, nosakot, ka finansējuma saņēmējs uzņemas segt sadārdzinājumu, ja tāds radīsies. Tāpat lūdzam atbilstoši precizēt MKN projekta 31.1.apakšpunktu.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īstenošanas laikā rodas neattiecināmie izdevumi vai sadārdzinās izmaksas, gala labuma guvējs apņemas tās segt no paša rīcībā esošajiem līdzekļiem, kas nav saistīti ar publisku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pasākuma īstenoto projektu ietvaros ir plānots gūt neto ieņēmumus, ir jāparedz nepieciešamība veikt projekta izmaksu ieguvumu vai izmaksu efektivitātes analīzi atbilstoši normatīvā akta, kas nosaka kārtību, kādā Eiropas Savienības fondu vadībā iesaistītās institūcijas nodrošina šo fondu ieviešanu 2021.–2027.gada plānošanas periodā 1.pielikuma sadaļā “Projekta izmaksu efektivitātes novērtēšana” (attiecas tikai uz ERAF, KF un TPF) noteiktajam vai izmaksu efektivitātes analīzi, vadošās iestādes vadlīnijās Nr. 1.1., kā arī vadošās iestādes vadlīnijās Nr. 1.2.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LIAA neplāno gūt neto ieņēmumus.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projekta (turpmāk – projekts)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"un finansējuma saņēmējam", ņemot vērā, ka projektā ir ietverti pienākumi arī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Vēršam uzmanību, ka šajā apakšpunktā ir norādīts projekta iesniedzējs, kas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projekta (turpmāk – projekts)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vienkāršoto izmaksu piemērošanas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1.8.apakšpunktu ar vārdiem "un kārtību" aiz vārda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 ZDL grozījumu redakcijām jāņem vērā šajā MKN projektā lietoto terminu redakcijas, lai izvairītos no situācijas, ka MKN projektā tiek iekļauti termini, kas neatbilst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pārskatījusi lietotos terminus un saglabā tos esošajā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lietots termins jaunuzņēmums, izvērtēt iespēju papildināt noteikuma projekta 2.punktu ar definīciju terminam jaunuzņēmums.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termins “jaunuzņēmums” ir definēts Jaunuzņēmumu darbības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gala labuma guvējs - Latvijas Republikas Komercreģistrā reģistrēts komersants, kas atbilst sīkā (mikro), mazā un vidējā komersanta statusam saskaņā ar Regulas Nr. 651/2014 2. panta 2. punktu vai, kas atbilst vidējas kapitalizācijas, lielā komersanta statusam saskaņā ar Regulas Nr. 651/2014 2. panta 24. punktā noteikto definīciju ar nosacījumu, ja tās ietver sadarbību ar mazajiem/vidējiem komersantiem pētniecības un inovācijas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organizācija kā efektīvas sadarbības partneris dala tiesības uz rezultātiem 1.2.1.4. pasākuma noteikumu projekta 38. punktā paredzētajos pētniecības rezultātu komercializācijas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gala labuma guvējs - Latvijas Republikas Komercreģistrā reģistrēts komersants, kas atbilst sīkā (mikro), mazā un vidējā komersanta statusam saskaņā ar Regulas Nr. 651/2014 2. panta 2. punktu vai, kas atbilst vidējas kapitalizācijas, lielā komersanta statusam saskaņā ar Regulas Nr. 651/2014 2. panta 24. punktā noteikto definīciju ar nosacījumu, ja tās ietver sadarbību ar mazajiem/vidējiem komersantiem pētniecības un inovācijas aktivitātēs, </w:t>
            </w:r>
            <w:r w:rsidR="00000000" w:rsidRPr="00000000" w:rsidDel="00000000">
              <w:rPr>
                <w:u w:val="single"/>
                <w:rtl w:val="0"/>
              </w:rPr>
              <w:t xml:space="preserve">vai pētniecības organizācija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rosinājusi grozījumus Zinātniskās darbības likumā (23-TA-2275), lai noteiktu deleģējumu par publiskiem līdzekļiem radītu publisko pētniecības organizāciju zināšanu un tehnoloģiju tiesību komercializācijai.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ko stāsies spēkā minētie grozījumi Zinātniskās darbības likumā, Ekonomikas ministrija rosinās grozījumus Tehnoloģiju pārneses programmā, lai nodrošinātu atbalstu pētniecības organizācijām (saglabājot 30% finansējumu no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minētajā gadījumā gala labuma guvējs ir komersants nevis pētniecības organizācija.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kas atbilst sīkā (mikro), mazā un vidējā komersanta statusam saskaņā ar Regulas Nr. 651/2014 2. panta 2. punktu, mazās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un komersanti, kas atbilst lielā komersanta statusam saskaņā ar Regulas Nr. 651/2014 2. panta 24. punktā noteikto definīciju ar nosacījumu, ja tās ietver sadarbību ar mazajiem/vidējiem komersantiem pētniecības un inovācijas aktivitātēs;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gala labuma guvējs - Latvijas Republikas Komercreģistrā reģistrēts komersants, kas atbilst sīkā (mikro), mazā un vidējā komersanta statusam saskaņā ar Regulas Nr. 651/2014 2. panta 2. punktu vai, kas atbilst vidējas kapitalizācijas, lielā komersanta statusam saskaņā ar Regulas Nr. 651/2014 2. panta 24. punktā noteikto definīciju ar nosacījumu, ja tās ietver sadarbību ar mazajiem/vidējiem komersantiem pētniecības un inovācijas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Kohēzijas poltikas programmas 2021-2027  (85) paragrāfs attiecībā uz 1.2.1. SAM "SAM “Pētniecības un inovāciju kapacitātes stiprināšana un progresīvu tehnoloģiju ieviešana uzņēmumiem” mērķa grupu cita starpā paredz atbalstu arī mazas vidējas kapitalizācijas sabiedrībām (</w:t>
            </w:r>
            <w:r w:rsidR="00000000" w:rsidRPr="00000000" w:rsidDel="00000000">
              <w:rPr>
                <w:i w:val="1"/>
                <w:rtl w:val="0"/>
              </w:rPr>
              <w:t xml:space="preserve">small mid caps</w:t>
            </w:r>
            <w:r w:rsidR="00000000" w:rsidRPr="00000000" w:rsidDel="00000000">
              <w:rPr>
                <w:rtl w:val="0"/>
              </w:rPr>
              <w:t xml:space="preserve"> ar darbinieku skaitu līdz 499) un attiecībā uz šo mērķa grupu nav attiecināms nosacījums par sadarbību ar MVU P&amp;I darbībās, tomēr mazas vidējas kapitalizācijas sabiedrības netiek iekļautas pasākuma mērķa grupā. Aicinām šo atkārtoti izvērtēt.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kas atbilst sīkā (mikro), mazā un vidējā komersanta statusam saskaņā ar Regulas Nr. 651/2014 2. panta 2. punktu, mazās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un komersanti, kas atbilst lielā komersanta statusam saskaņā ar Regulas Nr. 651/2014 2. panta 24. punktā noteikto definīciju ar nosacījumu, ja tās ietver sadarbību ar mazajiem/vidējiem komersantiem pētniecības un inovācijas aktivitātēs;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 pasākuma ietvaros ir valsts tiešās pārvaldes iestāde, kuras darbības mērķis ir sekmēt Latvijas komersantu konkurētspēju un eksportspēju starptautiskajos tirgos, veicināt biznesa ideju attīstību un komersantu rašanos, zināšanu ietilpīgu preču un pakalpojumu attīstību, komercializāciju un eksportu, veicināt ārvalstu investīciju apjoma pieaugumu, īstenot tūrisma attīstības valsts politiku un valsts politiku inovāciju jomā un veicināt Latvijas pozitīvu starptautisko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14.punktā noteikto par finansējuma saņēmēju un, lai tiesību normas būtu nepārprotami skaidras un nedublētos, aicinām svītrot noteikumu projekta 2.3.apakšpunktu.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komercializācijas piedāvājums – konkrēta izstrādātā produkta vai tehnoloģijas apraksts (satur informāciju par šīs tehnoloģijas noieta tirgu un tirgus apmēru, produkta vai tehnoloģijas aizsardzību, rūpnieciskā īpašuma aizsardzības statusu, produkta vai tehnoloģijas priekšrocībām starp citiem konkurējošiem produktiem vai tehnoloģijām, mārketinga stratēģiju), kura mērķis ir sniegt pietiekamu informāciju potenciālajam licenciātam vai investoram, lai tas varētu pieņemt pozitīvu lēmumu par tehnoloģiju tiesību vai lietošanas tiesību iegādi vai investīcijām piedāvātajā produktā vai tehnoloģijā;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publisko pētniecības organizāciju rezultātu komercializācija ir dzēsta no MK noteikumiem, kā arī komersantu komercializācijas būtība ir atšķirīga, lūgums precizēt punktu atbilstoši plānotajām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dzēsts ir termins par publiskām pētniecības organizācijām, bet tas neliedz šo komercializāciju veikt lielajiem komersantiem, kas var būt arī privātas pētniecības organizācijas.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komercializācijas stratēģija – konkrēta produkta vai tehnoloģijas apraksts, kurā tiek atainoti secīgi soļi produkta vai tehnoloģijas attīstīšanai no koncepcijas līdz ieviešanai tirgū, kā arī izvēle starp tehnoloģiju tiesību atsavināšanu vai lietošanas tiesību piešķiršanu, vai jauna komersanta veidošanu uz zinātniskās izstrādnes bāzes, kā arī ieteikts, kāda informācija jāsagatavo, kā iegūt potenciālo licenciātu vai investīciju fondu uzmanību un piedāvāt tiem izstrādni vai tehnoloģiju. Ar tehnoloģiju tiesībām saprot zinātību atbilstoši Eiropas Komisijas 2014. gada 21. marta Regulas Nr. 316/2014 par Līguma par Eiropas Savienības darbību 101. panta 3. punkta piemērošanu tehnoloģiju nodošanas nolīgumu kategorijām 1. panta 1. punkta "i" apakšpunktā noteiktajai definīcijai un citas intelektuālā īpašuma tiesības atbilstoši minētās regulas 1. panta 1. punkta "b"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definīcijas otro teikumu atbilstoši Eiropas Komisijas 2014. gada 21. marta Regulas Nr. 316/2014 par Līguma par Eiropas Savienības darbību 101. panta 3. punkta piemērošanu tehnoloģiju nodošanas nolīgumu kategorijām lietotajai terminoloģijai un deginīcijai.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tehnoloģiju tiesībām saprot zinātību atbilstoši Eiropas Komisijas 2014. gada 21. marta Regulas Nr. 316/2014 par Līguma par Eiropas Savienības darbību 101. panta 3. punkta piemērošanu tehnoloģiju nodošanas nolīgumu kategorijām 1. panta 1. punkta "i" apakšpunktā noteiktajai definīcijai un minētās regulas 1. panta 1. punkta "b" apakšpunktā minēto tiesību vai to kombināciju, tostarp minēto tiesību pieteikumus vai reģistrācijas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komercializācijas stratēģija – konkrēta produkta vai tehnoloģijas apraksts, kurā tiek atainoti secīgi soļi produkta vai tehnoloģijas attīstīšanai no koncepcijas līdz ieviešanai tirgū, kā arī izvēle starp tehnoloģiju tiesību atsavināšanu vai lietošanas tiesību piešķiršanu, vai jauna komersanta veidošanu uz zinātniskās izstrādnes bāzes, kā arī ieteikts, kāda informācija jāsagatavo, kā iegūt potenciālo licenciātu vai investīciju fondu uzmanību un piedāvāt tiem izstrādni vai tehnoloģiju. Ar tehnoloģiju tiesībām saprot zinātību atbilstoši Eiropas Komisijas 2014. gada 21. marta Regulas Nr. 316/2014 par Līguma par Eiropas Savienības darbību 101. panta 3. punkta piemērošanu tehnoloģiju nodošanas nolīgumu kategorijām 1. panta 1. punkta "i" apakšpunktā noteiktajai definīcijai un citas intelektuālā īpašuma tiesības atbilstoši minētās regulas 1. panta 1. punkta "b"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publisko pētniecības organizāciju rezultātu komercializācija ir dzēsta no MK noteikumiem, kā arī komersantu komercializācijas būtība ir atšķirīga, lūgums precizēt punktu atbilstoši plānotajām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dzēsts ir termins par publiskām pētniecības organizācijām, bet tas neliedz šo komercializāciju veikt lielajiem komersantiem, kas var būt arī privātas pētniecības organizācijas.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rūpnieciskā īpašuma tiesību nostiprināšana – darbības, kas saistītas ar rūpnieciskā īpašuma objekta reģistrācijas procedūru, izņemot darbības, kas saistītas ar licencēšanu, tiesību nodošanu citām personām un strīdu izskatīšanu. Rūpnieciskā īpašuma tiesību nostiprināšana paredzēta šādiem rūpnieciskā īpašuma objektiem: patents, dizainparaugs un pusvadītāju izstrādājumu topogrāfija, kā arī papildu aizsardzības sertifikāts zālēm un augu aizsardzības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sniegt atbalstu arī rūpnieciskā īpašuma tiesību nostiprināšanai preču zīmēm, jo arī preču zīmes ir nozīmīgs rūpnieciskā īpašuma objekts, un tās var kalpot kā spēcīgs mārketinga instruments, ar ko uzņēmējs var veicināt savu produktu atpazīstamību un paaugstina savu konkurētspēju, vienlaikus veicinot visas valsts ekonomisko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preču zīmēm.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rūpnieciskā īpašuma tiesību nostiprināšana – darbības, kas saistītas ar rūpnieciskā īpašuma objekta reģistrācijas procedūru, izņemot darbības, kas saistītas ar licencēšanu, tiesību nodošanu citām personām un strīdu izskatīšanu. Rūpnieciskā īpašuma tiesību nostiprināšana paredzēta šādiem rūpnieciskā īpašuma objektiem: patents, dizainparaugs un pusvadītāju izstrādājumu topogrāfija, preču zīmēm, kā arī papildu aizsardzības sertifikāts zālēm un augu aizsardzības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rūpnieciskā īpašuma tiesību nostiprināšana – darbības, kas saistītas ar rūpnieciskā īpašuma objekta reģistrācijas procedūru, izņemot darbības, kas saistītas ar licencēšanu, tiesību nodošanu citām personām un strīdu izskatīšanu. Rūpnieciskā īpašuma tiesību nostiprināšana paredzēta šādiem rūpnieciskā īpašuma objektiem: izgudrojuma patents, dizainparaugs un pusvadītāju izstrādājumu topogrāfija, kā arī papildu aizsardzības sertifikāts zālēm un augu aizsardzības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Patentu likuma noteikumiem izgudrojums ir aizsargājams ar patentu, taču ne visos gadījumos patents tiks piešķirts. Tāpat vēršam uzmanību, ka "komercializējams" ne vienmēr nozīmē patentējams izgudrojums, tāpēc saistība ar Patentu likumu būs tajos (retajos) gadījumos, kad tiešām būs jauns izgudrojums. Attiecīgi ierosinām precizēt terminu "izgudrojuma patents" atkarībā no tā, uz kādiem objektiem un kādām darbībām noteikumi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vārds “izgudrojums”.Precizēta MK noteikumu definīcija un pārējie punkti, kur ir minēts šis termins.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rūpnieciskā īpašuma tiesību nostiprināšana – darbības, kas saistītas ar rūpnieciskā īpašuma objekta reģistrācijas procedūru, izņemot darbības, kas saistītas ar licencēšanu, tiesību nodošanu citām personām un strīdu izskatīšanu. Rūpnieciskā īpašuma tiesību nostiprināšana paredzēta šādiem rūpnieciskā īpašuma objektiem: patents, dizainparaugs un pusvadītāju izstrādājumu topogrāfija, preču zīmēm, kā arī papildu aizsardzības sertifikāts zālēm un augu aizsardzības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rūpnieciskā īpašuma tiesību nostiprināšana – darbības, kas saistītas ar rūpnieciskā īpašuma objekta reģistrācijas procedūru, izņemot darbības, kas saistītas ar licencēšanu, tiesību nodošanu citām personām un strīdu izskatīšanu. Rūpnieciskā īpašuma tiesību nostiprināšana paredzēta šādiem rūpnieciskā īpašuma objektiem: izgudrojuma patents, dizainparaugs un pusvadītāju izstrādājumu topogrāfija, kā arī papildu aizsardzības sertifikāts zālēm un augu aizsardzības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Patentu likuma noteikumiem izgudrojums ir aizsargājams ar patentu, taču ne visos gadījumos patents tiks piešķirts. Tāpat jāņem vērā, ka "komercializējams" ne vienmēr nozīmē patentējams izgudrojums, tāpēc saistība ar Patentu likumu būs tajos (retajos) gadījumos, kad tiešām būs jauns izgudrojums. Ierosinām precizēt terminu "izgudrojuma patents" atkarībā no tā, uz kādiem objektiem un kādām darbībām noteikumi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vārds “izgudrojums”.Precizēta MK noteikumu definīcija un pārējie punkti, kur ir minēts šis termins.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rūpnieciskā īpašuma tiesību nostiprināšana – darbības, kas saistītas ar rūpnieciskā īpašuma objekta reģistrācijas procedūru, izņemot darbības, kas saistītas ar licencēšanu, tiesību nodošanu citām personām un strīdu izskatīšanu. Rūpnieciskā īpašuma tiesību nostiprināšana paredzēta šādiem rūpnieciskā īpašuma objektiem: patents, dizainparaugs un pusvadītāju izstrādājumu topogrāfija, preču zīmēm, kā arī papildu aizsardzības sertifikāts zālēm un augu aizsardzības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pasākuma noteikumu projekta 2.17. punktā jēdziena “zinātības un tehnoloģiju tiesību komercializācija” definīcijā skaidrības pēc aicinām minēt, ka tehnoloģiju nodošanas nolīgums ietver gan licences līgumu, gan atsavināšanas (pārdošanas) līgumu. Norādām, ka Eiropas Komisijas (ES) 2014. gada 21. marta Regulas Nr. 316/2014 par Līguma par Eiropas Savienības darbību 101. panta 3. punkta piemērošanu tehnoloģiju nodošanas nolīgumu kategorijā (Dokuments attiecas uz EEZ) 1. panta 1. punkta “c”, “d” un “e” apakšpunktā noteiktās definīcijas aptver tikai uzņēmumu starpā slēgtus tehnoloģiju nodošanas nolīgumus, taču 1.2.1.4. pasākuma noteikumu projektā tās tiek attiecinātas uz pētniecības un zināšanu izplatīšanas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zinātības un tehnoloģiju tiesību komercializācija – zinātības un tehnoloģiju pārneses darbība, kuru veic pētniecības un zināšanu izplatīšanas organizācija kā tehnoloģiju tiesību īpašnieks, slēdzot i</w:t>
            </w:r>
            <w:r w:rsidR="00000000" w:rsidRPr="00000000" w:rsidDel="00000000">
              <w:rPr>
                <w:u w:val="single"/>
                <w:rtl w:val="0"/>
              </w:rPr>
              <w:t xml:space="preserve">ntelektuālā īpašuma licences vai atsavināšanas līgumu (tehnoloģiju tehnoloģiju nodošanas nolīgumu)</w:t>
            </w:r>
            <w:r w:rsidR="00000000" w:rsidRPr="00000000" w:rsidDel="00000000">
              <w:rPr>
                <w:rtl w:val="0"/>
              </w:rPr>
              <w:t xml:space="preserve">,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definīcijai;līgumu par tehnoloģiju tiesību izmantošanu vai atsavināšanu (intelektuālā īpašuma licences vai atsavināšanas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termins. Tiks ielikts atpakaļ pēc grozījumu apstiprināšanas Zinātniskās darbības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radīto zināšanu un tehnoloģiju pārnese tehnoloģiju tiesību komercializācijas ceļā, lai nodrošinātu pētniecības projekta sociālekonomisko atdevi, ieviešot radītās zināšanas un tehnoloģijas tirgū, tādējādi veicinot inovācijas uzņēmējdarbībā. Ar tehnoloģiju tiesību komercializāciju saprot zināšanu un tehnoloģiju pārnesi, ja pētniecības organizācija kā tehnoloģiju tiesību īpašnieks slēdz līgumu par tehnoloģiju tiesību izmantošanu vai atsavināšanu (intelektuālā īpašuma licences vai atsavināšanas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1.2.1.4. pasākuma noteikumu projekta 2.18. punktā skaidrotā jēdziena “pētniecības rezultātu komercializācija” definīciju, izmantojot 2.16. punktā minēto jēdzienu “zinātības un tehnoloģiju pārnese” un ietvert zinātību atbilstoši 2.17. punkta jēdzienam “zinātības un tehnoloģiju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2.18. punkta pēdējo teikumu, kurā tiek skaidrots, ko saprot ar tehnoloģiju tiesību komercializāciju, jo šī jēdziena definīcija ir dota jau 2.17.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radītās </w:t>
            </w:r>
            <w:r w:rsidR="00000000" w:rsidRPr="00000000" w:rsidDel="00000000">
              <w:rPr>
                <w:u w:val="single"/>
                <w:rtl w:val="0"/>
              </w:rPr>
              <w:t xml:space="preserve">zinātības</w:t>
            </w:r>
            <w:r w:rsidR="00000000" w:rsidRPr="00000000" w:rsidDel="00000000">
              <w:rPr>
                <w:rtl w:val="0"/>
              </w:rPr>
              <w:t xml:space="preserve"> un tehnoloģiju pārnese </w:t>
            </w:r>
            <w:r w:rsidR="00000000" w:rsidRPr="00000000" w:rsidDel="00000000">
              <w:rPr>
                <w:u w:val="single"/>
                <w:rtl w:val="0"/>
              </w:rPr>
              <w:t xml:space="preserve">zinātības </w:t>
            </w:r>
            <w:r w:rsidR="00000000" w:rsidRPr="00000000" w:rsidDel="00000000">
              <w:rPr>
                <w:rtl w:val="0"/>
              </w:rPr>
              <w:t xml:space="preserve">un tehnoloģiju tiesību komercializācijas ceļā, lai nodrošinātu pētniecības projekta sociālekonomisko atdevi, ieviešot radītās zināšanas un tehnoloģijas tirgū, tādējādi veicinot inovācijas uzņēmējdarbībā. </w:t>
            </w:r>
            <w:r w:rsidR="00000000" w:rsidRPr="00000000" w:rsidDel="00000000">
              <w:rPr>
                <w:strike w:val="1"/>
                <w:rtl w:val="0"/>
              </w:rPr>
              <w:t xml:space="preserve">Ar tehnoloģiju tiesību komercializāciju saprot zināšanu un tehnoloģiju pārnesi, ja pētniecības organizācija kā tehnoloģiju tiesību īpašnieks slēdz līgumu par tehnoloģiju tiesību izmantošanu vai atsavināšanu (intelektuālā īpašuma licences vai atsavināšanas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termins. Tiks ielikts atpakaļ pēc grozījumu apstiprināšanas Zinātniskās darbības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inovācijas partnerības procedūra – iepirkuma procedūra, kas atbilst Publisko iepirkumu likuma 1.panta 12.apakšpunktā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atsauci, ņemot vērā, ka minētajā normatīvajā aktā nav 12.apakšpunkta.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Publisko iepirkumu likuma 1.pantā ir 12.apakšpunkts: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inovācijas partnerības procedūra — iepirkuma procedūra, kurā visi ieinteresētie piegādātāji var pieprasīt tiesības piedalīties, bet piedāvājumus var iesniegt tikai tie kandidāti, ko pasūtītājs uzaicina, un kuru piemēro, lai izveidotu ilgtermiņa inovācijas partnerību jauna inovatīva produkta, pakalpojuma vai būvdarbu izstrādei un turpmākai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inovācijas partnerības procedūra – iepirkuma procedūra, kas atbilst Publisko iepirkumu likuma 1.panta 12.punktā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radīto zināšanu un tehnoloģiju pārnese tehnoloģiju tiesību komercializācijas ceļā, lai nodrošinātu pētniecības projekta sociālekonomisko atdevi, ieviešot radītās zināšanas un tehnoloģijas tirgū, tādējādi veicinot inovācijas uzņēmējdarbībā. Ar tehnoloģiju tiesību komercializāciju saprot zināšanu un tehnoloģiju pārnesi, ja pētniecības organizācija kā tehnoloģiju tiesību īpašnieks slēdz līgumu par tehnoloģiju tiesību izmantošanu vai atsavināšanu (intelektuālā īpašuma licences vai nodošanas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intelektuālā īpašuma tiesību nodošanu ir saprotama ne tikai šo tiesību nodošana (licencēšana), bet arī atsavināšana, tiesiskās skaidrības nodrošināšanai, lūgums noteikumu projektā lietot nevis apzīmējumu "nodošanas līgums", bet gan apzīmējumu "atsavināšanas līgums", ja šajā gadījumā ir saprotams, ka tiek atsavinātas tiesības nevis izsniegta licence. Tādējādi nodrošinot vienotas un skaidrākas terminoloģijas izmantošanu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radīto zināšanu un tehnoloģiju pārnese tehnoloģiju tiesību komercializācijas ceļā, lai nodrošinātu pētniecības projekta sociālekonomisko atdevi, ieviešot radītās zināšanas un tehnoloģijas tirgū, tādējādi veicinot inovācijas uzņēmējdarbībā. Ar tehnoloģiju tiesību komercializāciju saprot zināšanu un tehnoloģiju pārnesi, ja pētniecības organizācija kā tehnoloģiju tiesību īpašnieks slēdz līgumu par tehnoloģiju tiesību izmantošanu vai atsavināšanu (intelektuālā īpašuma licences vai atsavināšanas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pētniecības rezultātu komercializācija – pētniecības rezultātā radīto zināšanu un tehnoloģiju pārnese tehnoloģiju tiesību komercializācijas ceļā, lai nodrošinātu pētniecības projekta sociālekonomisko atdevi, ieviešot radītās zināšanas un tehnoloģijas tirgū, tādējādi veicinot inovācijas uzņēmējdarbībā. Ar tehnoloģiju tiesību komercializāciju saprot zināšanu un tehnoloģiju pārnesi, ja pētniecības organizācija kā tehnoloģiju tiesību īpašnieks slēdz līgumu par tehnoloģiju tiesību izmantošanu vai atsavināšanu (intelektuālā īpašuma licences vai nodošanas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publisko pētniecības organizāciju rezultātu komercializācija ir dzēsta no MK noteikumiem, kā arī komersantu komercializācijas būtība ir atšķirīga, lūgums precizēt punktu atbilstoši plānotajām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dzēsts ir termins par publiskām pētniecības organizācijām, bet tas neliedz šo komercializāciju veikt lielajiem komersantiem, kas var būt arī privātas pētniecības organizācijas.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inovācijas partnerības procedūra – iepirkuma procedūra, kas atbilst Publisko iepirkumu likuma 1.panta 12.apakšpunktā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noteikumu projekta 2.19.apakšpunktā ietverto atsauci uz normatīvo aktu, precizējot to šādā redakcijā "Publisko iepirkumu likuma 1.panta 12.punktā".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inovācijas partnerības procedūra – iepirkuma procedūra, kas atbilst Publisko iepirkumu likuma 1.panta 12.punktā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inovācijas partnerības procedūra – iepirkuma procedūra, kas atbilst Publisko iepirkumu likuma 1.panta 12.apakšpunktā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inovācijas partnerības procedūra iekļaujas tehnoloģiju pārnesē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inovāciju iepirkums, šajā gadījumā - izmantojot inovāciju partnerības procedūru,- nodrošina iespēju attīstīt publiskā sektora pasūtījumu inovatīvu risinājumu ieviešanai un tirgus radīšanai piegādātāja izstrādātajām inovācijām. Tādā veidā inovāciju iepirkuma (izmantojot inovāciju partnerības procedūru iepirkumu) rezultātā attīstītie jaunie produkti un tehnoloģijas tiek pārnesti no eksperimentālām izstrādnēm un prototipu stadijas līdz tirgū mērogojamiem pielietojumiem.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inovācijas partnerības procedūra – iepirkuma procedūra, kas atbilst Publisko iepirkumu likuma 1.panta 12.punktā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šo noteikumu </w:t>
            </w:r>
            <w:r w:rsidR="00000000" w:rsidRPr="00000000" w:rsidDel="00000000">
              <w:rPr>
                <w:rtl w:val="0"/>
              </w:rPr>
              <w:t xml:space="preserve">2.2.</w:t>
            </w:r>
            <w:r w:rsidR="00000000" w:rsidRPr="00000000" w:rsidDel="00000000">
              <w:rPr>
                <w:rtl w:val="0"/>
              </w:rPr>
              <w:t xml:space="preserve">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pasākuma mērķi ar Latvijas tēla veidošanas inovāciju jomā aspektu (22.11.apakšpunkts) un atbalstu jaunuzņēmumiem augsti kvalificētu darbinieku piesaistei (22.12.apakšpunkts).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Ekonomikas ministrijas ieskatā nav nepieciešams formulēt šos uzdevumus mērķī. Atbalsta programmas mērķis precīzi definē tās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šo noteikumu </w:t>
            </w:r>
            <w:r w:rsidR="00000000" w:rsidRPr="00000000" w:rsidDel="00000000">
              <w:rPr>
                <w:rtl w:val="0"/>
              </w:rPr>
              <w:t xml:space="preserve">2.2.</w:t>
            </w:r>
            <w:r w:rsidR="00000000" w:rsidRPr="00000000" w:rsidDel="00000000">
              <w:rPr>
                <w:rtl w:val="0"/>
              </w:rPr>
              <w:t xml:space="preserve">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sniedzot ieguldījumu Latvijas Viedās specializācijas stratēģijas mērķu sasniegšanā, veidojot saikni starp sīkajiem (mikro), mazajiem, vidējiem un lielajiem komersantiem un publiskajām pētniecības institūcijām, kas sekmētu zināšanu tiešu pārnesi un kļūtu par katalizatoru ilgtermiņa, padziļinātākas sadarbības veidošanai starp abām pusēm, kā arī veicinot inovācijas aktivitāti sīkajos (mikro), mazajos, vidējos un lielajos komersantos tehnoloģiju pārneses ceļā, sniedzot tiem atbalstu jaunu vai būtiski uzlabotu produktu vai tehnoloģiju attīstībai, sekmēt jaunuzņēmumu veidošanos Latvijā, veicinot pētniecību, un inovatīvu ideju, produktu vai procesu izmantošanu saimnieciskajā darbībā – pētniecības rezultātu komercializāciju, kā arī atbalstīt pētniecības rezultātu komercializācijas kompetences attīstīšanu valsts pētniecības organizācijās, sekmējot šo pētniecības organizāciju īpašumā esošo pētniecības rezultātu komercializāciju gan Latvijā, gan ārvalstīs, lai palielinātu pētniecības organizāciju ienākumus no pētījumu rezultātu komercializēšanas vai pārvērstu pētījumu rezultātus veiksmīgā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pārformulēt īsāku un vieglāk uztveramu pasākuma mērķi, salāgojot tā redakciju, piemēram, ar to, kas minēts anotācijā. Tāpat pasākuma mērķim jāatbilst Programmā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produktu/pakalpojumu, pētniecības projektu izstrādei un komercializācijai, lai veicinātu inovatīvo komersantu īpatsvaru ekonomikā paaugstināšanu, veidojot saikni starp šo noteikumu </w:t>
            </w:r>
            <w:r w:rsidR="00000000" w:rsidRPr="00000000" w:rsidDel="00000000">
              <w:rPr>
                <w:rtl w:val="0"/>
              </w:rPr>
              <w:t xml:space="preserve">2.2.</w:t>
            </w:r>
            <w:r w:rsidR="00000000" w:rsidRPr="00000000" w:rsidDel="00000000">
              <w:rPr>
                <w:rtl w:val="0"/>
              </w:rPr>
              <w:t xml:space="preserve">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Pasākums tiek īstenots Latvijas teritorijā.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komentārs: Aicinām papildināt ar vārdu "Republikas" pēc vārda "Latvijas".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Pasākums tiek īstenots Latvijas Republikas teritorijā.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26 900 000 euro (t.sk. elastības finansējuma apjoms 4 242 811 euro), tai skaitā Eiropas Reģionālā attīstības fonda (turpmāk - ERAF) finansējums 22 865 000 euro t.sk. (t.sk. elastības finansējuma apjoms 3 606 389 euro) un valsts budžeta finansējums – 4 035 000 euro (t.sk. elastības finansējuma apjoms 636 422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iesniegumā pasākuma īstenošanai kopējo pasākuma pieejamo finansējumu plāno ne vairāk kā 22 657 189 euro apmērā, tai skaitā ERAF finansējumu – 19 258 610 euro apmērā un valsts budžeta finansējumu – 3 398 579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 normu uztveramību, lūdzam izdalīt noteikumu projekta 7.punkta pēdējos divis teikumus, kā divus atsevišķus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izdalot atsevišķos punktos.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26 548 890 euro (t.sk. elastības finansējuma apjoms 4 187 431 euro), tai skaitā Eiropas Reģionālā attīstības fonda (turpmāk – ERAF) finansējums 22 566 556 euro t.sk. (t.sk. elastības finansējuma apjoms 3 559 317 euro) un valsts budžeta līdzfinansējums – 3 982 334 euro (t.sk. elastības finansējuma apjoms 628 114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palielināt pasākumam pieejamo kopējo attiecināmo finansējumu līdz šo noteikumu </w:t>
            </w:r>
            <w:r w:rsidR="00000000" w:rsidRPr="00000000" w:rsidDel="00000000">
              <w:rPr>
                <w:rtl w:val="0"/>
              </w:rPr>
              <w:t xml:space="preserve">6.</w:t>
            </w:r>
            <w:r w:rsidR="00000000" w:rsidRPr="00000000" w:rsidDel="00000000">
              <w:rPr>
                <w:rtl w:val="0"/>
              </w:rPr>
              <w:t xml:space="preserve"> punktā minētajam plānotajam maksimālajam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projektā lietot vienotu terminoloģiju “plānotais kopējais attiecināmais finansējums”, ņemot vērā, ka, šo noteikumu 6.punktā nav lietots termins "plānotais maksimālais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iestāde pēc Eiropas Komisijas lēmuma par vidusposma pārskatu var ierosināt no 2026. gada 1. janvāra palielināt pasākumam pieejamo kopējo attiecināmo finansējumu līdz šo noteikumu </w:t>
            </w:r>
            <w:r w:rsidR="00000000" w:rsidRPr="00000000" w:rsidDel="00000000">
              <w:rPr>
                <w:rtl w:val="0"/>
              </w:rPr>
              <w:t xml:space="preserve">7.</w:t>
            </w:r>
            <w:r w:rsidR="00000000" w:rsidRPr="00000000" w:rsidDel="00000000">
              <w:rPr>
                <w:rtl w:val="0"/>
              </w:rPr>
              <w:t xml:space="preserve"> punktā minētajam plānotajam kopējam attiecināmajam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palielināt pasākumam pieejamo kopējo attiecināmo finansējumu līdz šo noteikumu </w:t>
            </w:r>
            <w:r w:rsidR="00000000" w:rsidRPr="00000000" w:rsidDel="00000000">
              <w:rPr>
                <w:rtl w:val="0"/>
              </w:rPr>
              <w:t xml:space="preserve">6.</w:t>
            </w:r>
            <w:r w:rsidR="00000000" w:rsidRPr="00000000" w:rsidDel="00000000">
              <w:rPr>
                <w:rtl w:val="0"/>
              </w:rPr>
              <w:t xml:space="preserve"> punktā minētajam plānotajam maksimālajam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atbildīgo iestādi, ņemot vērā 12.punktā lietoto saīsinājumu, ka Ekonomikas ministrija ir atbildīgā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iestāde pēc Eiropas Komisijas lēmuma par vidusposma pārskatu var ierosināt no 2026. gada 1. janvāra palielināt pasākumam pieejamo kopējo attiecināmo finansējumu līdz šo noteikumu </w:t>
            </w:r>
            <w:r w:rsidR="00000000" w:rsidRPr="00000000" w:rsidDel="00000000">
              <w:rPr>
                <w:rtl w:val="0"/>
              </w:rPr>
              <w:t xml:space="preserve">7.</w:t>
            </w:r>
            <w:r w:rsidR="00000000" w:rsidRPr="00000000" w:rsidDel="00000000">
              <w:rPr>
                <w:rtl w:val="0"/>
              </w:rPr>
              <w:t xml:space="preserve"> punktā minētajam plānotajam kopējam attiecināmajam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atbalstīto uzņēmumu skaits, kas sadarbojas ar pētniecības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kāpēc mazāk par 25% no uzņēmumiem sadarbojas ar pētniecības organizācijām? Latvijā tikai dažiem lielajiem uzņēmumiem ir savas pētniecības un testēšanas jaudas. Nav saprotams, ar ko nodarbojas uzņēmumi, kuriem nav savu tehnoloģijas pārneses jaudu, un kas nesadarbojas ar pētniecības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darbības programma nosaka, ka pamatā atbalsts paredzēts MVU, līdz ar to proporcionāli tika noteikta sadarbība ar pētniecības organizācijām. Šis ir sākotnēji noteiktais rādītājs. Programmas īstenošanas laikā, rādītāju ir iespējams mainīt (palielināt), ja tiks secināts lielāks komersantu skaits, kas sadarbojas ar pētniecības organizācijām.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12.2.3. komersantu skaits, kas sadarbojas ar pētniecības organizācijām – 38.</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iestāde pēc Eiropas Komisijas lēmuma par vidusposma pārskatu var ierosināt palielināt pasākumam pieejamo kopējo attiecināmo finansējumu līdz šo noteikumu </w:t>
            </w:r>
            <w:r w:rsidR="00000000" w:rsidRPr="00000000" w:rsidDel="00000000">
              <w:rPr>
                <w:rtl w:val="0"/>
              </w:rPr>
              <w:t xml:space="preserve">7.</w:t>
            </w:r>
            <w:r w:rsidR="00000000" w:rsidRPr="00000000" w:rsidDel="00000000">
              <w:rPr>
                <w:rtl w:val="0"/>
              </w:rPr>
              <w:t xml:space="preserve"> punktā minētajam plānotajam kopējam attiecināmajam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11. punktu aiz vārdiem "var ierosināt" ar vārdiem un skaitļiem "no 2026.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iestāde pēc Eiropas Komisijas lēmuma par vidusposma pārskatu var ierosināt no 2026. gada 1. janvāra palielināt pasākumam pieejamo kopējo attiecināmo finansējumu līdz šo noteikumu </w:t>
            </w:r>
            <w:r w:rsidR="00000000" w:rsidRPr="00000000" w:rsidDel="00000000">
              <w:rPr>
                <w:rtl w:val="0"/>
              </w:rPr>
              <w:t xml:space="preserve">7.</w:t>
            </w:r>
            <w:r w:rsidR="00000000" w:rsidRPr="00000000" w:rsidDel="00000000">
              <w:rPr>
                <w:rtl w:val="0"/>
              </w:rPr>
              <w:t xml:space="preserve"> punktā minētajam plānotajam kopējam attiecināmajam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Kohēzijas politikas fondu vadības informācijas sistēmā (turpmāk - KPVIS) tiek uzkrāti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savu priekšlikumu MKN punkta normas redakcijai attiecībā uz RIS3 datu uzkrāšanu pie Finansējuma saņēmēja kaskādes projektos nosūtīs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KPVIS tiek uzkrāti šādi RIS3 rādītāji katrā no RIS3 jomām sadalījumā pa gala labuma guvēju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Kohēzijas politikas fondu vadības un informācijas sistēmā tiek uzkrāti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ES fondos lietotajai terminoloģijai, aicinām tehniski precizēt informācijas sistēmas nosaukumu  uz "Kohēzijas politikas fondu vadības informācijas sistēma", kā arī atrunāt saīsinājumu šim terminam, ņemot vērā, ka noteikumu projekta 16.punktā tiek lietots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KPVIS tiek uzkrāti šādi RIS3 rādītāji katrā no RIS3 jomām sadalījumā pa gala labuma guvēju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šo noteikumu </w:t>
            </w:r>
            <w:r w:rsidR="00000000" w:rsidRPr="00000000" w:rsidDel="00000000">
              <w:rPr>
                <w:rtl w:val="0"/>
              </w:rPr>
              <w:t xml:space="preserve">14.</w:t>
            </w:r>
            <w:r w:rsidR="00000000" w:rsidRPr="00000000" w:rsidDel="00000000">
              <w:rPr>
                <w:rtl w:val="0"/>
              </w:rPr>
              <w:t xml:space="preserve"> punktā minēto informāciju iesniedz kopā ar maksājuma pieprasījumu vai 10 darba dienu laikā pēc Atbildīgās iestādes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šajā punktā integrēt 39.4.apakšpunkta prasības, kas arī ir attiecināmas uz 14.punktā uzkrājamo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šo noteikumu 14. punktā minēto informāciju, papildus norādot gala labuma guvēja reģistrācijas numuru, iesniedz kopā ar maksājuma pieprasījumu vai 10 darba dienu laikā pēc Atbildīgās iestādes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šo noteikumu </w:t>
            </w:r>
            <w:r w:rsidR="00000000" w:rsidRPr="00000000" w:rsidDel="00000000">
              <w:rPr>
                <w:rtl w:val="0"/>
              </w:rPr>
              <w:t xml:space="preserve">33.</w:t>
            </w:r>
            <w:r w:rsidR="00000000" w:rsidRPr="00000000" w:rsidDel="00000000">
              <w:rPr>
                <w:rtl w:val="0"/>
              </w:rPr>
              <w:t xml:space="preserve"> punktā minēto informāciju, papildus norādot gala labuma guvēja reģistrācijas numuru, iesniedz KPVIS kopā ar maksājuma pieprasījumu vai 10 darba dienu laikā pēc Atbildīgās iestādes pieprasījuma.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šo noteikumu </w:t>
            </w:r>
            <w:r w:rsidR="00000000" w:rsidRPr="00000000" w:rsidDel="00000000">
              <w:rPr>
                <w:rtl w:val="0"/>
              </w:rPr>
              <w:t xml:space="preserve">14.</w:t>
            </w:r>
            <w:r w:rsidR="00000000" w:rsidRPr="00000000" w:rsidDel="00000000">
              <w:rPr>
                <w:rtl w:val="0"/>
              </w:rPr>
              <w:t xml:space="preserve"> punktā minēto informāciju iesniedz kopā ar maksājuma pieprasījumu vai 10 darba dienu laikā pēc Atbildīgās iestādes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 punktu norādot, kam finansējuma saņēmējs iesniedz 14. punktā minēto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šo noteikumu </w:t>
            </w:r>
            <w:r w:rsidR="00000000" w:rsidRPr="00000000" w:rsidDel="00000000">
              <w:rPr>
                <w:rtl w:val="0"/>
              </w:rPr>
              <w:t xml:space="preserve">33.</w:t>
            </w:r>
            <w:r w:rsidR="00000000" w:rsidRPr="00000000" w:rsidDel="00000000">
              <w:rPr>
                <w:rtl w:val="0"/>
              </w:rPr>
              <w:t xml:space="preserve"> punktā minēto informāciju, papildus norādot gala labuma guvēja reģistrācijas numuru, iesniedz KPVIS kopā ar maksājuma pieprasījumu vai 10 darba dienu laikā pēc Atbildīgās iestādes pieprasījuma.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redakcijā Nr.1 noteikto prasību, ka  projekta iesnieguma vērtēšanas komisijā sadarbības iestāde iekļauj arī pārstāvi no Latvijas Pašvaldību savienības un redakcijā Nr.2 veiktus precizējumus, t.i. prasība ir dzēsta, lūdzam izvērtēt nepieciešamību minētā pārstāvja iekļaušanai vērtēšanas komisijas sastāvā, attiecīgi pēc nepieciešamības  papildinot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ir plānota slēgtā atlase, kurā paredzēts atlasīt LIAA, līdz ar to nesaskatām nepieciešamību paplašināt komisiju ar LPS.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ir valsts tiešās pārvaldes iestāde, kuras darbības mērķis ir atbilstošs šo noteikumu </w:t>
            </w:r>
            <w:r w:rsidR="00000000" w:rsidRPr="00000000" w:rsidDel="00000000">
              <w:rPr>
                <w:rtl w:val="0"/>
              </w:rPr>
              <w:t xml:space="preserve">2.3.</w:t>
            </w:r>
            <w:r w:rsidR="00000000" w:rsidRPr="00000000" w:rsidDel="00000000">
              <w:rPr>
                <w:rtl w:val="0"/>
              </w:rPr>
              <w:t xml:space="preserve"> apakšpunktā ietvertajam termina skaidrojumam.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Nepārprotamības nolūkos, lai izvairītos no interpretācijas iespējām, ko var radīt iespējamas izmaiņas projekta iesniedzēja darbības mērķī, aicinām izvērtēt iespēju norādīt precīzu projekta iesniedzēja nosaukumu. Vienlaikus aicinām norādīt, ka projekta iesniedzējs pēc vienošanās par projekta īstenošanu noslēgšanas, kļūst par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Skatīt 14.punktu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ir Latvijas Investīciju un attīstības aģentūra, kura pēc projekta iesnieguma apstiprināšanas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šo noteikumu </w:t>
            </w:r>
            <w:r w:rsidR="00000000" w:rsidRPr="00000000" w:rsidDel="00000000">
              <w:rPr>
                <w:rtl w:val="0"/>
              </w:rPr>
              <w:t xml:space="preserve">21.</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saņēmējam, tā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 guvēju atlases procedūru.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skaidru interpretāciju, lūdzam pārskatīt un pēc nepieciešamības precizēt noteikumu projekta 17. punktā vārdu "finansējuma saņēmējam" vai teikuma interpunkcijas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šo noteikumu </w:t>
            </w:r>
            <w:r w:rsidR="00000000" w:rsidRPr="00000000" w:rsidDel="00000000">
              <w:rPr>
                <w:rtl w:val="0"/>
              </w:rPr>
              <w:t xml:space="preserve">20.</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 guvēju atlases procedūru.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šo noteikumu </w:t>
            </w:r>
            <w:r w:rsidR="00000000" w:rsidRPr="00000000" w:rsidDel="00000000">
              <w:rPr>
                <w:rtl w:val="0"/>
              </w:rPr>
              <w:t xml:space="preserve">19.</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saņēmējam, tā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labumaguvēju atlases procedūru, kas saskaņota ar Atbildīgo iestādi.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EM uzmanību uz to, ka tā kā prasība par gala labuma guvēju atlases procedūru, kas iekļaujama stratēģijā un jau saskaņota ar Atbildīgo iestādi, nav tikusi atrunāta pasākuma projektu vērtēšanas kritēriju komplektā, būs nepieciešami attiecīgi projektu vērtēšanas kritēriju grozījumi (apstiprināti 17.05.2023. Uzraudzības komitejas (UK) rakstiskās procedūras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procedūra tiks iekļauta stratēģijā, kas attiecīgi tiks saskaņota IPPP. Vienlaikus prasība tiks iekļauta arī nolikumā. Attiecīgi Ekonomikas ministrijas ieskatā nav jāgroza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šo noteikumu </w:t>
            </w:r>
            <w:r w:rsidR="00000000" w:rsidRPr="00000000" w:rsidDel="00000000">
              <w:rPr>
                <w:rtl w:val="0"/>
              </w:rPr>
              <w:t xml:space="preserve">20.</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 guvēju atlases procedūru.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w:t>
            </w:r>
            <w:r w:rsidR="00000000" w:rsidRPr="00000000" w:rsidDel="00000000">
              <w:rPr>
                <w:rtl w:val="0"/>
              </w:rPr>
              <w:t xml:space="preserve">16.</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saņēmējam, tā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Projekta īstenošanas stratēģiju pievieno projekta iesniegumam.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15.punktu ar vārdiem "šo noteikumu" pirms skaitļa un vārda "16.punktā".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šo noteikumu </w:t>
            </w:r>
            <w:r w:rsidR="00000000" w:rsidRPr="00000000" w:rsidDel="00000000">
              <w:rPr>
                <w:rtl w:val="0"/>
              </w:rPr>
              <w:t xml:space="preserve">20.</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 guvēju atlases procedūru.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līdz ar projekta iesnieguma iesniegšanu iesniedz tā izstrādātu procesu, kādā tas nodrošinās komercdarbības atbalsta sniegšanu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šādā redakcijā:</w:t>
            </w:r>
            <w:r w:rsidR="00000000" w:rsidRPr="00000000" w:rsidDel="00000000">
              <w:rPr>
                <w:i w:val="1"/>
                <w:rtl w:val="0"/>
              </w:rPr>
              <w:t xml:space="preserve"> "Projekta iesniedzējs projekta iesniegumam pievieno apliecinājumu par to, ka tam ir izveidota iekšējās kontroles sistēma korupcijas un interešu konflikta riska novēršanai atbilstoši šo noteikumu 72.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līdz ar projekta iesnieguma iesniegšanu iesniedz tā izstrādātu procedūru, kādā tas nodrošinās komercdarbības atbalsta sniegšanu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izstrādā izmaksu un ieguvumu analīzi un iesniedz to kā stratēģijas, kas minēta šo noteikumu </w:t>
            </w:r>
            <w:r w:rsidR="00000000" w:rsidRPr="00000000" w:rsidDel="00000000">
              <w:rPr>
                <w:rtl w:val="0"/>
              </w:rPr>
              <w:t xml:space="preserve">18.</w:t>
            </w:r>
            <w:r w:rsidR="00000000" w:rsidRPr="00000000" w:rsidDel="00000000">
              <w:rPr>
                <w:rtl w:val="0"/>
              </w:rPr>
              <w:t xml:space="preserve"> punktā,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iesniedz iesniegumu (un stratēģiju tikai pievieno pielikumā), lūdzam redakcionāli precizēt noteikumu projekta 21.punktu, nosakot, ka izmaksu un ieguvumu analīzi iesniedz kā projekta iesnieguma pielikumu (nevis stratēģijas pielikumu), lai tajā gadījumā, kad CFLA ir konstatējusi nepieciešamību precizēt izmaksu un ieguvumu analīzi, tā nebūtu atkārtoti jāsaskaņo Inovāciju padomē. Vienlaikus vēršam uzmanību, ka, pastāvot pienākumam izstrādāt izmaksu un ieguvumu analīzi, atlases nolikumā tiks iekļauts vienotais izvēles kritērijs izmaksu un ieguvumu analīzes izvērtēšanai (skatīt vadošās iestādes izstrādātās atlases metodikas 5. pielikumā ietverto kritēriju Nr. 5), neskatoties uz to, ka brīdī, kad kritēriju kopa tika skatīta apakškomitejā, šis kritērijs nebija iekļauts kritēriju piemērošanas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CFLA pie atlases nolikuma iekļaut vienoto izvēles kritēriju izmaksu un ieguvumu analīzes izvērtēšanai.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izstrādā izmaksu un ieguvumu analīzi un iesniedz to kā projekta iesnieguma pielikumu.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informācijas un publicitātes pasākumu nodrošināšana, ievērojot nediskriminācijas principus (informācijas un publicitātes pasākumu nodrošināšana ir saskaņā ar saistošo normatīvo aktu un citu dokumentu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Eiropas Savienības fondu terminoloģijas lietojumu, aicinām MK noteikumu projekta 17.3. apakšpunktā vārdus "informācijas un publicitātes" aizstāt ar vārdiem "komunikācijas un vizuālās identitātes".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komunikācijas un vizuālās identitātes pasākumu nodrošināšana, ievērojot nediskriminācijas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informācijas un publicitātes pasākumu nodrošināšana, ievērojot nediskriminācijas principus (informācijas un publicitātes pasākumu nodrošināšana ir saskaņā ar saistošo normatīvo aktu un citu dokumentu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16.3.apakšpunktā,  83.punktā noteikto  un izziņā sniegto skaidrojumu, ka 16.3. apakšpunkts ietver ne tikai obligāto publicitātes prasību ievērošanu, bet arī atbalsta programmu popularizēšanu tās mērķa grupām un citām ieinteresētajām pusēm, piemēram, pakalpojuma sniedzējiem, riska kapitāla investoriem u.c. , lai izvairītos no interpretācijas iespējām,  lūdzam ar minēto skaidrojumu papildināt  anotāciju. Vienlaikus izvērtēt un ja nepieciešams  noteikt izmaksas par obligāto publicitātes prasību izpildes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Ņemot vērā, ka pasākumu klāsts nav nosakāms, arī izmaksas nav iespējams noteikt.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komunikācijas un vizuālās identitātes pasākumu nodrošināšana, ievērojot nediskriminācijas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intereses un sadarbības veidošana starp potenciālajiem pētniecisko izstrādņu ideju komercializētājiem un pētniecības organizācijām par to īpašumā esošo pētījumu rezultātu komercializāciju;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1.2.1.4. pasākuma noteikumu projekta 21.6. punktā minētās atbalstāmās darbības finansējuma saņēmējs nevarēs pilnvērtīgi īstenot, jo pētniecības organizācijām netiek paredzēts finansējums iepriekšējo pētījumu rezultātu attīstīšanai līdz tādai gatavības pakāpei, lai tās varētu piedāvāt potenciālajiem pētniecisko izstrādņu ideju komercializētājiem.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noteikumos tehnoloģijas gatavības pakāpe intereses un sadarbības veidošanai nav noteikta. Interese un turpmāka sadarbība starp komercializētājiem un pētniecības organizāciju var veidoties pat tad, ja tehnoloģijas gatavība ir kaut vai pirmajā līmenī. Uzskatām, ka komersantiem ir vērtīgi uzzināt ne tikai gatavas tehnoloģijas, bet arī idejas. Svarīgi, lai kontakti starp komersantiem un pētniekiem vispār veidojas un noteikti kādas sadarbības rezultāts būs jaunas tehnoloģijas komercializēšana.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ir noteiktas finansējuma saņēmēja atbalstāmās darbības. Tādējādi, ja finansējuma saņēmējs organizē pasākumus intereses un sadarbības veidošanai, tad tāda darbība projekta īstenošanā ir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intereses un sadarbības veidošana starp potenciālajiem pētniecisko izstrādņu ideju komercializētājiem un pētniecības organizācijām par to īpašumā esošo pētījumu rezultātu komercializāciju;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minētajām darbībām finansējuma saņēmējam finansējums nepārsniedz 20 % no šo noteikumu </w:t>
            </w:r>
            <w:r w:rsidR="00000000" w:rsidRPr="00000000" w:rsidDel="00000000">
              <w:rPr>
                <w:rtl w:val="0"/>
              </w:rPr>
              <w:t xml:space="preserve">7.</w:t>
            </w:r>
            <w:r w:rsidR="00000000" w:rsidRPr="00000000" w:rsidDel="00000000">
              <w:rPr>
                <w:rtl w:val="0"/>
              </w:rPr>
              <w:t xml:space="preserve"> punktā minētā kopējā pasākuma īstenošanai minētā finansējuma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atbilstību MK noteikumu projekta 17. punktā ietvertajai atsaucei uz regulas Nr. 1060/2021 55. panta 1. punktu. Vēršam uzmanību, ka minētās regulas 55. panta 1. punkts noteic, ka Darbības tiešās personāla izmaksas var aprēķināt, izmantojot vienotu likmi līdz 20 % apmērā no tiešajām izmaksām, kas nav minētās darbības tiešās personāla izmaksas. Proti, punktā nav noteikts personāla izmaksu ierobežojums procentuāli no pārējām izmaksām, bet punkts paredz vienotās likmes piemērošanu, kā atskaites punktu ņemot tās izmaksas, kas nav tiešās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Vienkāršoto izmaksu vienotā izmaksu likme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apakšpunktos minētajām personāla atlīdzības izmaksām ir 20% apmērā no pārējām tiešajām attiecināmajām izmaksām, neieskaitot personāla atlīdzības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55.panta 1.punktam.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ārējo ekspertu piesaistes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tieši nozaru un starpnozaru asociācijas ir  tās, kas arī jau savas darbības ietvaros sadarbojas ar partneriem (arī starptautiskiem) gan uzņēmējdarbības, gan pētniecības jomā un šādu nepieciešamo ekspertīzi var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gadījumā, ja LIAA nav pilnvērtīga iekšējā kapacitāte un kompetence, jau sākotnēji paredzot ārēju ekspertu piesaisti un finansēšanu, </w:t>
            </w:r>
            <w:r w:rsidR="00000000" w:rsidRPr="00000000" w:rsidDel="00000000">
              <w:rPr>
                <w:u w:val="single"/>
                <w:rtl w:val="0"/>
              </w:rPr>
              <w:t xml:space="preserve">būtu jābūt risinājumam, kā tieši nozaru un starpnozaru asociācijas iesaistās šīs atbalsta programmas realizācijā, kam arī tiek paredzēts konkrēts finansējums</w:t>
            </w:r>
            <w:r w:rsidR="00000000" w:rsidRPr="00000000" w:rsidDel="00000000">
              <w:rPr>
                <w:rtl w:val="0"/>
              </w:rPr>
              <w:t xml:space="preserve">. Nav pieļaujams, ka LIAA tiktu finansēta tādu funkciju īstenošana, kuras jau šobrīd veic nozaru un starpnozaru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iesaistāmas būtu nosakāmas nozaru un starpnozaru asociācijas atbilstoši Eiropas Industriālajai stratēģijai un tajā ietvertajām industriālajām ekosistēmām: https://commission.europa.eu/sites/default/files/styles/embed_large_2x/public/2021-06/industrial_ecosystems_graph_update.png?itok=Retrp263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ir valsts pārvaldes funkcija, ar šo punktu tiek nodrošināts, ka tiek piesaistīts attiecīgās nozares ekspertu loks, kas ļauj kvalitatīvi nodrošināt programmas īstenošanu un tādējādi novērš riskus valsts atbalsta saņemšanā, piemēram, interešu konfliktu.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ārējo ekspertu piesaistes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atbalstāmo darbību īstenošanai ir attiecināmas netiešās izmaksas 15% apmērā no tiešajām attiecināmajām personāla izmaksām saskaņā Regulas Nr. 2021/1060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19.punktu ar vārdiem "pirmās daļas" aiz skaitļa un vārda "54.panta".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ietvaros ir attiecināmas netiešās projekta īstenošanas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norādītājām tiešajām attiecināmajām personāla izmaksām saskaņā ar Regulas 2021/1060 54. panta pirmās daļas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informācijas  un publicitātes materiālu izstrādes un izvietošanas izmaksas (tulkošana, maketēšana, druka, titrēšana, filmēšana, stenda un reklāmas laukuma izmaksas, skatuves vietas nomas maksa citu organizāciju pasākumos, digitālie, informatīvie materiāli (piemēram, brošūras, info lapas, diplomi, stendi, bukleti, zibatmiņas)).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Eiropas Savienības fondu terminoloģijas lietojumu, aicinām MK noteikumu projekta 21.3. apakšpunktā vārdus "informācijas un publicitātes" aizstāt ar vārdiem "komunikācijas un vizuālās identitātes".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komunikācijas un vizuālās identitātes materiālu izstrādes un izvietošanas izmaksas (tulkošana, maketēšana, druka, titrēšana, filmēšana, stenda un reklāmas laukuma izmaksas, skatuves vietas nomas maksa citu organizāciju pasākumos, digitālie, informatīvie materiāli (piemēram, brošūras, info lapas, diplomi, stendi, bukleti, zibatmiņas)).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18.7.</w:t>
            </w:r>
            <w:r w:rsidR="00000000" w:rsidRPr="00000000" w:rsidDel="00000000">
              <w:rPr>
                <w:rtl w:val="0"/>
              </w:rPr>
              <w:t xml:space="preserve"> apakšpunktā minētās darbības nodrošināšanai attiecināmas attiecināmas pieejas tiesību iegādes izmaksas ārējām datubāzēm, datu monitoringa un datu analīzes rīku iegādes un izmantošanas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vienu no divas reizes lietotiem vārdiem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18.7. apakšpunktā minētās darbības nodrošināšanai attiecināmas pieejas tiesību iegādes izmaksas ārējām datubāzēm, datu monitoringa un datu analīzes rīku iegādes un izmantošanas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īstenošanas laikā rodas neattiecināmie izdevumi vai sadārdzinās izmaksas, gala labuma guvējs apņemas tās segt no paša rīcībā esošajiem līdzekļiem, kas nav saistīti ar publisku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neplāno neattiecināmās izmaksas, tas ir, izmaksas, kas nav saskaņā ar specifiskā atbalsta mērķa īstenošanas nosacījumiem vai pārsniedz pieejamo attiecināmo finansējumu. Lūdzam attiecīgi precizēt MKN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projekta īstenošanas laikā rodas izmaksas, kas nav saskaņā ar šiem noteikumiem vai pārsniedz pieejamo attiecināmo finansējumu, gala labuma guvējs apņemas tās segt no paša rīcībā esošajiem līdzekļiem, kas nav saistīti ar publisku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pēc atbildīgās iestādes pieprasījuma 10 darbdienu laikā iesniedz atbildīgajai iestādei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EM šo punktu, 14.punktu 15.punktu, kas visi nosaka prasības FS gan uzkrāt papildus informāciju, gan par to informēt AI MKN projektā izvietot secīgi vienu aiz otra vai visus iekļaut VI sadaļā "Projekta īstenošanas un finansējuma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MKN projekta 34.3.apakšpunkts, 34.4.apakšpunkts 34.6.apakšpukti iespējami dublē RIS3 rādītāju ietvaros uzkrājamo informāciju. Aicinām EM svītrot no šī punkta dublējošās info,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Pārnesti punkti uz sadaļu "Projekta īstenošanas un finansējuma saņemšanas nosacījumi" un dzēsti apakšpunkti par FS uzkrājamajiem datiem, kas dublē informāciju ar RIS3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pēc atbildīgās iestādes pieprasījuma 10 darbdienu laikā iesniedz atbildīgajai iestādei informāciju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 šo noteikumu </w:t>
            </w:r>
            <w:r w:rsidR="00000000" w:rsidRPr="00000000" w:rsidDel="00000000">
              <w:rPr>
                <w:rtl w:val="0"/>
              </w:rPr>
              <w:t xml:space="preserve">14.</w:t>
            </w:r>
            <w:r w:rsidR="00000000" w:rsidRPr="00000000" w:rsidDel="00000000">
              <w:rPr>
                <w:rtl w:val="0"/>
              </w:rPr>
              <w:t xml:space="preserve"> punktā minētajiem rādītājiem, papildus norādot gala labuma guvēja reģistrācijas numuru.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šo apakšpunktu svītrot un integrēt to MKN projekta 15.punktā.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svītrots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pie maksājuma pieprasījuma iesniegšanas KPVIS, iesniedz šo noteikumu </w:t>
            </w:r>
            <w:r w:rsidR="00000000" w:rsidRPr="00000000" w:rsidDel="00000000">
              <w:rPr>
                <w:rtl w:val="0"/>
              </w:rPr>
              <w:t xml:space="preserve">34.9.</w:t>
            </w:r>
            <w:r w:rsidR="00000000" w:rsidRPr="00000000" w:rsidDel="00000000">
              <w:rPr>
                <w:rtl w:val="0"/>
              </w:rPr>
              <w:t xml:space="preserve"> apakšpunktā minēto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dublē 15.punktu, tāpēc aicinām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sadarbībā ar kompetentu starptautisko organizāciju īsteno šādas atbalstāmās darbības - prioritāro pētniecības, attīstības un inovāciju jomu ekosistēmu stratēģiskās attīstības izpēte, balstoties uz pētniecības, inovāciju un tehnoloģiju attīstības nākotnes scenārijiem. Šajā punktā minētās atbalstāmās darbības rezultāti sniedz ieguldījumu Viedās specializācijas stratēģijas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33.punkts nebūtu iekļaujams pie citām atbalstāmajām darbībām, kas definētas finansējuma saņēmējam noteikumu projekta 18.punktā.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Latvijas darba devējus, nozaru uzņēmumus un veselības nozari pārstāvošajām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redakcija nerada skaidrību par šādu pārstāvju skaitu ar balsstiesībām. Lūdzam precizēt - 2 vai 3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nosakot citu institūciju pārstāvjiem nav balss tiesību. Papildus skaidrojam, ka detalizētāku kārtību nosaka komisijas darbības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Tehnoloģiju pārneses un ar saimniecisko darbību nesaistītu pētniecības pieteikumu vērtēšanas komisijas ietvaros var pieaicināt arī citu institūciju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vai bez balsstiesībām?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Tehnoloģiju pārneses un ar saimniecisko darbību nesaistītu pētniecības pieteikumu vērtēšanas komisijas ietvaros var pieaicināt arī citu institūciju pārstāvjus bez balsstiesībām.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nosakot citu institūciju pārstāvjiem nav balss tiesību. Papildus skaidrojam, ka detalizētāku kārtību nosaka komisijas darbības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šo noteikumu </w:t>
            </w:r>
            <w:r w:rsidR="00000000" w:rsidRPr="00000000" w:rsidDel="00000000">
              <w:rPr>
                <w:rtl w:val="0"/>
              </w:rPr>
              <w:t xml:space="preserve">34.</w:t>
            </w:r>
            <w:r w:rsidR="00000000" w:rsidRPr="00000000" w:rsidDel="00000000">
              <w:rPr>
                <w:rtl w:val="0"/>
              </w:rPr>
              <w:t xml:space="preserve"> punktā noteiktais komersants saņem atbalstu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ietvaros un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ietvaros, atbalstu darbībām šo noteikumu </w:t>
            </w:r>
            <w:r w:rsidR="00000000" w:rsidRPr="00000000" w:rsidDel="00000000">
              <w:rPr>
                <w:rtl w:val="0"/>
              </w:rPr>
              <w:t xml:space="preserve">35.9.</w:t>
            </w:r>
            <w:r w:rsidR="00000000" w:rsidRPr="00000000" w:rsidDel="00000000">
              <w:rPr>
                <w:rtl w:val="0"/>
              </w:rPr>
              <w:t xml:space="preserve">, </w:t>
            </w:r>
            <w:r w:rsidR="00000000" w:rsidRPr="00000000" w:rsidDel="00000000">
              <w:rPr>
                <w:rtl w:val="0"/>
              </w:rPr>
              <w:t xml:space="preserve">35.10.</w:t>
            </w:r>
            <w:r w:rsidR="00000000" w:rsidRPr="00000000" w:rsidDel="00000000">
              <w:rPr>
                <w:rtl w:val="0"/>
              </w:rPr>
              <w:t xml:space="preserve">, </w:t>
            </w:r>
            <w:r w:rsidR="00000000" w:rsidRPr="00000000" w:rsidDel="00000000">
              <w:rPr>
                <w:rtl w:val="0"/>
              </w:rPr>
              <w:t xml:space="preserve">35.11.</w:t>
            </w:r>
            <w:r w:rsidR="00000000" w:rsidRPr="00000000" w:rsidDel="00000000">
              <w:rPr>
                <w:rtl w:val="0"/>
              </w:rPr>
              <w:t xml:space="preserve"> un </w:t>
            </w:r>
            <w:r w:rsidR="00000000" w:rsidRPr="00000000" w:rsidDel="00000000">
              <w:rPr>
                <w:rtl w:val="0"/>
              </w:rPr>
              <w:t xml:space="preserve">35.12.</w:t>
            </w:r>
            <w:r w:rsidR="00000000" w:rsidRPr="00000000" w:rsidDel="00000000">
              <w:rPr>
                <w:rtl w:val="0"/>
              </w:rPr>
              <w:t xml:space="preserve"> apakšpunktos nevar saņemt šo noteikumu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skaidrojumu par pasākuma demarkāciju ar citiem Eiropas Savienības kohēzijas politikas programmas 2021.–2027. gadam pasākumiem, Atveseļošanas fonda un Eiropas Savienības struktūrfondu un Kohēzijas fonda 2014.–2020. gada plānošanas perioda darbības programmu "Izaugsme un nodarbinātība", tai skaitā demarkāciju arī starp citiem publiskā finansējuma avotiem, ja tādi tiek identificēti. Tāpat lūdzam skaidrot, kā praktiski demarkācija tiks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Atbalsts komersantam inovāciju vaučera projektam (izņemot komersantu, kuram finansējumu piešķir saskaņā ar normatīvajiem aktiem jaunuzņēmumu darbības atbalsta jomā) šo noteikumu </w:t>
            </w:r>
            <w:r w:rsidR="00000000" w:rsidRPr="00000000" w:rsidDel="00000000">
              <w:rPr>
                <w:rtl w:val="0"/>
              </w:rPr>
              <w:t xml:space="preserve">37.7.</w:t>
            </w:r>
            <w:r w:rsidR="00000000" w:rsidRPr="00000000" w:rsidDel="00000000">
              <w:rPr>
                <w:rtl w:val="0"/>
              </w:rPr>
              <w:t xml:space="preserve"> apakšpunktā minētajai darbībai ir attiecināms, ievērojot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vai šī punkta redakcija attiecas tikai uz dizaina vaučeru (37.8.apakšpunkts). Ja jā, tad lūdzam atbilstoši precizēt, jo rūpniecisko īpašumtiesību nostiprināšanu (37.5.apakšpunkts) var veikt tikai šo MKN 43.punktā noteiktās personas un jauna produkta vai tehnoloģijas sertificēšanas un testēšanas pakalpojumus (37.6.apakšpunkts) var veikt tikai šo MKN 44.punktā minētās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44. punktā ir skaidrota priekšlikumā minētā redakcija. Izrunāts ar G.Līdaku telefoniski.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Atbalsts komersantam inovāciju vaučera projektam (izņemot komersantu, kuram finansējumu piešķir saskaņā ar normatīvajiem aktiem jaunuzņēmumu darbības atbalsta jomā) šo noteikumu </w:t>
            </w:r>
            <w:r w:rsidR="00000000" w:rsidRPr="00000000" w:rsidDel="00000000">
              <w:rPr>
                <w:rtl w:val="0"/>
              </w:rPr>
              <w:t xml:space="preserve">36.7.</w:t>
            </w:r>
            <w:r w:rsidR="00000000" w:rsidRPr="00000000" w:rsidDel="00000000">
              <w:rPr>
                <w:rtl w:val="0"/>
              </w:rPr>
              <w:t xml:space="preserve"> apakšpunktā minētajai darbībai ir attiecināms, ievērojot šādas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šo noteikumu </w:t>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un </w:t>
            </w:r>
            <w:r w:rsidR="00000000" w:rsidRPr="00000000" w:rsidDel="00000000">
              <w:rPr>
                <w:rtl w:val="0"/>
              </w:rPr>
              <w:t xml:space="preserve">18.13.</w:t>
            </w:r>
            <w:r w:rsidR="00000000" w:rsidRPr="00000000" w:rsidDel="00000000">
              <w:rPr>
                <w:rtl w:val="0"/>
              </w:rPr>
              <w:t xml:space="preserve"> apakšpunktā minētās darbības ietvaros var piesaistīt Eiropas Komisijas ekspertu datubāzē iekļautu ekspertu ar atbilstošu izglītību, profesionālo pieredzi un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plāšāk skaidrot Eiropas Komisijas ekspertu datubāzē iekļautu ekspertu lomu publisko pētniecības organizāciju pētniecības rezultātu komercializācijas un patentēšanas fonda darbības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“Projektu izvērtēšanas ietvaros var tikt piesaistīti neatkarīgi eksperti no Eiropas Komisijas ekspertu datubāzes.  Eksperti pamatojoties uz projekta iesniegumā norādīto informāciju un savām zināšanām attiecīgajā jomā, sniedz savu vērtējumu par tehnoloģijas komercializācijas potenciālu.”.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pētniecības organizācija ir reģistrēta citā Eiropas Savienības dalībvalstī, Eiropas Ekonomikas zonas (EEZ) valstī vai Šveices Konfederācijā;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tas ir jāskaidro anotācijā - ko nozīmē pētniecības organizācijas reģistrācija citā Eiropas Savienības dalībvalstī, Eiropas Ekonomikas zonas (EEZ) valstī vai Šveices Konfederācijā - vai domāta juridiskas personas reģistrācija, vai domāts kaut kāds pētniecības organizāciju reģistrs? Vēršam uzmanību uz to, ka Latvijā diez vai var izvērtēt citas valsts juridiskas personas atbilstību pētniecības organizācijas statusam, to varētu izdarīt šīs citas valsts zvērināts revidents. Kā arī vēršam uzmanību uz to, ka pētniecības organizācija varētu būt arī daļa no juridiskas personas, kur visa juridiskā persona kopumā nav PO, bet tad atbilstība jāapliecina atbilstošam vērtētājam konkrētajā valstī, izmantojot adekvātu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pētniecības organizācija ir reģistrēta citas Eiropas Savienības dalībvalsts, Eiropas Ekonomikas zonas (EEZ) valsts vai Šveices Konfederācijas pētniecības organizāciju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rūpniecisko īpašuma tiesību nostiprināšanai –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iekļaut anotācijā skaidrojumu par to, ka potenciālā rūpnieciskā īpašuma objekta izvērtējums jau ietilpst komercializācijas stratēģijas izstrādē. Tādējādi, gadījumā, ja projektam nepieciešams, tad ir iespējams saņemt atbalstu patentspējas pārbaudei.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pētniecības organizācija ir reģistrēta Izglītības un zinātnes ministrijas Zinātnisko institūciju reģistrā, un tai saskaņā ar Izglītības un zinātnes ministrijas veikto Latvijas zinātnes starptautisko izvērtējumu ir piešķirts vērtējums 3, 4 vai 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ZISI notika 2013. un 2019.g. - vai domāts pēdējais veiktais? Lūdzu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Domāts ir pēdējais veiktais ZIS.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pētniecības organizācija ir reģistrēta Izglītības un zinātnes ministrijas Zinātnisko institūciju reģistrā, un tai saskaņā ar pēdējo Izglītības un zinātnes ministrijas veikto Latvijas zinātnes starptautisko izvērtējumu ir piešķirts vērtējums 3, 4 vai 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31.5.</w:t>
            </w:r>
            <w:r w:rsidR="00000000" w:rsidRPr="00000000" w:rsidDel="00000000">
              <w:rPr>
                <w:rtl w:val="0"/>
              </w:rPr>
              <w:t xml:space="preserve"> apakšpunktā minētās darbības izmaksas komersantiem ir attiecināmas, ja tās nodrošina Eiropas Savienības dalībvalstī, Eiropas Ekonomikas zonas (EEZ) valstī vai Šveices Konfederācijā: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vai tas nozīmē, ka ir iespējama pakalpojumu iegāde tikai Eiropas Savienības dalībvalstī, Eiropas Ekonomikas zonas (EEZ) valstī vai Šveices Konfederācijā? Tad lūdzam skaidrot, kā pielietot PIL šādā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šeit nav PIL subjektu.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36.5.</w:t>
            </w:r>
            <w:r w:rsidR="00000000" w:rsidRPr="00000000" w:rsidDel="00000000">
              <w:rPr>
                <w:rtl w:val="0"/>
              </w:rPr>
              <w:t xml:space="preserve"> apakšpunktā minētās darbības izmaksas komersantiem ir attiecināmas, ja tās nodrošina Eiropas Savienības dalībvalstī, Eiropas Ekonomikas zonas (EEZ) valstī vai Šveices Konfederācijā: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atzīti patentpilnvarnieki.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lūdzu anotācijā, ko tas nozīmē - starptautisko līgumu un konvenciju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nacionāli atzītiem.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nacionālā līmenī atzīti patentpilnvarnieki.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47.</w:t>
            </w:r>
            <w:r w:rsidR="00000000" w:rsidRPr="00000000" w:rsidDel="00000000">
              <w:rPr>
                <w:rtl w:val="0"/>
              </w:rPr>
              <w:t xml:space="preserve">un </w:t>
            </w:r>
            <w:r w:rsidR="00000000" w:rsidRPr="00000000" w:rsidDel="00000000">
              <w:rPr>
                <w:rtl w:val="0"/>
              </w:rPr>
              <w:t xml:space="preserve">48.</w:t>
            </w:r>
            <w:r w:rsidR="00000000" w:rsidRPr="00000000" w:rsidDel="00000000">
              <w:rPr>
                <w:rtl w:val="0"/>
              </w:rPr>
              <w:t xml:space="preserve"> punktā minētā sadarbības līguma ietvaros īstenojamā tehnoloģiju pārneses un ar saimniecisko darbību nesaistīta pētniecības projekta pārtraukšana pirms termiņa beigām ir atbalstāma, ja tā īstenošanas gaitā konstatēts, ka nebūs iespējams sasniegt pētniecības projekta izvirzīto mērķi. Finansējuma saņēmējs izvērtē pētniecības projekta rezultātus un to atbilstību pētniecības projekta mērķim un plānotajām aktivitātēm. Piecu darbdienu laikā pēc lēmuma pieņemšanas par pētniecības projekta pārtraukšanu finansējuma saņēmējs iesniedz sadarbības iestādē lēmuma kopiju par pārtraukto pētījumu. Aktivitāšu izmaksas ir attiecināmas, ievērojot saimnieciskuma, lietderības un efektivitātes principus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33. panta izpratnē, ja aktivitāte ir pilnībā pabeigta atbilstoši pētniecības projekta pieteikumam un noslēgtā līguma nosacījumiem. Izmaksas var tikt attiecinātas un iekļautas maksājuma pieprasījumā tikai par pabeigtajām aktivitātēm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uztveramību, aicinām punktu sadalīt, nodalot finansējuma saņēmēja pienākumus, no normās, kas nosaka izmaksu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 Tā tiks pievienota ar grozījumiem, kad tiks apstiprināti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45.3.4. zināšanu un tehnoloģiju pārneses darbības, ja tās veic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2.11.</w:t>
            </w:r>
            <w:r w:rsidR="00000000" w:rsidRPr="00000000" w:rsidDel="00000000">
              <w:rPr>
                <w:rtl w:val="0"/>
              </w:rPr>
              <w:t xml:space="preserve"> apakšpunktā minētajai pētniecības organizācijas definīcijai), vai pētniecības organizācija kopīgi ar citām pētniecības organizācijām, vai pētniecības organizācija ar trešajām pusēm, atklātā konkursā slēdzot līgumus par noteiktiem pakalpojumiem, un vsi ienākumi no šādas darbības tiek atkal ieguldīti pētniecības organizācijas pamatdarbībās;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"vsi"aizstāt ar vārdiem "visi".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45.3.4. [...] visi ienākumi no šādas darbības tiek atkal ieguldīti pētniecības organizācijas pamatdarbībās;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31.8.</w:t>
            </w:r>
            <w:r w:rsidR="00000000" w:rsidRPr="00000000" w:rsidDel="00000000">
              <w:rPr>
                <w:rtl w:val="0"/>
              </w:rPr>
              <w:t xml:space="preserve"> apakšpunktā minētajām darbībām inovāciju vaučera projekta ietvaros ir 12 mēneši no dienas, kad komersants ir noslēdzis līgumu ar pakalpojumu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patenta piešķiršanas (rūpnieciskā īpašuma tiesību nostiprināšana) procedūra ir laikietilpīga un no patenta pieteikuma iesniegšanas līdz lēmumam par patenta piešķiršanu var paiet pat 2-3 gadi. Pirmais solis būs patenta pieteikuma iesniegšana un pieteikuma maksas apmaksa, vēlāk - pozitīva lēmuma gadījumā - būs jāsamaksā maksa par patenta publikāciju un reģistrāciju patentu reģistrā. Piedāvātais vaučera termiņš ļautu apmaksāt tikai pieteikuma iesniegšanas maksu. Lai piešķirto patentu uzturētu spēkā, ik gadu jāveic spēkā uzturēšanas maksājums, maksu nesamaksājot - patents spēku zaudēs. Iespējams, atbalsts varētu attiekties arī uz pirmo gadu patentu spēkā uzturēšanas maksājumiem.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nevarētu būt attiecināmas, jo tas ierebežotu konkurenci un ekonomiski pamatotākā pakalpojuma sniedzēja izvēli, jo uzturēšanās fāzē komersants jau ir izvēlējies konkrētu patenpilnvarnieku. Skaidrojam, ka katram projektam ir nepieciešams veikt cenu aptauju, un ja komersants pieteikumā atnāktu ar darbībām - uzturēšana un patenta iegūšana, tad cenu aptauju vairs nevar veikt, jo tas, kas veicis reģistrāciju veiks arī uzturēšanu un paša patenta iegūšanu.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w:t>
            </w:r>
            <w:r w:rsidR="00000000" w:rsidRPr="00000000" w:rsidDel="00000000">
              <w:rPr>
                <w:rtl w:val="0"/>
              </w:rPr>
              <w:t xml:space="preserve">36.4.</w:t>
            </w:r>
            <w:r w:rsidR="00000000" w:rsidRPr="00000000" w:rsidDel="00000000">
              <w:rPr>
                <w:rtl w:val="0"/>
              </w:rPr>
              <w:t xml:space="preserve">,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36.6.</w:t>
            </w:r>
            <w:r w:rsidR="00000000" w:rsidRPr="00000000" w:rsidDel="00000000">
              <w:rPr>
                <w:rtl w:val="0"/>
              </w:rPr>
              <w:t xml:space="preserve"> un </w:t>
            </w:r>
            <w:r w:rsidR="00000000" w:rsidRPr="00000000" w:rsidDel="00000000">
              <w:rPr>
                <w:rtl w:val="0"/>
              </w:rPr>
              <w:t xml:space="preserve">36.8.</w:t>
            </w:r>
            <w:r w:rsidR="00000000" w:rsidRPr="00000000" w:rsidDel="00000000">
              <w:rPr>
                <w:rtl w:val="0"/>
              </w:rPr>
              <w:t xml:space="preserve"> apakšpunktā minētajām darbībām inovāciju vaučera projekta ietvaros ir 12 mēneši no dienas, kad komersants ir noslēdzis līgumu ar pakalpojumu 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tehniski ekonomiskai priekšizpētei atbilstoši Regulas Nr. 651/2014 2. panta 87. punkta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"tehniskai ekonomiskajai priekšizpētei" ir sniegta noteikumu projekta 2.15.apakšpunktā, lūdzam dzēst atsauci uz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tehniski ekonomiskai priekšizpētei.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Jaunuzņēmumiem šo noteikumu </w:t>
            </w:r>
            <w:r w:rsidR="00000000" w:rsidRPr="00000000" w:rsidDel="00000000">
              <w:rPr>
                <w:rtl w:val="0"/>
              </w:rPr>
              <w:t xml:space="preserve">31.7.</w:t>
            </w:r>
            <w:r w:rsidR="00000000" w:rsidRPr="00000000" w:rsidDel="00000000">
              <w:rPr>
                <w:rtl w:val="0"/>
              </w:rPr>
              <w:t xml:space="preserve"> apakšpunktā minētajai darbībai finansējumaapjoms noteikts saskaņā ar normatīvajiem aktiem jaunuzņēmumu darbības atbalsta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atrodams skaidrojums anotācijā, kādiem tieši 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tas ir Jaunuzņēmumu atbalsta darbības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likums, kas regulē atbalstu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anotācijā šis likums ir minēts.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Jaunuzņēmumiem šo noteikumu </w:t>
            </w:r>
            <w:r w:rsidR="00000000" w:rsidRPr="00000000" w:rsidDel="00000000">
              <w:rPr>
                <w:rtl w:val="0"/>
              </w:rPr>
              <w:t xml:space="preserve">36.7.</w:t>
            </w:r>
            <w:r w:rsidR="00000000" w:rsidRPr="00000000" w:rsidDel="00000000">
              <w:rPr>
                <w:rtl w:val="0"/>
              </w:rPr>
              <w:t xml:space="preserve"> apakšpunktā minētajai darbībai finansējumaapjoms noteikts saskaņā ar normatīvajiem aktiem jaunuzņēmumu darbības atbalsta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šo noteikumu </w:t>
            </w:r>
            <w:r w:rsidR="00000000" w:rsidRPr="00000000" w:rsidDel="00000000">
              <w:rPr>
                <w:rtl w:val="0"/>
              </w:rPr>
              <w:t xml:space="preserve">47.1.</w:t>
            </w:r>
            <w:r w:rsidR="00000000" w:rsidRPr="00000000" w:rsidDel="00000000">
              <w:rPr>
                <w:rtl w:val="0"/>
              </w:rPr>
              <w:t xml:space="preserve"> apakšpunktā minētās atbalstāmās darbības īstenošanai attiecināmas šādas tiešās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kā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47.1. apakšpunktā minētās atbalstāmās darbības īstenošanai paredzētas šādas tiešās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šo noteikumu </w:t>
            </w:r>
            <w:r w:rsidR="00000000" w:rsidRPr="00000000" w:rsidDel="00000000">
              <w:rPr>
                <w:rtl w:val="0"/>
              </w:rPr>
              <w:t xml:space="preserve">47.2.</w:t>
            </w:r>
            <w:r w:rsidR="00000000" w:rsidRPr="00000000" w:rsidDel="00000000">
              <w:rPr>
                <w:rtl w:val="0"/>
              </w:rPr>
              <w:t xml:space="preserve"> apakšpunktā minētās darbības īstenošanai attiecināmas šādas tiešās izmaksas (izmaksas ir attiecināmas tikai tiktāl, cik tās attiecas uz konkrēto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kā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47.2. apakšpunktā minētās darbības īstenošanai paredzētas šādas tiešās attiecināmās izmaksas  (izmaksas ir attiecināmas tikai tiktāl, cik tās attiecas uz konkrēto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rūpniecisko īpašumtiesību nostiprināšanai – izgudrojuma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49.2. apakšpunktā iekļaut arī darbības, kas saistītas ar potenciālā rūpnieciskā īpašuma objekta izvērtējuma veikšanu, tādējādi jau projekta sākumā būtu iespēja izvērtēt, vai izstrādātais produkts būtu patentējams, reģistrējams kā dizainparaugs vai cits. Alternatīvi lūdzam noteikumu projekta anotācijā skaidrot,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potenciālā rūpnieciskā īpašuma objekta izvērtējums jau ietilpst komercializācijas stratēģijas izstrādē. Saskaņā ar LIAA izstrādāto komercializācijas izveides metodiku, katrs projekts individuāli apraksta intelektuālā īpašuma tiesību aizsardzība mērķa tirgos. Gadījumā, ja projektam nepieciešams, tad ir iespējams saņemt atbalstu patentspējas pārbaudei.Papildu pievēršam uzmanību, ka ir gadījumi, kad patents jau projekta sākumā ir piešķirts vai ir jomas, kā ITK, kur algoritmi, matemātiskās metodes un datorprogrammas nav patentējamas.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Potenciālā rūpnieciskā īpašuma objekta izvērtējuma veikšanu izvēlas konkrētais gala labuma guvējs, atbilstoši vajadzībai. Līdz ar to atsevišķi šādu darbību nav nepieciešams izcelt.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rūpniecisko īpašumtiesību nostiprināšanai – izgudrojuma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un tā anotācijā skaidrot, vai noteikumu projekts attiecas tikai uz nacionāliem patenta pieteikumiem, vai arī uz Eiropas un starptautiskiem patentu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rūpniecisko īpašumtiesību nostiprināšanai – izgudrojuma patentu, dizainparaugu un pusvadītāju izstrādājumu topogrāfiju pieteikumu sagatavošanai, papildu aizsardzības sertifikātu sagatavošanai zālēm un augu aizsardzības līdzekļiem, kā arī to reģistrācijai un uzturēšanai spēkā līdz četriem gadiem pēc tiesību piešķiršanas,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"rūpniecisko īpašumtiesību nostiprināšanai" atbilstoši noteikumu projekta  2.13. apakšpunktā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rūpnieciskā īpašuma tiesību nostiprināšana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ekspertu piesaistei licences līgumu un citu intelektuālā īpašuma nodošanas līgumu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intelektuālais īpašums ir cilvēka radošo spēju rezultāts, kam ir nemateriāla vērtība un kuru aizsargā intelektuālā īpašuma tiesības. Intelektuālā īpašuma tiesības iedalās rūpnieciskā īpašuma tiesībā un autortiesībās un blakustiesībās.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precizēt noteikumu projekta 49.6. apakšpunktu, nosakot, ka tas attiecas uz intelektuālā īpašuma tiesību nodošanu, nevis pašu objektu, kā arī precizēt, kas tiek saprasts ar "citu" intelektuālo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ekspertu piesaistei licences līgumu un intelektuālā īpašuma tiesību nodošanas līgumu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 apdrošināšanas (veselības, dzīvības, transportlīdzekļu, īpašuma, iekārtu, civiltiesiskās atbildības) izmaksas uz tehnoloģiju pārneses pieteikuma īstenošanas laiku, kuru nepieciešamību nosaka Latvijas Republikas normatīvie akti. Ja tehnoloģiju pārneses pieteikums neaptver visu attiecīgās apdrošināšanas darbības laiku, attiecināmajās izmaksās iekļauj tādu daļu no apdrošināšanas izmaksām, kas atbilst tehnoloģiju pārneses pieteikuma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Vadlīniju Nr.1.2. "Vadlīnijas attiecināmo izmaksu noteikšanai Eiropas Savienības kohēzijas politikas programmas 2021.-2027.gada plānošanas periodā" 17.1.apakšpunktu, apdrošināšanas izmaksas ir attiecināmas projekta īstenošanas laikā. Līdz ar to aicinām šo MK noteikumu attiecīgajos punktos salāgot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 profesionālo patentpilnvarnieku sarakstā iekļauto patentpilnvarnieku izmaksas izgudrojuma patentu pieteikumu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punktu atbilstoši Rūpnieciskā īpašuma institūciju un procedūru likuma 119.panta pirmajai daļai, kas nosaka, ka profesionālais patentpilnvarnieks ir persona, kas šajā likumā noteiktajā kārtībā iekļauta Patentu valdes profesionālo patentpilnvarnieku sarakstā un sniedz pakalpojumus rūpnieciskā īpašuma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 profesionālo patentpilnvarnieku izmaksas izgudrojuma patentu pieteikumu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Lēmumu par finansējuma piešķiršanu finansējuma saņēmējs pieņem saskaņā ar finansējuma saņēmēja izstrādātu finansējuma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tiesību normas piemērošanu, lūdzam precizēt un papildināt punktu, uz ko attieksies lēmums par finansējuma piešķiršanu un kuram tiks piešķirts šajā punktā minētais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Lēmumu par finansējuma piešķiršanu gala labuma guvējiem finansējuma saņēmējs pieņem saskaņā ar finansējuma saņēmēja izstrādātu finansējuma piešķiršanas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Jaunuzņēmuma pieteikumu par šo noteikumu </w:t>
            </w:r>
            <w:r w:rsidR="00000000" w:rsidRPr="00000000" w:rsidDel="00000000">
              <w:rPr>
                <w:rtl w:val="0"/>
              </w:rPr>
              <w:t xml:space="preserve">31.7.</w:t>
            </w:r>
            <w:r w:rsidR="00000000" w:rsidRPr="00000000" w:rsidDel="00000000">
              <w:rPr>
                <w:rtl w:val="0"/>
              </w:rPr>
              <w:t xml:space="preserve"> apakšpunktā minētām darbībām vērtē un lēmumu par finansējuma piešķiršanu pieņem saskaņā ar normatīvajiem aktiem jaunuzņēmumu darbības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šim atbilstošo skaidrojumu anotācijā, lai varētu saprast, kuri visi ir šie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tas ir Jaunuzņēmumu atbalsta darbības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likums, kas regulē atbalstu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anotācijā šis likums ir minēts.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Jaunuzņēmuma pieteikumu par šo noteikumu </w:t>
            </w:r>
            <w:r w:rsidR="00000000" w:rsidRPr="00000000" w:rsidDel="00000000">
              <w:rPr>
                <w:rtl w:val="0"/>
              </w:rPr>
              <w:t xml:space="preserve">36.7.</w:t>
            </w:r>
            <w:r w:rsidR="00000000" w:rsidRPr="00000000" w:rsidDel="00000000">
              <w:rPr>
                <w:rtl w:val="0"/>
              </w:rPr>
              <w:t xml:space="preserve"> apakšpunktā minētām darbībām vērtē un lēmumu par finansējuma piešķiršanu pieņem saskaņā ar normatīvajiem aktiem jaunuzņēmumu darbības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inovāciju vaučera projektu izmaksas ir attiecināmas, ja šo darbību rezultāti (auditējamās vērtības) noslēguma pārskata iesniegšanas dienā ir komersanta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kur atrodams visu auditējamo vērtību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auditējama vērtība ir fiziski izmērāms veiktās darbības rezultāts, kas pieder komersantam nevis citam subjektam. Auditējamo vērtību sarakstu nav korekti noteikt, jo tas ir atkarīgs no katra konkrētā komersanta pieteikuma specifikas un projekta darbībām, piemēram, pētījuma nodevums/ saturiskā atskaite vai, prototips, vai patents, vai testa rezultāti utt..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inovāciju vaučera projektu izmaksas un izmaksas augsti kvalificētu darbinieku piesaistei jaunuzņēmumiem ir attiecināmas, ja šo darbību rezultāti (auditējamās vērtības) dienā, kad gala labuma guvējs iesniedz noslēguma pārskatu, ir komersanta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Komersants var saņemt atbalstu šo noteikumu </w:t>
            </w:r>
            <w:r w:rsidR="00000000" w:rsidRPr="00000000" w:rsidDel="00000000">
              <w:rPr>
                <w:rtl w:val="0"/>
              </w:rPr>
              <w:t xml:space="preserve">31.3.</w:t>
            </w:r>
            <w:r w:rsidR="00000000" w:rsidRPr="00000000" w:rsidDel="00000000">
              <w:rPr>
                <w:rtl w:val="0"/>
              </w:rPr>
              <w:t xml:space="preserve"> un </w:t>
            </w:r>
            <w:r w:rsidR="00000000" w:rsidRPr="00000000" w:rsidDel="00000000">
              <w:rPr>
                <w:rtl w:val="0"/>
              </w:rPr>
              <w:t xml:space="preserve">31.6.</w:t>
            </w:r>
            <w:r w:rsidR="00000000" w:rsidRPr="00000000" w:rsidDel="00000000">
              <w:rPr>
                <w:rtl w:val="0"/>
              </w:rPr>
              <w:t xml:space="preserve"> apakšpunktos minēto darbību īstenošanai, ja tas ir noslēdzis līgumu ar Pasūtītāju, kas atbilst Publisko iepirkumu likuma 1. panta 19. punktā noteiktajam, par iepirkuma Līguma priekšmetu un par to ir publicēts paziņojums Iepirkuma uzraudzības biroja mājas lapā. Iepirkums, kurā piedalījies komersants, ticis organizēts kā inovāciju partnerības procedūra, atbilstoši Publisko iepirkumu likuma 8. panta pirmās daļas 5. punktā noteiktajam un ievērojot Ministru kabineta 2017. gada 28. februāra noteikumu “Iepirkuma procedūru un metu konkursu norises kārtība” Nr. 107 2.5. apakšnodaļā “Inovācijas partnerības procedūra” noteiktajai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atsauci uz Ministru kabineta 2017. gada 28. februāra noteikumiem Nr. 107 “Iepirkuma procedūru un metu konkursu norises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var saņemt atbalstu šo noteikumu </w:t>
            </w:r>
            <w:r w:rsidR="00000000" w:rsidRPr="00000000" w:rsidDel="00000000">
              <w:rPr>
                <w:rtl w:val="0"/>
              </w:rPr>
              <w:t xml:space="preserve">31.3.</w:t>
            </w:r>
            <w:r w:rsidR="00000000" w:rsidRPr="00000000" w:rsidDel="00000000">
              <w:rPr>
                <w:rtl w:val="0"/>
              </w:rPr>
              <w:t xml:space="preserve"> un </w:t>
            </w:r>
            <w:r w:rsidR="00000000" w:rsidRPr="00000000" w:rsidDel="00000000">
              <w:rPr>
                <w:rtl w:val="0"/>
              </w:rPr>
              <w:t xml:space="preserve">31.6.</w:t>
            </w:r>
            <w:r w:rsidR="00000000" w:rsidRPr="00000000" w:rsidDel="00000000">
              <w:rPr>
                <w:rtl w:val="0"/>
              </w:rPr>
              <w:t xml:space="preserve"> apakšpunktos minēto darbību īstenošanai, ja tas ir noslēdzis līgumu ar Pasūtītāju, kas atbilst Publisko iepirkumu likuma 1. panta 19. punktā noteiktajam, par iepirkuma Līguma priekšmetu un par to ir publicēts paziņojums Iepirkuma uzraudzības biroja mājas lapā. Iepirkums, kurā piedalījies komersants, ticis organizēts kā inovāciju partnerības procedūra, atbilstoši Publisko iepirkumu likuma 8. panta pirmās daļas 5. punktā noteiktajam un ievērojot Ministru kabineta 2017. gada 28. februāra noteikumu Nr. 107 “Iepirkuma procedūru un metu konkursu norises kārtība” 2.5. apakšnodaļā “Inovācijas partnerības procedūra” noteikto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Nr.107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Komersants var saņemt atbalstu šo noteikumu </w:t>
            </w:r>
            <w:r w:rsidR="00000000" w:rsidRPr="00000000" w:rsidDel="00000000">
              <w:rPr>
                <w:rtl w:val="0"/>
              </w:rPr>
              <w:t xml:space="preserve">57.1.</w:t>
            </w:r>
            <w:r w:rsidR="00000000" w:rsidRPr="00000000" w:rsidDel="00000000">
              <w:rPr>
                <w:rtl w:val="0"/>
              </w:rPr>
              <w:t xml:space="preserve"> un </w:t>
            </w:r>
            <w:r w:rsidR="00000000" w:rsidRPr="00000000" w:rsidDel="00000000">
              <w:rPr>
                <w:rtl w:val="0"/>
              </w:rPr>
              <w:t xml:space="preserve">57.2.</w:t>
            </w:r>
            <w:r w:rsidR="00000000" w:rsidRPr="00000000" w:rsidDel="00000000">
              <w:rPr>
                <w:rtl w:val="0"/>
              </w:rPr>
              <w:t xml:space="preserve"> apakšpunktos minēto darbību īstenošanai, ja tas ir noslēdzis līgumu ar pasūtītāju, kas atbilst Publisko iepirkumu likuma 1. panta 19. punktā noteiktajam, par iepirkuma līguma priekšmetu un par to ir publicēts paziņojums Iepirkumu uzraudzības biroja mājas lapā. Iepirkums, kurā piedalījies komersants, ticis organizēts kā inovāciju partnerības procedūra, atbilstoši Publisko iepirkumu likuma 8. panta pirmās daļas 5. punktā noteiktajam un ievērojot Ministru kabineta 2017. gada 28. februāra noteikumu Nr. 107 “Iepirkuma procedūru un metu konkursu norises kārtība” 2.5. apakšnodaļā “Inovācijas partnerības procedūra” noteiktajai kārtībai.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komersants šo noteikumu </w:t>
            </w:r>
            <w:r w:rsidR="00000000" w:rsidRPr="00000000" w:rsidDel="00000000">
              <w:rPr>
                <w:rtl w:val="0"/>
              </w:rPr>
              <w:t xml:space="preserve">14.</w:t>
            </w:r>
            <w:r w:rsidR="00000000" w:rsidRPr="00000000" w:rsidDel="00000000">
              <w:rPr>
                <w:rtl w:val="0"/>
              </w:rPr>
              <w:t xml:space="preserve"> punktā minētajam Projekta iesniedzējam iesniedz iepirkuma Līguma kopiju vai iepirkuma Līguma norakstu, kas apliecina, ka komersants un Pasūtītājs ir vienojušies, ka komersantam ir tiesības iepirkuma Līguma rezultātā radīto intelektuālo īpašumu, zinātību, jauno produktu vai tehnoloģiju izmantot tālākai komercializācijai ārpus iepirkuma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kādas ir tālākas komercializācijas 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komercializācija ir zināšanu vai tehnoloģiju ieviešana/pārnese tirgū, piemēram, ir jauna produkta vai pakalpojuma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vārdi "tālākai komercializācijai" ir dzēsti.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komersants finansējuma saņēmējam iesniedz iepirkuma līguma kopiju vai iepirkuma līguma norakstu, kas apliecina, ka komersantam ir tiesības iepirkuma līguma rezultātā radīto intelektuālo īpašumu, zinātību, jauno produktu vai tehnoloģiju izmantot ārpus iepirkuma līguma.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Šajos noteikumos minētās izmaksas finansējuma saņēmējam ir attiecināmas no noteikumu spēkā stāšanās brīža. Šajos noteikumos minētās izmaksas gala labuma guvējiem ir attiecināmas no lēmuma par atbalsta piešķiršanu gala labuma guvējam dienas, ja atbalstu piešķir saskaņā ar Komisijas regulu Nr. 1407/2013 vai no dienas, kad gala labuma guvējs ir iesniedzis finansējuma saņēmējam iesniegumu par projekta īstenošanu, ja atbalstu piešķir saskaņā ar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MKN projekta 64.punktu, ietverot tajā darba sākuma nosacījumu attiecībā uz atbalstu, kas tiek piešķirts saskaņā ar Komisijas regulu Nr.651/2014. Attiecīgi aicinām izteikt MKN projekta 64.punktu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Šajos noteikumos minētās izmaksas finansējuma saņēmējam ir attiecināmas no noteikumu spēkā stāšanās brīža. Šajos noteikumos minētās izmaksas gala labuma guvējiem ir attiecināmas no lēmuma par atbalsta piešķiršanu gala labuma guvējam dienas, ja atbalstu piešķir saskaņā ar Komisijas regulu Nr.1407/2013.  Savukārt, ja atbalstu piešķir saskaņā ar Regulu Nr.651/2014, šajos noteikumos minētās izmaksas gala labuma guvējiem ir attiecināmas  no dienas, kad gala labuma guvējs ir iesniedzis finansējuma saņēmējam iesniegumu par projekta īstenošanu, ievērojot to, ka darbus var uzsākt pēc šajos noteikumos minētā projekta iesnieguma iesniegšanas atbilstoši Regulas Nr.651/2014 6.pantā noteiktajam. Gadījumā, ja darbi pie projekta sākti pirms tā iesniegšanas, viss projekts nav attiecināms. Darbu sākums ir brīdis, kas atbilst Regulas Nr.651/2014 2.panta 23.punktam.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Šajos noteikumos minētās izmaksas finansējuma saņēmējam ir attiecināmas no noteikumu spēkā stāšanās brīža. Šajos noteikumos minētās izmaksas gala labuma guvējiem ir attiecināmas no lēmuma par atbalsta piešķiršanu gala labuma guvējam dienas, ja atbalstu piešķir saskaņā ar Komisijas regulu Nr.1407/2013.  Savukārt, ja atbalstu piešķir saskaņā ar Regulu Nr.651/2014, šajos noteikumos minētās izmaksas gala labuma guvējiem ir attiecināmas  no dienas, kad gala labuma guvējs ir iesniedzis finansējuma saņēmējam iesniegumu par projekta īstenošanu, ievērojot to, ka darbus var uzsākt pēc šajos noteikumos minētā projekta iesnieguma iesniegšanas atbilstoši Regulas Nr.651/2014 6.pantā noteiktajam. Gadījumā, ja darbi pie projekta sākti pirms tā iesniegšanas, viss projekts nav attiecināms. Darbu sākums ir brīdis, kas atbilst Regulas Nr.651/2014 2.panta 23.punktam.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Atbildīgā iestāde projekta ieviešanas laikā var izvērtēt šo noteikumu </w:t>
            </w:r>
            <w:r w:rsidR="00000000" w:rsidRPr="00000000" w:rsidDel="00000000">
              <w:rPr>
                <w:rtl w:val="0"/>
              </w:rPr>
              <w:t xml:space="preserve">16.</w:t>
            </w:r>
            <w:r w:rsidR="00000000" w:rsidRPr="00000000" w:rsidDel="00000000">
              <w:rPr>
                <w:rtl w:val="0"/>
              </w:rPr>
              <w:t xml:space="preserve"> punktā minēto projekta īstenošanas stratēģiju, bet šo noteikumu </w:t>
            </w:r>
            <w:r w:rsidR="00000000" w:rsidRPr="00000000" w:rsidDel="00000000">
              <w:rPr>
                <w:rtl w:val="0"/>
              </w:rPr>
              <w:t xml:space="preserve">80.</w:t>
            </w:r>
            <w:r w:rsidR="00000000" w:rsidRPr="00000000" w:rsidDel="00000000">
              <w:rPr>
                <w:rtl w:val="0"/>
              </w:rPr>
              <w:t xml:space="preserve"> punktā minētā konsultatīvā padome saskaņā ar atbildīgās iestādes atzinumu var veikt atbilstošas korekcijas projekta īstenošanas stratēģijā, izmaiņas saskaņojot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Eiropas Saveinības fondos lietoto terminoloģiju, precizējot projektu ieviešana" uz "projektu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saņēmējs pēc atbildīgās iestādes pieprasījuma 10 darbdienu laikā iesniedz atbildīgajai iestādei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savu priekšlikumu MKN punkta normas redakcijai attiecībā uz RIS3 datu uzkrāšanu pie Finansējuma saņēmēja kaskādes projektos nosūtīs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pēc atbildīgās iestādes pieprasījuma 10 darbdienu laikā iesniedz atbildīgajai iestādei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saistībā ar rūpnieciskā īpašuma reģistrēšanu, īpaši patentu piešķiršanu, ļoti būtisks ir konfidencialitātes faktors, respektīvi, iesniegtais patenta pieteikums ir konfidenciāls un tā saturs netiek izpausts publiski līdz Patentu likumā noteiktajam pieteikuma publiskošanas termiņam (18 mēneši no pieteikuma datuma). Informācijas izpaušana pirms patenta pieteikuma iesniegšanas liegs iespēju iegūt patentu, jo izgudrojums vairs neatbildīs novitātes kritērijam. Patenta pieteikumu var publiskot pirms likumā noteiktā termiņa, tomēr tas ne vienmēr ir pieteicēja interesēs.  Ilgāks laika posms no patenta pieteikuma iesniegšanas līdz tā publiskošanai ļauj izvērtēt un pārdomāt izgudrojuma attīstības stratēģiju (piem., atrast investorus) vēl pirms patentam pieteiktais izgudrojums ir publiskots.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Jāuzmanās, cik un kāda informācija (līdz kādai detalizācijas pakāpei) tiek iekļauta projektu/ atskaišu dokumentācijā un kur tā tiek izpausta. Jāpārdomā konfidencialitātes nosacījums.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valsts pārvaldes iestāde un attiecīgi uz Ekonomikas ministriju, kā arī uz LIAA ir ievērojami konfidencialitātes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saņēmējs nodrošina komunikācijas un vizuālās identitātes pasākumus saskaņā ar Regulas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juridisko tehniku, aicinām papildināt pirms vārda "kārtību" ar vārdiem "normatīvo aktu par".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saņēmējs nodrošina komunikācijas un vizuālās identitātes pasākumus saskaņā ar Regulas 2021/1060 47. pantu un 50. pantu un normatīvo aktu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nodrošina informācijas un publicitātes pasākumus saskaņā ar Regulas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Eiropas Savienības fondu terminoloģijas lietojumu, aicinām MK noteikumu projekta 63. punktā vārdus "informācijas un publicitātes pasākumus" aizstāt ar vārdiem "komunikācijas un vizuālās identitātes prasību nodrošināšanas nosacījumu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saņēmējs nodrošina komunikācijas un vizuālās identitātes pasākumus saskaņā ar Regulas 2021/1060 47. pantu un 50. pantu un normatīvo aktu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pasākuma īstenošanai piemērojamās vadošās un atbildīgās iestādes sagatavotās 2021.-2027.gada plānošanas perioda vienkāršoto izmaksu metodikas, kuras attiecināmas programmas ietvaros, piemēro viena mēneša laikā no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precīzāku regulējuma būtību, aicinām pirms skaitļa "2021." papildināt ar vārdiem Eiropas Savienības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saņēmējs piemēro pasākuma īstenošanai piemērojamās vadošās un atbildīgās iestādes sagatavotās Eiropas savienības fondu 2021.-2027.gada plānošanas perioda vienkāršoto izmaksu metodikas, kuras attiecināmas programmas ietvaros ar to spēkā stāšanās brīdi.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pasākuma īstenošanai piemērojamās vadošās un atbildīgās iestādes sagatavotās 2021.-2027.gada plānošanas perioda vienkāršoto izmaksu metodikas, kuras attiecināmas programmas ietvaros, piemēro viena mēneša laikā no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redakciju MK noteikumu projektā un anotācijā, ka vienkāršoto izmaksu metodikas piemērojamas viena mēneša laikā no šo noteikumu spēkā stāšanās, piemēram, nosakot, ka metodikas piemērojamas ar to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 izstrādātās metodikas ir spēkā esošas un tās ir piemērojamas, t.sk. šo likmju piemērošanas nosacījumi detalizētāk atrunāti pašās metodikās.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saņēmējs piemēro pasākuma īstenošanai piemērojamās vadošās un atbildīgās iestādes sagatavotās Eiropas savienības fondu 2021.-2027.gada plānošanas perioda vienkāršoto izmaksu metodikas, kuras attiecināmas programmas ietvaros ar to spēkā stāšanās brīdi.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 projekta īstenošanas laikā nodrošina interešu konflikta neesamību saskaņā ar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 un paraksta šo noteikumu 1. pielikumā ietverto apliecinājumu par interešu konflikta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publisko iepirkumu veikšanu, lūdzam papildināt noteikumu projekta 73. punktu aiz skaitļa un vārdiem "61. panta prasībām" ar vārdiem "un normatīvajiem aktiem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projekta īstenošanas laikā nodrošina interešu konflikta neesamību saskaņā ar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 un normatīvajiem aktiem publisko iepirkumu jomā, un paraksta šo noteikumu 1. pielikumā ietverto apliecinājumu par interešu konflikta neesamību.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Vērtēšanas komisiju locekļi, eksperti, novērotāji un finansējuma saņēmēja darbinieki, kas iesaistīti gala labuma guvēju pieteikumu vērtēšanas procesā, paraksta šo noteikumu </w:t>
            </w:r>
            <w:r w:rsidR="00000000" w:rsidRPr="00000000" w:rsidDel="00000000">
              <w:rPr>
                <w:rtl w:val="0"/>
              </w:rPr>
              <w:t xml:space="preserve">1.</w:t>
            </w:r>
            <w:r w:rsidR="00000000" w:rsidRPr="00000000" w:rsidDel="00000000">
              <w:rPr>
                <w:rtl w:val="0"/>
              </w:rPr>
              <w:t xml:space="preserve"> pielikumā esošo objektivitātes, konfidencialitātes un interešu konflikta neesības apliecinājumu, ka nepiedalīsies gala labuma guvēju pieteikumu izvērtēšanā interešu konflikta situācijā un vērtēšanas komisijas sēdēs, kurās tiks apstiprināti gala labuma guvēju pieteikumi. Apliecinājumu paraksta pirms gala labuma guvēja pieteikumu izskatīšanas un vērtēšanas. Apliecinājumu finansējuma saņēmējs glabā atbilstoši Regulas Nr. 2018/1046 132. pantam un šo noteikumu </w:t>
            </w:r>
            <w:r w:rsidR="00000000" w:rsidRPr="00000000" w:rsidDel="00000000">
              <w:rPr>
                <w:rtl w:val="0"/>
              </w:rPr>
              <w:t xml:space="preserve">88.</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ka 74. punktā ietvertā prasība parakstīt noteikumu projekta 1. pielikumā pievienoto apliecinājumu attiecas uz gala labuma guvēju atlases procesā iesaistītajām personām, nevis sadarbības iestādes veikto atlases procesu, lūdzam 74. punkta pirmo teikumu izteikt piedāvātajā redakcijā un svītrot teikuma beigu daļu "</w:t>
            </w:r>
            <w:r w:rsidR="00000000" w:rsidRPr="00000000" w:rsidDel="00000000">
              <w:rPr>
                <w:i w:val="1"/>
                <w:rtl w:val="0"/>
              </w:rPr>
              <w:t xml:space="preserve">un vērtēšanas komisijas sēdēs, kurās tiks apstiprināti gala labuma guvēju pieteikumi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guvēju pieteikumu izvērtēšanas procesā iesaistītie vērtēšanas komisiju locekļi, eksperti, novērotāji un finansējuma saņēmēja darbinieki paraksta šo noteikumu 1. pielikumā esošo objektivitātes, konfidencialitātes un interešu konflikta neesības apliecinājumu, ka nepiedalīsies gala labuma guvēju pieteikumu izvērtēšanā interešu konflikta situācijā. Apliecinājumu paraksta pirms gala labuma guvēja pieteikumu izskatīšanas un vērtēšanas. Apliecinājumu finansējuma saņēmējs glabā atbilstoši Regulas 2018/1046 132. pantam un šo noteikumu 88.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Gala labuma guvēju pieteikumu izvērtēšanas procesā iesaistītie vērtēšanas komisiju locekļi, eksperti, novērotāji un finansējuma saņēmēja darbinieki paraksta šo noteikumu </w:t>
            </w:r>
            <w:r w:rsidR="00000000" w:rsidRPr="00000000" w:rsidDel="00000000">
              <w:rPr>
                <w:rtl w:val="0"/>
              </w:rPr>
              <w:t xml:space="preserve">1.</w:t>
            </w:r>
            <w:r w:rsidR="00000000" w:rsidRPr="00000000" w:rsidDel="00000000">
              <w:rPr>
                <w:rtl w:val="0"/>
              </w:rPr>
              <w:t xml:space="preserve"> pielikumā esošo objektivitātes, konfidencialitātes un interešu konflikta neesības apliecinājumu, ka nepiedalīsies gala labuma guvēju pieteikumu izvērtēšanā interešu konflikta situācijā. Apliecinājumu paraksta pirms gala labuma guvēja pieteikumu izskatīšanas un vērtēšanas. Apliecinājumu finansējuma saņēmējs glabā atbilstoši Regulas 2018/1046 132. pantam un šo noteikumu </w:t>
            </w:r>
            <w:r w:rsidR="00000000" w:rsidRPr="00000000" w:rsidDel="00000000">
              <w:rPr>
                <w:rtl w:val="0"/>
              </w:rPr>
              <w:t xml:space="preserve">87.</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 projekta īstenošanas laikā nodrošina interešu konflikta neesamību saskaņā ar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73.punktu, nosakot, ka finansējuma saņēmējs, īstenojot projektu, paraksta apliecinājumu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Vienlaikus norādām, ka  74. punktā minēts, ka paraksta FS darbinieki, vērtēšanas komisijas locekļi.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projekta īstenošanas laikā nodrošina interešu konflikta neesamību saskaņā ar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 un normatīvajiem aktiem publisko iepirkumu jomā, un paraksta šo noteikumu 1. pielikumā ietverto apliecinājumu par interešu konflikta neesamību.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Finansējuma saņēmējs projekta īstenošanas laikā nodrošina interešu konflikta nepieļaujamību saskaņā ar neparedz stingrākas prasības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izteikt to šādā redakcijā: </w:t>
            </w:r>
            <w:r w:rsidR="00000000" w:rsidRPr="00000000" w:rsidDel="00000000">
              <w:rPr>
                <w:i w:val="1"/>
                <w:rtl w:val="0"/>
              </w:rPr>
              <w:t xml:space="preserve">"Finansējuma saņēmējs projekta īstenošanas laikā nodrošina interešu konflikta neesamību saskaņā ar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projekta īstenošanas laikā nodrošina interešu konflikta neesamību saskaņā ar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 un normatīvajiem aktiem publisko iepirkumu jomā, un paraksta šo noteikumu 1. pielikumā ietverto apliecinājumu par interešu konflikta neesamību.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Vērtēšanas komisiju locekļi, eksperti, novērotāji un finansējuma saņēmēja darbinieki, kas iesaistīti gala labuma guvēju pieteikumu vērtēšanas procesā, paraksta šo noteikumu </w:t>
            </w:r>
            <w:r w:rsidR="00000000" w:rsidRPr="00000000" w:rsidDel="00000000">
              <w:rPr>
                <w:rtl w:val="0"/>
              </w:rPr>
              <w:t xml:space="preserve">1.</w:t>
            </w:r>
            <w:r w:rsidR="00000000" w:rsidRPr="00000000" w:rsidDel="00000000">
              <w:rPr>
                <w:rtl w:val="0"/>
              </w:rPr>
              <w:t xml:space="preserve"> pielikumā esošo objektivitātes, konfidencialitātes un interešu konflikta neesības apliecinājumu, ka nepiedalīsies gala labuma guvēju pieteikumu izvērtēšanā interešu konflikta situācijā un vērtēšanas komisiajs sēdēs, kurās tiks apstiprināti gala labuma guvēju pieteikumi. Apliecinājumu paraksta pirms gala labuma guvēja pieteikumu izskatīšanas un vērtēšanas. Apliecinājumu Finansējuma saņēmējs glabā atbilstoši Regulas Nr. 2018/1046 132. pantam un šo noteikumu </w:t>
            </w:r>
            <w:r w:rsidR="00000000" w:rsidRPr="00000000" w:rsidDel="00000000">
              <w:rPr>
                <w:rtl w:val="0"/>
              </w:rPr>
              <w:t xml:space="preserve">82.</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kas vērtē projektu zinātnisko/inovatīvo kvalitāti? To taču nevar darīt iestāžu darbinieki vai civildienests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kārtību kādā atlasīs pretendentus un piešķirs atbalstu, izstrādā finansējuma saņēmējs jeb LIAA, iekļaujot arī kā novērtēt projektu zinātnisko/inovatīvo kvalitāti, būs kārtībā iekļauta. Skaidrojam, ka inovatīvās kvalitātes novērtēšanai var tikt piesaistīts ārējais eksperts.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Ivovāciju vaučeros un jaunuzņēmumu augsti kvalificēta darbaspēka piesaistē inovāciju vērtē atbilstoši 2.6.punktam, kas ir komersanta līmenī. To dara pēc Atbildīgās iestādes noteiktajiiem vērtēšanas kritērijiem Finansējuma saņēmējs un vērtēšanas komisija. Procedūru atrunā iekšējos kārtības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Gala labuma guvēju pieteikumu izvērtēšanas procesā iesaistītie vērtēšanas komisiju locekļi, eksperti, novērotāji un finansējuma saņēmēja darbinieki paraksta šo noteikumu </w:t>
            </w:r>
            <w:r w:rsidR="00000000" w:rsidRPr="00000000" w:rsidDel="00000000">
              <w:rPr>
                <w:rtl w:val="0"/>
              </w:rPr>
              <w:t xml:space="preserve">1.</w:t>
            </w:r>
            <w:r w:rsidR="00000000" w:rsidRPr="00000000" w:rsidDel="00000000">
              <w:rPr>
                <w:rtl w:val="0"/>
              </w:rPr>
              <w:t xml:space="preserve"> pielikumā esošo objektivitātes, konfidencialitātes un interešu konflikta neesības apliecinājumu, ka nepiedalīsies gala labuma guvēju pieteikumu izvērtēšanā interešu konflikta situācijā. Apliecinājumu paraksta pirms gala labuma guvēja pieteikumu izskatīšanas un vērtēšanas. Apliecinājumu finansējuma saņēmējs glabā atbilstoši Regulas 2018/1046 132. pantam un šo noteikumu </w:t>
            </w:r>
            <w:r w:rsidR="00000000" w:rsidRPr="00000000" w:rsidDel="00000000">
              <w:rPr>
                <w:rtl w:val="0"/>
              </w:rPr>
              <w:t xml:space="preserve">87.</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75.10. ziņošanas mehānismu kompetentajām iestādēm par potenciālu administratīvu vai kriminālatbildību.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75.10. ziņošanas mehānismu kompetentajām iestādēm par potenciāliem administratīviem vai kriminālpārkāpumiem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74.10. ziņošanas mehānismu kompetentajām iestādēm par potenciāliem administratīviem vai kriminālpārkāpumiem.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tas šā pasākuma ietvaros sniedzis nepatiesu informāciju vai tīši maldinājis par Eiropas Savienības struktūrfondu un Kohēzijas fonda līdzfinansēto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71.2. apakšpunktu un aizstāt vārdus "Eiropas Savienības struktūrfondu" ar vārdiem " Eiropas Savienības fondu", lai nodrošinātu atbilstību Eiropas Savienības fondu 2021. -2027. gada plānošanas periodā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75.2. tas šā pasākuma ietvaros sniedzis nepatiesu informāciju vai tīši maldinājis par Eiropas Savienības fondu un Kohēzijas fonda līdzfinansēto projektu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Gala labuma guvējs iesniedz apliecinājumu par to, ka tas neatbilst grūtībās nonākuša komersanta statusam saskaņā ar Regulas Nr. 651/2014 2.panta 18.punkta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77.punktā ietverto nosacījumu, lūdzam papildināt anotāciju ar skaidrojumu, ka Komisijas regulas Nr.651/2014 2.panta 18.punkta c) apakšpunkta nosacījums tiks pārbaudīts, ņemot vērā atbalsta pretendenta iesniegto apliecinājumu, jo pārbaudi nav iespējams veikt, pamatojoties uz publiskajos reģistros pieejamo informāciju, bet paļaujoties tikai uz pretendenta iesniegtu apliecinājumu. Vienlaikus lūdzam paredzēt, ka šāda apliecinājuma iesniegšana ir paredzēta atbalsta sniedzēja projektu vērtēšanas kritēriju metodikā.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Gala labuma guvējs iesniedz apliecinājumu par to, ka tas neatbilst grūtībās nonākuša komersanta statusam saskaņā ar Regulas Nr. 651/2014 2.panta 18.punkta c)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jaunradītajiem produktiem un tehnoloģijām atbalstītajos komersantos saskaņā ar finansējuma saņēmēju maksājuma pieprasījumos norādāmo informāciju, kas atbilst normatīvajiem aktiem par pārbaužu veikšanu Eiropas Savienības fondu ieviešanas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82.1.apakšpunktā ietverto atsauci uz MK noteikumiem "Eiropas Savienības fondu projektu pārbaužu veikšanas kārtība 2021.–2027. gada plānošanas periodā". Vēršam uzmanību, ka ES fondu 2021.-2027.gada plānošanas periodā, ņemot vērā Kohēzijas politikas fondu vadības informācijas sistēmas funkcionalitāti, veidlapas ir iestrādātas minētajā sistēmā, attiecīgi arī maksājuma pieprasījuma veidlapa. Līdz ar to maksājumu pieprasījumu veidlapa vairs nav attiecīgo noteikumu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Atbildīgā iestāde projekta ieviešanas starpposma un noslēguma periodā var veikt projekta ieviešanas un sasniegto rādītāju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ieviešanas" uz "projekta īstenošanas" , ņemot vērā Eiropas Savienības fondos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Atbildīgā iestāde projekta īstenošanas starpposma un noslēguma periodā var veikt projekta ieviešanas un sasniegto rādītāju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tiek pārkāptas komercdarbības atbalsta kontroles normas, kas izriet no Komisijas regulas Nr.1407/2013,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MKN projekta 90.punktu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Komisijas regulas Nr.1407/2013, gala labuma guvējam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tiek pārkāptas komercdarbības atbalsta kontroles normas, kas izriet no Komisijas regulas Nr. 1407/2013, gala labuma guvējam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tiek pārkāptas šajos noteikumos noteiktās komercdarbības atbalsta kontroles normas, tostarp nosacījumi, kas izriet no Komisijas regulas Nr. 1407/2013, komercdarbības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projekta 87.punktu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Komisijas regulas Nr.1407/2013, gala labuma guvējam ir pienākums atmaksāt atbalsta sniedzējam visu projekta ietvaros saņemto</w:t>
            </w:r>
            <w:r w:rsidR="00000000" w:rsidRPr="00000000" w:rsidDel="00000000">
              <w:rPr>
                <w:i w:val="1"/>
                <w:rtl w:val="0"/>
              </w:rPr>
              <w:t xml:space="preserve"> de minimis </w:t>
            </w:r>
            <w:r w:rsidR="00000000" w:rsidRPr="00000000" w:rsidDel="00000000">
              <w:rPr>
                <w:rtl w:val="0"/>
              </w:rPr>
              <w:t xml:space="preserve">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tiek pārkāptas komercdarbības atbalsta kontroles normas, kas izriet no Komisijas regulas Nr. 1407/2013, gala labuma guvējam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izvērtē gala labuma guvējus atbilstoši Regulas Nr. 2018/1046 136. pantā noteiktajiem izslēgšanas kritērijiem. Uz komersantu nav attiecināms jebkurš no šādiem gadījumiem: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2022.gada 13.decembra sēdes protokollēmuma Nr.64 6§ 3.punktā noteikto, lūdzma izvērtēt un, ja attiecināms, nodrošināt tiesisko ietvaru, kā arī tehnisko mehānismu, kādā finansējuma saņēmējs var pārbaudīt mērķa grupas dalībnieka atbilstību dalībai projektā, jo īpaši attiecībā uz fizisko personu datiem, kas reģistrēti valsts informācijas sistēmās un projekta īstenošanas laikā valsts informācijas sistēmās var tikt aktualizēti.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Finansējuma saņēmējs izvērtē gala labuma guvējus atbilstoši Regulas Nr. 2018/1046 136. pantā noteiktajiem izslēgšanas kritērijiem, šo pārbaudi nodrošinot Iekšlietu ministrijas informācijas centra valsts informācijas sistēmā „Sodu reģistrs” starpresoru vienošanās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88.1.2.apakšpunktā vārdus "neatļauta labuma pieņemšana" ar vārdiem "neatļauta labumu pieņemšana".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panta nosaukumā norādīto, aizstāt projekta 88.1.2.apakšpunktā vārdus "prettiesiska labuma pieprasīšana" ar vārdiem "prettiesiska labumu pieprasīšana".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88.1.5.apakšpunktā vārdus "personas vervēšana un apmācība terora aktu veikšanai" ar vārdiem "personas vervēšana,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tiek pārkāptas šajos noteikumos noteiktās komercdarbības atbalsta kontroles normas, tostarp nosacījumi, kas izriet no Komisijas regulas Nr. 1407/2013, komercdarbības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projekta 85.punktu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Komisijas regulas Nr. 1407/2013, komercdarbības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tiek pārkāptas komercdarbības atbalsta kontroles normas, kas izriet no Komisijas regulas Nr. 1407/2013, gala labuma guvējam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Maksimālā atbalsta intensitāte atbilstoši Regulas Nr. 651/2014 25. panta 5. punkta "b", "c" un "d" apakšpunktam, 6. punkta "a" un "b" (i) apakšpunktam  un 7.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76.2.punktu atbalsta intensitāte ir 85% no izmaksām, kas minētas 31.punktā. Savukārt 87.punktā ir minēti papildus nosacījumi maksimālajai intensitātei.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Lūgums precizēt noteikumu projektu, lai būtu viennozīmīgi saprotami nosacījumi (atbalsta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intensitātes ir atkarīgs no piemērojamās regulas. Attiecīgi arī normas MKN ir diferencētas.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Maksimālā atbalsta intensitāte atbilstoši Regulas Nr. 651/2014 25. panta 5. punkta "b", "c" un "d" apakšpunktam, 6. punkta "a" apakšpunktam  un 7.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šo noteikumu </w:t>
            </w:r>
            <w:r w:rsidR="00000000" w:rsidRPr="00000000" w:rsidDel="00000000">
              <w:rPr>
                <w:rtl w:val="0"/>
              </w:rPr>
              <w:t xml:space="preserve">37.3.</w:t>
            </w:r>
            <w:r w:rsidR="00000000" w:rsidRPr="00000000" w:rsidDel="00000000">
              <w:rPr>
                <w:rtl w:val="0"/>
              </w:rPr>
              <w:t xml:space="preserve"> un </w:t>
            </w:r>
            <w:r w:rsidR="00000000" w:rsidRPr="00000000" w:rsidDel="00000000">
              <w:rPr>
                <w:rtl w:val="0"/>
              </w:rPr>
              <w:t xml:space="preserve">58.1.</w:t>
            </w:r>
            <w:r w:rsidR="00000000" w:rsidRPr="00000000" w:rsidDel="00000000">
              <w:rPr>
                <w:rtl w:val="0"/>
              </w:rPr>
              <w:t xml:space="preserve"> apakšpunktā minētajai darbībai sīkajiem (mikro) un mazajiem komersantiem ir 45 %, vidējiem komersantiem – 35 %, lielajiem komersantiem - 25 %;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37.3. apakšpunkts uz lielajiem komersantiem nav attiecināms, jo tas ir vaučeru atbalsts. Aicinām precizēt MKN redakciju, lai neradītu liekas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šo noteikumu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57.1.</w:t>
            </w:r>
            <w:r w:rsidR="00000000" w:rsidRPr="00000000" w:rsidDel="00000000">
              <w:rPr>
                <w:rtl w:val="0"/>
              </w:rPr>
              <w:t xml:space="preserve"> apakšpunktā minētajai darbībai sīkajiem (mikro) un mazajiem komersantiem ir 45 %, vidējiem komersantiem – 35 % un </w:t>
            </w:r>
            <w:r w:rsidR="00000000" w:rsidRPr="00000000" w:rsidDel="00000000">
              <w:rPr>
                <w:rtl w:val="0"/>
              </w:rPr>
              <w:t xml:space="preserve">57.1.</w:t>
            </w:r>
            <w:r w:rsidR="00000000" w:rsidRPr="00000000" w:rsidDel="00000000">
              <w:rPr>
                <w:rtl w:val="0"/>
              </w:rPr>
              <w:t xml:space="preserve"> apakšpunktā minētajai darbībai lielajiem komersantiem - 25 %.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Maksimālā atbalsta intensitāte atbilstoši Regulas Nr. 651/2014 28. panta 3. punktam šo noteikumu </w:t>
            </w:r>
            <w:r w:rsidR="00000000" w:rsidRPr="00000000" w:rsidDel="00000000">
              <w:rPr>
                <w:rtl w:val="0"/>
              </w:rPr>
              <w:t xml:space="preserve">37.5.</w:t>
            </w:r>
            <w:r w:rsidR="00000000" w:rsidRPr="00000000" w:rsidDel="00000000">
              <w:rPr>
                <w:rtl w:val="0"/>
              </w:rPr>
              <w:t xml:space="preserve"> un </w:t>
            </w:r>
            <w:r w:rsidR="00000000" w:rsidRPr="00000000" w:rsidDel="00000000">
              <w:rPr>
                <w:rtl w:val="0"/>
              </w:rPr>
              <w:t xml:space="preserve">58.2.</w:t>
            </w:r>
            <w:r w:rsidR="00000000" w:rsidRPr="00000000" w:rsidDel="00000000">
              <w:rPr>
                <w:rtl w:val="0"/>
              </w:rPr>
              <w:t xml:space="preserve"> apakšpunktā minētajām darbībām sīkajiem (mikro), mazajiem, vidējiem un lielajiem komersantiem ir 50 %.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37.5.apakšpunkts uz lielajiem komersantiem nav attiecināms, jo tas ir vaučeru atbalsts. Aicinām precizēt MKN redakciju, lai neradītu liekas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Maksimālā atbalsta intensitāte atbilstoši Regulas Nr. 651/2014 28. panta 3. punktam šo noteikumu </w:t>
            </w:r>
            <w:r w:rsidR="00000000" w:rsidRPr="00000000" w:rsidDel="00000000">
              <w:rPr>
                <w:rtl w:val="0"/>
              </w:rPr>
              <w:t xml:space="preserve">36.5.</w:t>
            </w:r>
            <w:r w:rsidR="00000000" w:rsidRPr="00000000" w:rsidDel="00000000">
              <w:rPr>
                <w:rtl w:val="0"/>
              </w:rPr>
              <w:t xml:space="preserve"> un </w:t>
            </w:r>
            <w:r w:rsidR="00000000" w:rsidRPr="00000000" w:rsidDel="00000000">
              <w:rPr>
                <w:rtl w:val="0"/>
              </w:rPr>
              <w:t xml:space="preserve">57.2.</w:t>
            </w:r>
            <w:r w:rsidR="00000000" w:rsidRPr="00000000" w:rsidDel="00000000">
              <w:rPr>
                <w:rtl w:val="0"/>
              </w:rPr>
              <w:t xml:space="preserve"> apakšpunktā minētajām darbībām sīkajiem (mikro), mazajiem, vidējiem komersantiem ir 50 % un </w:t>
            </w:r>
            <w:r w:rsidR="00000000" w:rsidRPr="00000000" w:rsidDel="00000000">
              <w:rPr>
                <w:rtl w:val="0"/>
              </w:rPr>
              <w:t xml:space="preserve">57.2.</w:t>
            </w:r>
            <w:r w:rsidR="00000000" w:rsidRPr="00000000" w:rsidDel="00000000">
              <w:rPr>
                <w:rtl w:val="0"/>
              </w:rPr>
              <w:t xml:space="preserve"> apakšpunktā minētajām darbībām lielajiem komersantiem ir 50 %.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tiek pārkāptas šajos noteikumos minētās komercdarbības atbalsta kontroles normas, tostarp nosacījumi, kas izriet no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projekta 105.punktu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Ja tiek pārkāptas komercdarbības atbalsta kontroles normas, kas izriet no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Maksimālā atbalsta intensitāte atbilstoši Regulas Nr. 651/2014 18. panta 2. punktam šo noteikumu </w:t>
            </w:r>
            <w:r w:rsidR="00000000" w:rsidRPr="00000000" w:rsidDel="00000000">
              <w:rPr>
                <w:rtl w:val="0"/>
              </w:rPr>
              <w:t xml:space="preserve">50.8.</w:t>
            </w:r>
            <w:r w:rsidR="00000000" w:rsidRPr="00000000" w:rsidDel="00000000">
              <w:rPr>
                <w:rtl w:val="0"/>
              </w:rPr>
              <w:t xml:space="preserve">50.9.</w:t>
            </w:r>
            <w:r w:rsidR="00000000" w:rsidRPr="00000000" w:rsidDel="00000000">
              <w:rPr>
                <w:rtl w:val="0"/>
              </w:rPr>
              <w:t xml:space="preserve"> apakšpunktā minētajām darbībām sīkajiem (mikro), mazajiem un vidējiem komersantiem ir 50 %.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tehnisks precizējums, starp cipariem "50.8." un "50.9."ievietojot saikli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Maksimālā atbalsta intensitāte atbilstoši Regulas Nr. 651/2014 18. panta 2. punktam šo noteikumu 50.8. un 50.9. apakšpunktā minētajām darbībām sīkajiem (mikro), mazajiem un vidējiem komersantiem ir 50 %.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Maksimālā atbalsta intensitāte atbilstoši Regulas Nr. 651/2014 18. panta 2. punktam šo noteikumu </w:t>
            </w:r>
            <w:r w:rsidR="00000000" w:rsidRPr="00000000" w:rsidDel="00000000">
              <w:rPr>
                <w:rtl w:val="0"/>
              </w:rPr>
              <w:t xml:space="preserve">36.8.</w:t>
            </w:r>
            <w:r w:rsidR="00000000" w:rsidRPr="00000000" w:rsidDel="00000000">
              <w:rPr>
                <w:rtl w:val="0"/>
              </w:rPr>
              <w:t xml:space="preserve"> apakšpunktā minētajām darbībām sīkajiem (mikro), mazajiem un vidējiem komersantiem ir 50 %.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vairākkārtīgi tiek minēts par komercializācijas globālajā tirgū nozīmīgumu šo plānoto atbalsta pasākumu ietvaros, šajos </w:t>
            </w:r>
            <w:r w:rsidR="00000000" w:rsidRPr="00000000" w:rsidDel="00000000">
              <w:rPr>
                <w:u w:val="single"/>
                <w:rtl w:val="0"/>
              </w:rPr>
              <w:t xml:space="preserve">atbalsta pasākumos netiek paredzēta tieši nozaru asociāciju iesaiste.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nozaru un starpnozaru asociāciju darbs jau ikdienā, sadarbojoties ar komersantiem un pētniecības organizācijām, atbilst noteikumu projekta 2.17.punktā iekļautajai definīcijai: zināšanu (tehnoloģiju) pārnese – jebkurš process, kura mērķis ir iegūt, apkopot un izplatīt zināšanas, tostarp prasmes un kompetenci gan saimnieciskās darbībās, gan ar tām nesaistītās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w:t>
            </w:r>
            <w:r w:rsidR="00000000" w:rsidRPr="00000000" w:rsidDel="00000000">
              <w:rPr>
                <w:u w:val="single"/>
                <w:rtl w:val="0"/>
              </w:rPr>
              <w:t xml:space="preserve">nozaru un starpnozaru asociācijas ir jāiesaista šīs atbalsta programma ieviešanā, nosakot arī tam atbilstošus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tieši uzņēmumu apvienojošās organizācijas kā nozaru asociācijas ir tās, kurām ir komersantu dotais mandāts to interešu pārstāvniecībai un sadarbības veidošanai nozares attīstībai ar ietekmes pusēm – nozaru ministrijām, atbalsta un uzraugošajām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iesaistāmas būtu nosakāmas nozaru un starpnozaru asociācijas atbilstoši Eiropas Industriālajai stratēģijai un tajā ietvertajām industriālajām ekosistēmām: https://commission.europa.eu/sites/default/files/styles/embed_large_2x/public/2021-06/industrial_ecosystems_graph_update.png?itok=Retrp263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aktivitātes mērķis cita starpā ir veidot saikni starp komersantu un pētniecības organizāciju tiešai zināšanu pārnesei. LIAA ir plašs pakalpojumu klāts, kas mērķēts plaša profila ( netikai nozaru asociācciju biedru) komersantu  atbalstam, līdz ar to LIAA,  īstenojot šo un citas aktivitātes, spēj nodrošināt atbalstu komersantiem idejas attīstībai līdz pat komercializācijai. Tādējādi atsevišķas aktivitātes nodošana asociācijām nav lietderīga. Asociācijām ir iespēja savus biedrus informēt par pieejamiem atbalstiem, kā arī nozares ekspertiem ieteikt iespējamos atbalsta instrumentus un definēt nepieciešamos atbalsta mehānismus un vajadzības maksimālai nozares attīstībai, bet ne atbalsta sniegšanai, kas ietver daudz un dažādus administratīvos apgrūtinājumus (kā piemērm kļūšanu par ierēdņiem, interešu konflikta ievērošanu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DAIF piedāvātais modelis plānots ar citām AF investīcijām (inovāciju klasteru ietvaros) - 5.1.1.2.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sadaļā "Finansējuma saņēmēja pienākumi, kas saistīti ar komercdarbības atbalsta administrēšanu un izsniegšanu" lūdzam precizēt tekstā "Apliecinājumu Finansējuma saņēmējs glabā atbilstoši Regulas 2018/1046 132. pantam un šo noteikumu 98. punktam" atsauci uz korektu MK noteikumu punktu - 88.punktu.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Apliecinājumu Finansējuma saņēmējs glabā atbilstoši Regulas 2018/1046 132. pantam un šo noteikumu 88.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izziņas 382. punktā EM sniegto skaidrojumu par finanšu plūsmas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LIAA projekta izmaksas ir attiecināmas no šo noteikumu spēkā stāšanās dienas, atkārtoti lūdzam anotācijā sniegt pamatojumu un iekļaut MK sēdes protokollēmuma projektu,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pirms projekta apstiprināšanas naudas plūsma tiek nodrošināt aktuālā TPP projekta ietavors. Ja projekts netiek apstiprināts un uzsākts līdz 2024.gada 1. janvārim, bet MK noteikumi būs līdz tam laikam apstiprināti, tad LIAA varētu būt iespēja, izvērtējot pārrāvuma ilgumu, segt darbinieku atalgojumu no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punktā "Vienkāršoto izmaksu metodikas" ir norādītas neprecīzas atsauces uz Noteikumu projekta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"attiecīgi 37.punktā norādītajām izmaksām" uz attiecīgi 39.punktā norādītajām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"MK noteikumu projekta 22. punkts" uz "MK noteikumu projekta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"Ekonomikas ministrija MK noteikumu projekta izstrādes laikā ir informējusi LIAA par likmes piemērošanas nosacījumiem, kā arī likmes apmērs ir noteikts MK Noteikumu punktā Nr. 22." uz "Ekonomikas ministrija MK noteikumu projekta izstrādes laikā ir informējusi LIAA par likmes piemērošanas nosacījumiem, kā arī likmes apmērs ir noteikts MK Noteikumu punktā Nr.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"Darba braucienu un komandējumu izmaksas, atbilstoši MK noteikumu 57. punkta norādītajam" uz "Darba braucienu un komandējumu izmaksas, atbilstoši MK noteikumu 65. punkta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"Ārvalstu komandējuma izmaksas sedzamas projekta īstenošanas un vadības personālam un Finansējuma saņēmēja darbiniekiem, kas piedalās šo noteikumu 20.6., 20.11. un 20.12. apakšpunktā minētajos pasākumos vai atbalsta to organizēšanu." uz "Ārvalstu komandējuma izmaksas sedzamas projekta īstenošanas un vadības personālam un Finansējuma saņēmēja darbiniekiem, kas piedalās šo noteikumu 21.6., 21.11. un 21.12. apakšpunktā minētajos pasākumos vai atbalsta to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"Ārējie eksperti, juridiskie pakalpojumi, konsultanti, konsultāciju pakalpojumi, darbinieki, ja tiek piesaistīti uz vairākām atbalsta programmām, tad attiecīgi izmaksas tiek proporcionāli nodalītas atbilstoši katra atbalsta programmas noslodzei kopumā nepārsniedzot 100%. Darbības izmaksu attiecināšanai klientam iesniedzamajos dokumentos būs jābūt norādītam īstenojamā projekta numuram, tādējādi nodrošinot, ka attiecināmo izmaksu pārklāšanos ar izmaksām citā programmā." redakcionāli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izmaksu attiecināšanai klientam iesniedzamajos dokumentos būs jābūt norādītam īstenojamā projekta numuram, tādējādi nodrošinot attiecināmo izmaksu nepārklāšanos ar izmaksām citā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anotācijas papildinājumu attiecībā uz projekta personāla izmaksu nošķiršanu no ārējiem ekspertiem, juridiskiem pakalpojumiem, konsultantiem, konsultāciju pakalpojumiem, norādām, ka joprojām trūkst skaidrojuma par funkciju nošķiršanu no projekta personāla, kam tiek piemērota vienotā likme. Līdz ar to uzturam priekšlikumu un lūdzam sniegt argumentētu skaidrojumu par funkciju nošķiršanu. Vēršam uzmanību, ka gadījumā, ja funkcijas pārklājas ar finansējuma saņēmēja personālam paredzēto, tās jāattiecina, piemērojot vienādu pieeju (šajā gadījumā nebūtu sedzamas papildus jau noteiktajai vienotai personāla likmei) un gadījumā, ja minētais netiktu ievērots, tas ir būtisks risks neatbilstoši veiktiem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atkārtoti aicina paredzēt kārtību, kā LIAA kā attiecīgās programmas finansējuma saņēmējam izstrādājamo stratēģiju saskaņot ne tikai ar Inovāciju un pētniecības pārvaldības padomi, kuras sastāvā ir Ekonomikas ministrijas un Izglītības un zinātnes ministrijas pārstāvji, bet ar visām vai konkrētām nozaru ministrijām,kā Aizsardzības ministriju, Iekšlietu ministriju, Ārlietu ministriju, Satiksmes ministriju, kuru pārraudzībā ir svarīgi arī tieši tautsaimniecības attīstību un arī uzņēmumu konkurētspēju ietekmējoši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nepiekrīt izziņas 49.punktā paustajam, ka EM nesaskata lietderību LIAA stratēģiju par projekta īstenošanu skaņot ar visām nozares ministrijām. Un tā kā šajā pašā izziņas punktā ir minēts, ka Inovāciju un pētniecības pārvaldības padome koordinē informācijas nodošanu tālāk nozarei, kā arī komunikāciju stratēģisko jautājumos ar nozari - </w:t>
            </w:r>
            <w:r w:rsidR="00000000" w:rsidRPr="00000000" w:rsidDel="00000000">
              <w:rPr>
                <w:u w:val="single"/>
                <w:rtl w:val="0"/>
              </w:rPr>
              <w:t xml:space="preserve">tad DAIF Latvija aicina MK noteikumu projekta anotācijā iekļaut atsauci uz to, kā praksē (programmas ieviešanas ietvaros) tiks īstenota komunikācija un sadarbība ar nozaru ministrijām, ja arī tas netiek īstenots formālā saskaņošanas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uzsver - ka, lai arī šīs programmas mērķa grupa ir uzņēmumi un pētniecības organizācijas, tad ir kristiski svarīgi, lai aktivitātes tiktu īstenotas sasaistē ar aktuālajām nozaru prioritātēm un attīstības plānošanas dokumentiem. Attiecīgi, arī šīs programmas ietvaros mērķa grupas īstenojamās aktivitātes var sniegt būtisku ietekmi uz nozaru kopējo attīstību un programmas mērķa sasniegšanu, ja tās ir atbilstošas nozaru prioritātēm un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lai nodrošinātu sistemātisku informācijas nodošanu un rīcības plānu saskaņošanu, Finansējuma saņēmējs rīkos projekta stratēģijas aktualizēšanas sanāksmi reizi pusgadā ar visām attiecīgajām nozaru ministrijām, industriju pārstāvjiem un pētniecības organizāciju dalībniekiem. Šīs sanāksmes galvenais mērķis ir nodrošināt informētus dalībniekus attiecībā uz projekta jaunumiem, sasniegtiem rādītājiem un kopējo 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uztur aktuālu priekšlikumu attiecībā uz nozaru asociāciju iesaisti atbalsta programmas ieviešanā, jo tieši nozaru un starpnozaru asociācijas ir tās, kas var mazināt identificētos riskus programmas ieviešanā, jo ikdienā strādā ar uzņēmumiem un pētniecības organizācijām, un ļoti labi pārzina gan problemātiku, gan aktuālos izaicinājumus konkrētās nozarēs, kā rezultātā arī kopīgi strādā pie konkrētiem risinājumiem. Nozaru un starpnozaru asociācijas ir tās, ka jau ikdienā gan izprot vajadzības, balstoties tieši uz savu profesionalitāti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gan pati programma un tajā paredzēto aktivitāšu mērķa grupa ir tieši komersanti un to sadarbības veicināšana ar pētniecisko sektoru tehnoloģiju pārneses sekmēšanai, arī Ekonomikas ministrija atzīst, ka LIAA ir jāsadarbojas ar nozaru asociācijām, lai nodrošinātu programmas efektīvu ieviešanu (Izziņas 346.punkts).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DAIF Latvija aicina MK noteikumu projekta anotācijā iekļaut atsauci uz to, kā LIAA šīs programmas ietvaros sadarbosies ar nozaru asociācijām, lai nodrošināta šādas sadarbības īstenošanu arī praksē.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lai nodrošinātu sistemātisku informācijas nodošanu un rīcības plānu saskaņošanu, Finansējuma saņēmējs rīkos projekta stratēģijas aktualizēšanas sanāksmi reizi pusgadā ar visām attiecīgajām nozaru ministrijām, industriju pārstāvjiem un pētniecības organizāciju dalībniekiem. Šīs sanāksmes galvenais mērķis ir nodrošināt informētus dalībniekus attiecībā uz projekta jaunumiem, sasniegtiem rādītājiem un kopējo 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w:t>
            </w:r>
            <w:r w:rsidR="00000000" w:rsidRPr="00000000" w:rsidDel="00000000">
              <w:rPr>
                <w:i w:val="1"/>
                <w:rtl w:val="0"/>
              </w:rPr>
              <w:t xml:space="preserve">“vienlaikus, ja finansējuma saņēmējs nevar gūt pārliecību par gala labuma guvēja atbilstību grūtībās nonākuša komersanta statusam, gala labuma guvējs kopā ar pieteikumu iesniedz apliecinājumu par to, ka tas neatbilst grūtībās nonākuša komersanta statusam”</w:t>
            </w:r>
            <w:r w:rsidR="00000000" w:rsidRPr="00000000" w:rsidDel="00000000">
              <w:rPr>
                <w:rtl w:val="0"/>
              </w:rPr>
              <w:t xml:space="preserve">, vēršam uzmanību, ka gadījumā, ja finansējuma saņēmējs nevar gūt pārliecību, ka gala labuma guvējs neatbilst grūtībās nonākuša komersanta statusam, tad atbalstu ar Komisijas regulu Nr.651/2014 tam vispār nevar sniegt, un apliecinājuma iegūšana, ka tas neatbilst grūtībās nonākuša komersanta statusam, to nemaina. Skaidrojam, ka ar apliecinājuma palīdzību atbalsta sniedzējs vienīgi pārbauda to, ka atbalsta saņēmējs neatbilst Komisijas regulas Nr.651/2014 2.panta 18.punkta c) apakšpunktā noteiktajam. Atbilstoši izteiktajam iebildumam aicinām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ietverta pietiekama informācija par izmaksu un funkciju nošķiršanu no citiem projekta ietvaros iepirktiem pakalpojumiem (t.sk. ārējie eksperti, juridiskie pakalpojumi, konsultanti, konsultāciju pakalpojumi). Piemēram, anotācijas tekstā ir minēts, ka tiks nodrošinātas konsultācijas, t.sk. par pieejamajiem atbalsta instrumentiem - vai šis tieši nebūtu LIAA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skaidrojumu par šo funkciju nepārklāšanos norādīt vienkopus.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risinajuma apraksta ir iekļauta šāda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lai nodrošinātu izmaksu demarkācija ar citām programmām, kurās arī plānota LIAA administratīvo izmaksu segšana, darbiniekus nodarbināsi amata apraksta kontekstā un slodzes noteiktas pēc darba laika uzskaites, iekšējiem rīkojumiem un normatīviem.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Ārējie eksperti, juridiskie pakalpojumi, konsultanti, konsultāciju pakalpojumi, darbinieki, ja tiek piesaistīti uz vairākām atbalsta programmām, tad attiecīgi izmaksas tiek proporcionāli nodalītas atbilstoši katra atbalsta programmas noslodzei kopumā nepārsniedzot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"12. Vienkāršoto izmaksu metodikas" precizēt 2.rindkopā iekļauto atsauci uz MK noteikumu projekta 19.punktu, aizstājot to ar 21.punktu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anotācijā ietvertais apgalvojums* par nepietiekami attīstību nozaru un starpnozaru sadarbību tiek attiecināts uz visām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kā starpnozaru asociācija jau šobrīd sekmīgi īsteno sadarbību ar nozares ministrijām (Aizsardzības ministriju un Iekšlietu ministriju),  kā arī veicina un koordinē sadarbību starp komersantiem un pētniecības institūcijām un šādas sadarbības esamība ir nozīmīgs aspekts tieši konkrētu nozaru attīstības sekmēšanā.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Ekonomikas ministrijas ieskatā situācija ir kritiska visās nozarēs, tad vēl vairāk ir nepieciešams iesaistīt visas ietekmes puses mērķa sasniegšanai, nevis atstāt konkrēto atbalsta funkciju veikšanu tikai LIAA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šīs plānotās atbalsta programmas ietvaros ir jāparedz arī iespēja noteiktas aktivitātes īstenot nozaru un starpnozaru asociācijām tehnoloģiskās pārneses veicināšanas jomās, kurās jau ir veiksmīgas iestrādnes, nosakot arī tam atbilstošus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uzņēmumiem ir nepietiekami attīstīta nozaru un starpnozaru savstarpējā sadarbība, īpaši sadarbība ar pētniecības, eksperimentālās izstrādes, pilotēšanas un demonstrācijas institūcijām un izglītības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uzņēmumi var piedalīties projektos kā gala saņēmējs, attiecīgi arī DAIF pārstāvētie uzņēmumi. Ekonomikas ministrija pieņem zināšanai DAIF sniegto skaidrojumu par aizsardzības industriju. Anotācijā vērstais secinājums nav vērsts tikai uz Aizsardzības industriju, bet sadarbību kopumā un atkārtoti uzsveram, ka arī DAIF pārstāvētie uzņēmumi var pieteikties šajā programmā, savukārt programmas, kurās var pieteikties nozaru asociācijas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 "Atbalsta instruments inovāciju klasteru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pasākums "Inovatīvu produktu un tehnoloģiju izstrāde"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Atveseļošanas un noturības mehānisma plāna 2. komponentes “Digitālā transformācija” 2.2. reformu un investīciju virziena “Uzņēmumu digitālā transformācija un inovācijas” 2.2.1.r. reforma "Uzņēmējdarbības digitālās transformācijas pilna cikla atbalsta izveide ar reģionālo tvērumu" 2.2.1.3.i. investīcija "Atbalsts jaunu produktu un pakalpojumu ieviešanai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attiecībā uz minētajiem riskiem*, tieši nozaru un starpnozaru asociācijas ir tās, kas var mazināt tos, jo ikdienā strādā gan ar uzņēmumiem, gan ar pētniecības organizācijām, un ļoti labi pārzina gan problemātiku, gan aktuālos izaicinājumus konkrētās nozarēs, kā rezultātā arī kopīgi strādā pie konkrētiem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un starpnozaru asociācijas ir tās, ka jau ikdienā gan izprot vajadzības, balstoties tieši uz savu profesionalitāti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iesaistāmas būtu nosakāmas nozaru un starpnozaru asociācijas atbilstoši Eiropas Industriālajai stratēģijai un tajā ietvertajām industriālajām ekosistēmām: https://commission.europa.eu/sites/default/files/styles/embed_large_2x/public/2021-06/industrial_ecosystems_graph_update.png?itok=Retrp263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sasniedzamos iznākuma rādītājus, ņemts vērā, ka pastāv risks, ka ekonomiskā situācija valstī, kas var ietekmēt uzņēmuma spēju izdzīvot un turpināt saimniecisko darbību, vai arī var pastāvēt salīdzinoši zems uzņēmumu motivācijas līmenis ieguldīt inovācijās un pētniecībā vai var pastāvēt zema uzņēmumu izpratne par tam piemērotāko atbalsta pakalpojumu uzņēmuma attīstībai, izaugsmei, eksporta veicināšanai, un citi riski, kas attiecīgi var radīt zināmu risku mērķa rādītāju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programmā plānotais atbalsts ir uzņēmumiem.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LIAA ir jāsadarbojas ar nozaru asociācijām, lai nodrošinātu programmas efektīvu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priekšlikumus, kas izteikti pie MK noteikumu projekta, aicinām atbilstoši precizēt arī anotācijā vārdus " informācijas un publicitātes pasākumu.."  aizstājot ar  vārdiem "komunikācijas un vizuālās identitātes prasību nodrošināšanas nosacījumu.."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anotācijas 1.3.sadaļas apakšsadaļas "Risinājuma apraksts" pēdējā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w:t>
            </w:r>
            <w:r w:rsidR="00000000" w:rsidRPr="00000000" w:rsidDel="00000000">
              <w:rPr>
                <w:u w:val="single"/>
                <w:rtl w:val="0"/>
              </w:rPr>
              <w:t xml:space="preserve">sadarbībā ar IZM, FM, TM</w:t>
            </w:r>
            <w:r w:rsidR="00000000" w:rsidRPr="00000000" w:rsidDel="00000000">
              <w:rPr>
                <w:rtl w:val="0"/>
              </w:rPr>
              <w:t xml:space="preserve"> šobrīd strādā pie grozījumiem Zinātniskās darbības likumā, attiecīgi, kad tie stāsies spēkā, tiks nodrošināts atbalsts pētniecības organizāciju pētniecības rezultātu komercializācijas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MK noteikumu projektā un anotācijā ietvertās redakcijas attiecībā uz personālu, kam attiecināma ārvalstu komandējuma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12.sadaļā "Vienkāršoto izmaksu metodikas" ietverto informāciju par personāla vienoto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teikumu, kur minēts, ka personāla izmaksas noteiktas, ņemot vērā LIAA Eiropas Savienības struktūrfondu un Kohēzijas fonda 2014.—2020. gada plānošanas perioda īstenoto programmu ietverto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 personāla vienotās likmes apmērs noteikts 19.punktā (6.rindkopa);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informāciju par izmaksu un funkciju nošķiršanu no citiem projekta ietvaros iepirktiem pakalpojumiem norādīt arī šajā sadaļā, jo iepazīstoties ar anotācijā iekļauto informāciju, nav gūstama pārliecība, ka nepieciešamā informācija ir ietverta pilnā apjomā (īpaši par funkciju un izmaksu nosšķiršanu ar MK noteikumu projekta 23.1. un 23.4. apakšpunktā minētajiem konsultantiem/ konsultāciju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FM ieteitkās prakses citos MK noteikumos, nav nepieciešams dublēta anotācijā iekļauto informāciju. Vienlaikus skaidrojam, ka izmaksu nošķiršanu nodrošinās LIAA - ja konsultācijas tiks iepirktas, tiks slēgts iepirkuma līgums. Ja tās nodrošina projektā iesaistītie darbinieki, tad tas iekļaujas 20% likmē.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34.punktā minētā vienkāršoto izmaksu metodika ir vienīgā, ko šajā pasākumā paredzēts izstrādāt, tad būtu jāvērtē anotācijas 12.sadaļas "Vienkāršoto izmaksu metodikas" pirmā rindkopa, no kuras pirmšķietami secināms, ka visām izmaksām, kas saistītas ar finanšu atbalstu gala labuma guvējiem tiks izstrādātas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Regulas nosacījums uz šo pasākumu nav attiecināms, aicinām anotācijā ietvert skaidrojumu, ka šajā pasākumā neizpildās obligāta Regulas Nr. 2021/1060 53.panta 2.punkta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programmas “Atbalsta pasākumu nodrošināšana komersantiem jaunu produktu izstrādei un komercializācijai” 5.punkta, atbalstāmās gala labuma guvēja darbības papildināt ar “intelektuālā īpašuma stratēģijas izstrāde” un “rūpnieciskā īpašuma objektu informācijas meklējums/priekšizpēte”.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tiesību nostiprināšana var būt neefektīva, ja pirms tās nav izstrādāta skaidra uzņēmuma stratēģija intelektuālā īpašuma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objektu informācijas meklējums/priekšizpēte” nepieciešams, lai izvairītos no jau zināma risinājuma izstrādes, izvērtētu sava izgudrojuma tehnisko līmeni pirms patenta pieteikuma sagatavošanas, iepazītos ar citu īpašnieku aizsargāto rūpniecisko īpašumu noteiktā teritorijā un nepārkāptu citu īpašnieku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Atbalstmās gala labuma guvēja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intelektuālā īpašuma stratēģijas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rūpnieciskā īpašuma objektu informācijas meklējums/priekšizpēte;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ko ietver rūpnieciskā īpašuma tiesību nostiprināšana ir atrunātas 2.12. apakšpunktā, proti, tās ir darbības, kas saistītas ar rūpnieciskā īpašuma objekta reģistrācijas procedūru, līdz ar to, Ekonomikas ministrijas mūsu ieskatā "Rūpnieciskā īpašuma objektu informācijas meklējums/priekšizpēte" ietilpst šajā atbalstā. Bet par “intelektuālā īpašuma stratēģijas izstrādi” tas ir attiecināms tehniski ekonomiskās pieksizpētes pētījuma ietvaros, kur var arī izpētīt produkta patentēšanas iespējas un produkta potenciālu.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nosacījumu, ka </w:t>
            </w:r>
            <w:r w:rsidR="00000000" w:rsidRPr="00000000" w:rsidDel="00000000">
              <w:rPr>
                <w:i w:val="1"/>
                <w:rtl w:val="0"/>
              </w:rPr>
              <w:t xml:space="preserve">"finansējuma saņēmējs lēmumu par de minimis atbalsta piešķiršanu saskaņā ar Komisijas regulu Nr. 1407/2013 var pieņemt līdz šīs regulas darbības beigām", </w:t>
            </w:r>
            <w:r w:rsidR="00000000" w:rsidRPr="00000000" w:rsidDel="00000000">
              <w:rPr>
                <w:rtl w:val="0"/>
              </w:rPr>
              <w:t xml:space="preserve">to papildinot ar konkrētām atsaucēm uz Komisijas Regulas Nr.1407/2013 punktiem un apakšpunktiem atbilstoši tam, kā tas ir noteikts MKN projekta 80.punktā.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w:t>
            </w:r>
            <w:r w:rsidR="00000000" w:rsidRPr="00000000" w:rsidDel="00000000">
              <w:rPr>
                <w:b w:val="1"/>
                <w:rtl w:val="0"/>
              </w:rPr>
              <w:t xml:space="preserve">Risinājuma apraksts</w:t>
            </w:r>
            <w:r w:rsidR="00000000" w:rsidRPr="00000000" w:rsidDel="00000000">
              <w:rPr>
                <w:rtl w:val="0"/>
              </w:rPr>
              <w:t xml:space="preserve"> svītrot dublējošo rindkopu "LIAA, lai nodrošinātu izmaksu demarkāciju ar citām programmām, kurās arī plānota LIAA administratīvo izmaksu segšana, darbiniekus nodarbināsi amata apraksta kontekstā un slodzes noteiktas pēc darba laika uzskaites, iekšējiem rīkojumiem un normatīviem."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11.punktā "Vienkāršoto izmaksu metodikas" lūdzam papildināt, vai vienkāršotās izmaksas par pasākumiem un pakalpojumiem, kas nav saistīti finanšu atbalstu, tiks piemērotas tikai EK - dalībvalsts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izstrādās vienkāršoto izmaksu metodiku augsti kvalificēta darbaspēka piesaistei.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pārskatīt un skaidrāk pārformulēt anotācijas sadaļas 9.punktā (Valsts atbalsta saņemšanas nosacījumi gala labuma guvējiem) ceturtajā rindkopā minēto teikuma redakciju, ka f</w:t>
            </w:r>
            <w:r w:rsidR="00000000" w:rsidRPr="00000000" w:rsidDel="00000000">
              <w:rPr>
                <w:i w:val="1"/>
                <w:rtl w:val="0"/>
              </w:rPr>
              <w:t xml:space="preserve">inansējuma saņēmējs pārbauda gala labuma atbilstību VID datu bāzē p</w:t>
            </w:r>
            <w:r w:rsidR="00000000" w:rsidRPr="00000000" w:rsidDel="00000000">
              <w:rPr>
                <w:i w:val="1"/>
                <w:u w:val="single"/>
                <w:rtl w:val="0"/>
              </w:rPr>
              <w:t xml:space="preserve">ēdējā aktualizācijas datumā pirms iesnieguma iesniegšanas esošo informāciju</w:t>
            </w:r>
            <w:r w:rsidR="00000000" w:rsidRPr="00000000" w:rsidDel="00000000">
              <w:rPr>
                <w:i w:val="1"/>
                <w:rtl w:val="0"/>
              </w:rPr>
              <w:t xml:space="preserve"> par nodokļu parādiem, </w:t>
            </w:r>
            <w:r w:rsidR="00000000" w:rsidRPr="00000000" w:rsidDel="00000000">
              <w:rPr>
                <w:rtl w:val="0"/>
              </w:rPr>
              <w:t xml:space="preserve">jo pretēja gadījumā nav  īsti skaidrs, kas ar to ir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anotācijas sadaļas 5.punktā (Publisko pētniecības organizāciju pētniecības rezultātu komercializācijas un patentēšanas fonda darbības nodrošināšana)  samainīt vietām otro un turpmākās rindkopas ar pirmo, pirmo rindkopu pārceļot uz beigām, lai 5.punkta teksts būtu vieglāk uztverams.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atšifrējumus anotācijā lietotiem saīsinājumiem piemēram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8.punkta redakcionāli papildināt ar iekavām kā piedāvātajā redakcijā (papildinājums iezīmēts).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un publicitātes pasākumu nodrošināšana, ievērojot nediskriminācijas principus </w:t>
            </w:r>
            <w:r w:rsidR="00000000" w:rsidRPr="00000000" w:rsidDel="00000000">
              <w:rPr>
                <w:b w:val="1"/>
                <w:u w:val="single"/>
                <w:rtl w:val="0"/>
              </w:rPr>
              <w:t xml:space="preserve">(informācijas un publicitātes pasākumu nodrošināšana ir saskaņā ar saistošo normatīvo aktu un citu dokumentu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2023.gadu, attiecīgi precizējot atspoguļoto ietekmi uz budžetu. Vienlaikus 7.punktā lūdzam norādīt iestādi, kurā projektu ietvaros tiks izveidotas 30 jaunas amata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korektajās ailēs un 6.punktā svītrojot informāciju par 2022.gadu. Vienlaikus lūdzam izvērtēt un nepieciešamības gadījumā ietekmi uz budžetu atspoguļot kopā ar elastības finansējumu, ņemot vērā, ka pēc Eiropas Komisijas lēmuma par vidusposma pārskatu pasākumam pieejamai kopējai attiecināmas finansējums var tikt palielināts līdz 26 900 000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tiks norādīts, kad Eiropas Komisija apstiprinās programmas vidusposma pārskatu un attiecīgi ministrija veiks grozījumus MK Noteikumus, norādot precizētu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6.puktā ir norādīts 1.2.1.4. pasākuma ietvaros plānotais kopējais attiecināmais finansējums 26 900 000 euro apmērā, savukārt kopējā finansējuma izlietojums pa gadiem veido summu 22 657 189 euro apmērā, attiecīgi lūdzam novērst minēto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kopējā finansējuma izlietojums pa gadiem ir norādīts, neieskaitot elastības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Valsts kancelejas 2021.gadā izdotajām Vadlīnijām tiesību akta projekta sākotnējās ietekmes novērtēšanai un novērtējuma ziņojuma sagatavošanai vienotajā tiesību aktu izstrādes un saskaņošanas portālā, precizēt šo anotācijas sadaļu, norādot, kādā veidā (formātā) Ministru kabineta noteikumu izstrādes procesā tika iesaistītas anotācijas 6.1.punktā minētās organizācijas (semināri, konferences, darba grupas, konsultatīvās padomes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Valsts kancelejas 2021.gadā izdotajām Vadlīnijām tiesību akta projekta sākotnējās ietekmes novērtēšanai un novērtējuma ziņojuma sagatavošanai vienotajā tiesību aktu izstrādes un saskaņošanas portālā, precizēt šo anotācijas sadaļu, atspoguļojot būtiskākos viedokļus, priekšlikumus, kas tika saņemti no anotācijas 6.1.punktā minētajām organizācijām, un informāciju, vai un kā šie viedokļi, priekšlikumi ir ņemti vērā Ministru kabineta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Izglītības un zinātnes ministriju, Tieslietu ministriju un Finanšu ministriju līdz 2023. gada 29. septembrim izstrādāt grozījumus Zinātniskās darbības likumā, iekļaujot nosacījumus publiskajām pētniecības organizācijām veikt to pētniecības rezultātu komercializāciju un deleģējumu pētniecības organizāciju pētniecības rezultātu komercializācijas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Zinātniskās darbības likuma grozījumu izstrādes termiņu, ņemot vērā, ka šī protokollēmuma izskatīšanas MK dienā šajā punktā norādītais termiņš jau būs pagājis. Vienlaikus, lai nodrošinātu skaidru protokollēmuma 3.punkta piemērošanu, aicinām izvērtēt un papildināt protokollēmuma 3.punktu, nosakot termiņu grozījumu Zinātniskās darbības likumā iesniegšanai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Izglītības un zinātnes ministriju, Tieslietu ministriju un Finanšu ministriju līdz 2024. gada 1. februārim izstrādāt un Ministru kabineta noteiktajā kārtībā iesniegt Ministru kabinetā apstiprināšanai grozījumus Zinātniskās darbības likumā, iekļaujot nosacījumus publiskajām pētniecības organizācijām veikt to pētniecības rezultātu komercializāciju un deleģējumu pētniecības organizāciju pētniecības rezultātu komercializācijas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pēc grozījumu Zinātniskās darbības likumā apstiprināšanas, viena mēneša laikā iestrādāt apstiprinātajos Ministru kabineta noteikumos normas par atbalstu pētniecības organizāciju pētniecības rezultātu komercializācijai, šim mērķim novirzot 30% no pasākuma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sarežģītību, kā nepieciešamību to saskaņot gan ar FM, gan TM un IZM kolēģiem, kas ietekmēs jautājuma saskaņošanas laiku, aicinām EM pārskatīt punktā noteikto termiņu grozījumu MKN veikšanai. Msuprāt, saprātīgs termiņš augstākminēto MKN izstrādei būtu līdz š.g.beigām.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pēc grozījumu Zinātniskās darbības likumā spēkā stāšanās divu mēnešu laikā izstrādāt un Ministru kabineta noteiktajā kārtībā iesniegt Ministru kabinetā apstiprināšanai grozījumus Ministru kabineta noteikumos par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noteikumiem, paredzot atbalstu pētniecības organizāciju pētniecības rezultātu komercializācijai, šim mērķim novirzot 30% no minētā pasākuma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Centrālās finanšu un līgumu aģentūrai izsludināt projektu pieteikumu atlasi pēc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protokollēmuma 5. punktu, t.sk. vārdu “pieteikumu” aizstājot ar “iesniegumu” nolūkā ievērot vienotu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Centrālajai finanšu un līgumu aģentūrai izsludināt projektu iesniegumu atlasi pēc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Centrālajai finanšu un līgumu aģentūrai izsludināt projektu iesniegumu atlasi pēc šo noteikumu spēkā stāšanās.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22-TA-2786</w:t>
    </w:r>
    <w:r>
      <w:br/>
    </w:r>
    <w:r w:rsidR="00000000" w:rsidRPr="00000000" w:rsidDel="00000000">
      <w:rPr>
        <w:rtl w:val="0"/>
      </w:rPr>
      <w:t xml:space="preserve">07.11.2023. 09.21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22-TA-2786</w:t>
    </w:r>
    <w:r>
      <w:br/>
    </w:r>
    <w:r w:rsidR="00000000" w:rsidRPr="00000000" w:rsidDel="00000000">
      <w:rPr>
        <w:rtl w:val="0"/>
      </w:rPr>
      <w:t xml:space="preserve">07.11.2023. 09.21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Izziņa_22-TA-2786.docx</dc:title>
</cp:coreProperties>
</file>

<file path=docProps/custom.xml><?xml version="1.0" encoding="utf-8"?>
<Properties xmlns="http://schemas.openxmlformats.org/officeDocument/2006/custom-properties" xmlns:vt="http://schemas.openxmlformats.org/officeDocument/2006/docPropsVTypes"/>
</file>