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24-TA-2667: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4.1.2.8. pasākuma "Nevalstisko organizāciju iesaiste veselības veicināšanas un slimību profilakses pasākumu īstenošanā"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sadarbības iestādes lēmuma par projekta iesnieguma apstiprināšanu kļūst par finansējuma saņēmēju, pasākuma ietvaros ir biedrība vai nodibinājums, kas saskaņā ar to statūtiem īsteno veselības veicināšanas un/vai slimību profilakses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finansējuma saņēmējs var būt vienīgi biedrība, kuras statūtos noteikts, ka tā īsteno veselības veicināšanas un/vai slimību profilakses pasākumus, ir ierobežojošs attiecībā uz citu darbības jomu biedrībām, kas būtu atbilstošas pēc profila un savas darbības, bet nav veikušas aktualizāciju par savu darbības jomu, atbilstoši 2024.gada 25.jūnija Ministru kabineta noteikumiem Nr. 398 "Biedrību un nodibinājumu klasificēšanas noteikumi". Tādēļ aicinām papildināt noteikumu projekta 13.punktu ar šādām biedrību darbības jomām: izglītība, sociālā aizsardzība un sociālā labklājība, darbs ar jaunatni.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sniegts skaidrojums. Noteikumu projektā šobrīd nav noteiktas biedrību/nodibinājumu darbības jomas atbilstoši 2024. gada 25. jūnija Ministru kabineta noteikumiem Nr. 398 "Biedrību un nodibinājumu klasificēšanas noteikumi" ar mērķi,  lai neierobežotu biedrību/nodibinājumu pēc to darbības jomas dalību šajā atlasē, tāpēc kritērijs ir biedrības un nodibinājumi, kas saskaņā ar to statūtiem īsteno veselības veicināšanas un/vai slimību profilakses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redakcija paplašina potenciālo biedrību loku, jo neierobežo to ar darbību jomu. Piemēram, ja biedrība nav izmainījusi darbības jomu Uzņēmumu reģistrā, savukārt, atbilstoši statūtiem ir redzams, ka tā strādā veselības veicināšanas un/vai slimību profilakses jomā. Visām biedrībām/nodibinājumiem, ja tiem ir pieredze veselības veicināšanas un/vai slimību profilakses pasākumu īstenošanā, ir iespēja piedalīties projektu iesniegumu atlasē.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kas pēc sadarbības iestādes lēmuma par projekta iesnieguma apstiprināšanu kļūst par finansējuma saņēmēju, pasākuma ietvaros ir biedrība vai nodibinājums, kas saskaņā ar to statūtiem īsteno veselības veicināšanas un/vai slimību profilakses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ka informatīvo pasākumu vai materiālu saturs atbilst piekļūstamības prasībām, proti, lai informācijas saturs būtu piekļūstams, izmantojot vairāk nekā vienu sensoro kanālu, kā arī lai tā būtu labi uztverama personām ar garīga rakstura traucējumiem, lasītprasmes vai uztveres grūtībām, būs nepieciešami zīmju valodas tulku, Braila valodas tulku, vieglās valodas tulkošanas, reāllaika transkripcijas un subtitru nodrošināšanas  pakalpojumi. Lai nodrošinātu vienlīdzīgas iespējas piedalīties veselības veicināšanas pasākumos visiem iedzīvotājiem, ir jāparedz arī atbilstošus risinājumus pasākumu norises infrastruktūras piekļūstamības nodrošināšanai personām ar invaliditāti, personām ar maziem bērniem un senioriem. Gadījumos, ja pasākumiem nav iespējas izmantot piekļūstamas telpas, ir jāparedz izmaksas pandusu, pacēlāju nomai. Savukārt, lai pasākumos vienlīdzīgi var piedalīties personas ar dzirdes traucējumiem, iespējams, būs nepieciešama indukcijas cilpu noma.  Lai integrētu dzimumu līdztiesības un nediskriminācijas principus pētījumu un informatīvo materiālu saturā, būs nepieciešams piesaistīt  ekspertus ar atbilstošām zināšanām un pieredzi, kas izvērtēs informatīvo materiālu saturu atbilstību un integrēs dzimumu līdztiesības principu pētījumu saturā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kā arī  publicitātes un komunikācijas materiālu sagatavošana un izplatīšana piekļūstamos formātos, nodrošinot to uztveramību ar vairāk kā vienu sensoro kanālu.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noteikumu projekta 22. punkts, izveidojot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atbalstāmās darbības ietvaros finansējuma saņēmējs iekļauj pārējās attiecināmās izmaksas, ko aprēķina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un plāno kā vienu izmaksu pozīciju 40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projekta vadības un īstenošanas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atsauci uz 19.3. apakšpunktu.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56. panta 1. punktam 40% vienotās likmes ietvaros sedzamas visas projekta īstenošanas izmaksas, t.sk. arī komunikācijas un vizuālās identitātes prasību nodrošināšanai nepieciešamās izmaksas, izņemot tiešās attiecināmās personāla izmaksas. Attiecīgi projektā komunikācijas un vizuālās identitātes prasību nodrošināšanas izmaksas nevar plānot kā atsevišķu izmaksu pozīciju un attiecināt kā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punkts papildināts ar atsauci uz 19.3.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w:t>
            </w:r>
            <w:r w:rsidR="00000000" w:rsidRPr="00000000" w:rsidDel="00000000">
              <w:rPr>
                <w:rtl w:val="0"/>
              </w:rPr>
              <w:t xml:space="preserve"> un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atbalstāmo darbību ietvaros finansējuma saņēmējs iekļauj pārējās attiecināmās izmaksas, ko aprēķina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un plāno kā vienu izmaksu pozīciju 40 procentu apmērā no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projekta vadības un īstenošanas personāla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atbalstāmās darbības ietvaros finansējuma saņēmējs atbilstoši Slimību profilakses un kontroles centra izstrādātajām vadlīnijām var veikt veselības veicināšanas un slimību profilakses pasākumus – konferences, konsultācijas, lekciju ciklus, seminārus, tiešsaistes seminārus, nodarbību ciklus, diskusijas, domnīcas, darbnīcas, interešu grupu nodarbības, atbalsta grupas, mentora pakalpojumus, raidierakstus, intervijas, video sociālās platformās, interaktīvas metodes, piemēram, lomu spēles.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 punktā norādīta atsauce uz nesaistošiem dokumentiem (vadlīnijām). Ņemot vērā minēto, lūdzam visā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atbalstāmās darbības ietvaros finansējuma saņēmējs var veikt veselības veicināšanas un slimību profilakses pasākumus – konferences, konsultācijas, lekciju ciklus, seminārus, tiešsaistes seminārus, nodarbību ciklus, diskusijas, domnīcas, darbnīcas, interešu grupu nodarbības, atbalsta grupas, mentora pakalpojumus, raidierakstus, intervijas, video sociālās platformās, interaktīvas metodes, piemēram, lomu spēles.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dzēsta informācija par SPKC vadlīnijām. Anotācijā tā ietverta 2.1.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atbalstāmās darbības ietvaros ir attiecināmas šādas attiecināmo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nodrošināšanas izmaksas, lai izpildītu minētās prasības atbilstoši regulas Nr.  2021/1060 47. un 50. pantam un normatīvajiem aktiem, kas nosaka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 konvencijā par personu ar invaliditāti tiesībām noteikts, ka "komunikācija" ietver valodu, tekstu, Braila raksta, taustes komunikācijas, liela izmēra rakstu zīmju un piekļūstamu multivides līdzekļu izmantošanu, kā arī pastiprinošus un alternatīvus komunikācijas veidus, līdzekļus un formātus, kam izmanto rakstiskus palīglīdzekļus, audio palīglīdzekļus, vieglo valodu, priekšā lasītāju, tostarp piekļūstamās informācijas un komunikācijas tehnoloģijas.Savukārt  regulas Nr. 2021/1060 9.pants nosaka, ka visā programmu sagatavošanas un īstenošanas laikā jo īpaši ņem vērā piekļūstamības nodrošināšanu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19.3. apakšpunktā noteiktās izmaksas ar izmaksām komunikācijas un vizuālās identitātes pasākumu piekļūstamības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19.3. apakšpunktā minētās atbalstāmās darbības ietvaros ir attiecināmas komunikācijas un vizuālās identitātes prasību </w:t>
            </w:r>
            <w:r w:rsidR="00000000" w:rsidRPr="00000000" w:rsidDel="00000000">
              <w:rPr>
                <w:b w:val="1"/>
                <w:rtl w:val="0"/>
              </w:rPr>
              <w:t xml:space="preserve">un piekļūstamības</w:t>
            </w:r>
            <w:r w:rsidR="00000000" w:rsidRPr="00000000" w:rsidDel="00000000">
              <w:rPr>
                <w:rtl w:val="0"/>
              </w:rPr>
              <w:t xml:space="preserve"> nodrošināšanas izmaksas, lai izpildītu minētās prasības atbilstoši regulas Nr.  2021/1060 47. un 50. pantam un normatīvajiem aktiem, kas nosaka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un piekļūstamības nodrošināšanas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sadarbības iestādei ir pieejami valsts budžeta līdzekļi, tā, izvērtējot plānotā avansa apmēru un tā pamatojumu un pamatojoties uz finansējuma saņēmēja rakstisku avansa pieprasījumu, pēc vienošanās par projekta īstenošanu noslēgšanas var piešķirt finansējuma saņēmējam avansu. Finansējuma saņēmējs avansa pieprasījumu sagatavo un sadarbības iestāde to apstiprina, ņemot vērā, ka plānotā avansa apmērs atbilst spējai to izlietot sešu mēnešu laikā saimnieciskā gada ietvaros. Finansējuma saņēmējam avansu var piešķirt līdz 30 procentiem no projektam piešķirtā Eiropas Sociālā fonda Plus finansējuma un valsts budžeta līdzfinansējuma kopsummas un atbilstoši normatīvajiem aktiem par valsts budžeta līdzekļu plānošanas kārtību Eiropas Savienības fondu projektu īstenošanai un maksājumu veikšanai 2021. – 2027. gada plānošanas periodā, ievērojot, ka avansu var izmaksāt vairākos maksājumos un avansa un starpposma maksājumu kopsumma nepārsniedz 95 procentus no projektam piešķirtā Eiropas Sociālā fonda Plus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Ministru kabineta noteikumos par specifisko atbalsta mērķi tiek paredzēta avansa un starpposma maksājuma kopsumma Ministru kabineta noteikumu 2023. gada 25. aprīļa noteikumu Nr. 205 “Valsts budžeta līdzekļu plānošanas kārtība Eiropas Savienības fondu projektu īstenošanai un maksājumu veikšanai 2021.–2027. gada plānošanas periodā” 18.punktā noteiktajā apjomā, tad anotācijā ir īpaši jāpamato šāda avansa un starpposma maksājuma kopsummas apmēra nepieciešamība. Minēto nosaka arī Ministru kabineta 2023.gada 25.aprīļa sēdes protokollēmums Nr.22  25. § 3. punkts. Ņemot vērā iepriekšminēto, lūdzam papildāt noteikumu projekta anotāciju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“Pasākuma ietvaros noteiktajiem finansējuma saņēmējiem savu ierobežoto līdzekļu pieejamības dēļ iespējami sarežģījumi projekta īstenošanas noslēgumā nodrošināt priekšfinansējumu 10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sadarbības iestādei ir pieejami valsts budžeta līdzekļi, tā, izvērtējot plānotā avansa apmēru un tā pamatojumu un pamatojoties uz finansējuma saņēmēja rakstisku avansa pieprasījumu, pēc līguma par projekta īstenošanu noslēgšanas var piešķirt finansējuma saņēmējam avansu. Finansējuma saņēmējs avansa pieprasījumu sagatavo un sadarbības iestāde to apstiprina, ņemot vērā, ka plānotā avansa apmērs atbilst spējai to izlietot sešu mēnešu laikā. Finansējuma saņēmējam avansu var piešķirt līdz 30 procentiem no projektam piešķirtā Eiropas Sociālā fonda Plus finansējuma un valsts budžeta līdzfinansējuma kopsummas un atbilstoši normatīvajiem aktiem par valsts budžeta līdzekļu plānošanas kārtību Eiropas Savienības fondu projektu īstenošanai un maksājumu veikšanai 2021. – 2027. gada plānošanas periodā, ievērojot, ka avansu var izmaksāt vairākos maksājumos un avansa un starpposma maksājumu kopsumma nepārsniedz 95 procentus no projektam piešķirtā Eiropas Sociālā fonda Plus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27.2. apakšpunkta izriet, ka tiks apstrādāti personas dati par projekta dalībnieku, ja tas piedalās veselības veicināšanas vai slimību profilakses pasākumā un pasākums ilgst vairāk nekā astoņas stundas, tomēr tiešā veidā tas neizriet ne no noteikumu projekta, ne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4.1.2.8. pasākuma īstenošanas procesā ir plānota personas datu apstrāde, piemēram, identificējot un uzskaitot mērķa grupas dalībniekus, kas piedalās pasākuma īstenošanas aktivitātēs, nepieciešams papildināt noteikumu projekta punktu ar informāciju par datu apstrādes nolūku un datu veidiem, kas tiks uzkrāti par pasākumu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nav plānoti pasākumi, kas ilgst vairāk par 8 stundām. Precizēts noteikumu projekta 27.2.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uzkrāj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ir konstatēts, ka ar saimniecisko darbību nesaistīts projekts tā ieviešanas gaitā vai projekta pārskata periodā (projekta dzīves cikla laikā) kļūst par projektu, kas saistīts ar saimniecisku darbību, atbalsta saņēmējam ir pienākums atmaksāt sadarbības iestādei saņemto nelikumīgo komercdarbības atbalstu no līdzekļiem, kas nav saistīti ar valsts atbalstu, atbilstoši Komercdarbības atbalsta kontroles likuma IV un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aiz vārdiem "kas saistīts ar saimniecisku darbību" ar vārdiem "kam atbalsts kvalificējas kā komercdarbības atbalsts", jo nelikumīgs komercdarbības atbalsts ir tāds atbalsts, kas piešķirts projektiem, kam atbalsts kvalificētos kā komercdarbības atbalsts, un netika piemērotas atbilstošās komercdarbības atbalsta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kas saprotams ar projekta pārskata periodu (tā dzīves ciklu), vienlaikus iekļaujot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31./32. punkts un 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ir konstatēts, ka ar saimniecisko darbību nesaistīts projekts tā ieviešanas gaitā vai projekta pārskata periodā (projekta dzīves cikla laikā) kļūst par projektu, kas saistīts ar saimniecisku darbību, kam atbalsts kvalificējas kā komercdarbības atbalsts, atbalsta saņēmējam ir pienākums atmaksāt sadarbības iestādei saņemto nelikumīgo komercdarbības atbalstu no līdzekļiem, kas nav saistīti ar valsts atbalstu, atbilstoši Komercdarbības atbalsta kontroles likuma IV un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iekļautas informācijas sniegšanas prasības nevalstiskajām organizācijām (noteikuma projekta 14. un 16. punkts), lūdzu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lūdzu veikt izvērtējumu noteikumu projekta 27. punktā iekļautajām prasībām, kas attiecas uz informācijas uzkrāšanu, apstrādi un glabāšanu, ja minētās darbības nav klasificējamas kā attiecināmās izmaksas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monetāru novērtējumu par fiziskām un juridiskām personām aizpilda anotācijas 2. sadaļas 2.3 apakšpunktā, savukārt par valsts vai pašvaldību institūcijām - anotācijas 7. sadaļas 7.2.apakšpunktā.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veikšanai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pasākuma 4.1.2.8. ietekmi uz personu ar invaliditāti vienlīdzīgu iespēju un tiesību nodrošināšanu, norādot konkrētas vispārīgas un specifiskas darbības horizontālā principa "Vienlīdzība, iekļaušana, nediskriminācija un pamattiesību ievērošana", kas tiek plānotas projektu atlasē.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personu ar invaliditāti vienlīdzīgas iespējas un tiesību ievērošanu, projektu ietvaros  tiks plānotas vispārīgas un specifiskas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https://pieklustamiba.varam.gov.lv/);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tīmekļa vietnē, ja tāda ir,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tīmekļvietnē, ja tāda ir, izveidota sadaļa "Viegli lasīt", kurā iekļauta īsa aprakstoša informācija par projektu un citu lasītājiem nepieciešamu informāciju vieglajā valodā, lai plašākai sabiedrībai nodrošinātu iespēju uzzināt par ES fondu ieguldījumiem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semināru, konferenču un komunikācijas pasākumu īstenošanā sabiedrības informēšanai tiks nodrošināti cilvēkiem ar dažāda veida funkcionāliem traucējumiem piekļūstami formāti (piem.,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8.1.9.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Latvijas iedzīvotāji – bērni, jaunieši un vecāki.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interpretācijas, lūdzam saskaņot noteikumu projekta 7.punktā norādīto pasākuma mērķa grupu ar anotācijā paredzētajām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 un papildināta informācija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mērķa grupa ir Latvijas iedzīvotāji, it īpaši bērni, jaunieši un vecāki.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mērķa rezultāta rādītājs ir iedzīvotāju skaits, kuri pēdējā gada laikā veselības apsvērumu dēļ Eiropas Sociālā fonda Plus veselības veicināšanas pasākumu ietekmē ir mainījuši uztura un citus dzīvesveida paradumus, nodrošinot, ka līdz 2029. gada 31. decembrim sasniegts rādītājs – 50 000 iedzīvotāju.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rezultāta rādītāju plānots sasniegt visu specifiskā atbalsta mērķa pasākumu ietvaros, lūdzam precizēt noteikumu projekta 8.punkta teikuma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Pasākums veicina </w:t>
            </w:r>
            <w:r w:rsidR="00000000" w:rsidRPr="00000000" w:rsidDel="00000000">
              <w:rPr>
                <w:rtl w:val="0"/>
              </w:rPr>
              <w:t xml:space="preserve">specifiskā atbalsta mērķa rezultāta rādītāja "iedzīvotāju skaits, kuri pēdējā gada laikā veselības apsvērumu dēļ Eiropas Sociālā fonda Plus veselības veicināšanas pasākumu ietekmē ir mainījuši uztura un citus dzīvesveida paradumus"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Pasākums veicina specifiskā atbalsta mērķa rezultāta rādītāja "iedzīvotāju skaits, kuri pēdējā gada laikā veselības apsvērumu dēļ Eiropas Sociālā fonda Plus veselības veicināšanas pasākumu ietekmē ir mainījuši uztura un citus dzīvesveida paradumus, nodrošinot, ka līdz 2029. gada 31. decembrim sasniegts rādītājs – 50 000 iedzīvotāju"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minimālā un maksimālā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minimālā un maksimālā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punktu</w:t>
            </w:r>
            <w:r w:rsidR="00000000" w:rsidRPr="00000000" w:rsidDel="00000000">
              <w:rPr>
                <w:rtl w:val="0"/>
              </w:rPr>
              <w:t xml:space="preserve"> punktā norādītajām jomām ir 1 500 000 </w:t>
            </w:r>
            <w:r w:rsidR="00000000" w:rsidRPr="00000000" w:rsidDel="00000000">
              <w:rPr>
                <w:i w:val="1"/>
                <w:rtl w:val="0"/>
              </w:rPr>
              <w:t xml:space="preserve">euro</w:t>
            </w:r>
            <w:r w:rsidR="00000000" w:rsidRPr="00000000" w:rsidDel="00000000">
              <w:rPr>
                <w:rtl w:val="0"/>
              </w:rPr>
              <w:t xml:space="preserve">, ja pasākumi tiek īstenoti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tiesību normai ir jābūt skaidrai un nepārprotamai, lūdzam izvērtēt noteikumu projekta 10.punktā vārdu "minimāla un maksimālā" lietderību un aicinām izvērtēt iespēju tos svītrot. Ja minētie vārdi tiktu svītroti, tad tiesību norma skaidri noteiktu, ka noteikumu projekta 10.punkta pirmā teikuma gadījumā projekta attiecināmo izmaksu summa par pasākumu īstenošanu ir 300 000 </w:t>
            </w:r>
            <w:r w:rsidR="00000000" w:rsidRPr="00000000" w:rsidDel="00000000">
              <w:rPr>
                <w:i w:val="1"/>
                <w:rtl w:val="0"/>
              </w:rPr>
              <w:t xml:space="preserve">euro</w:t>
            </w:r>
            <w:r w:rsidR="00000000" w:rsidRPr="00000000" w:rsidDel="00000000">
              <w:rPr>
                <w:rtl w:val="0"/>
              </w:rPr>
              <w:t xml:space="preserve">, bet otrā teikuma gadījumā - 1 500 000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punktā dzēsti vārdi “minimālā un maksimālā”. Dzēsts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1 500 000 </w:t>
            </w:r>
            <w:r w:rsidR="00000000" w:rsidRPr="00000000" w:rsidDel="00000000">
              <w:rPr>
                <w:i w:val="1"/>
                <w:rtl w:val="0"/>
              </w:rPr>
              <w:t xml:space="preserve">euro</w:t>
            </w:r>
            <w:r w:rsidR="00000000" w:rsidRPr="00000000" w:rsidDel="00000000">
              <w:rPr>
                <w:rtl w:val="0"/>
              </w:rPr>
              <w:t xml:space="preserve">, ja pasākumi tiek īstenoti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minimālā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maksimālā attiecināmo izmaksu summa ir 1 500 000 </w:t>
            </w:r>
            <w:r w:rsidR="00000000" w:rsidRPr="00000000" w:rsidDel="00000000">
              <w:rPr>
                <w:i w:val="1"/>
                <w:rtl w:val="0"/>
              </w:rPr>
              <w:t xml:space="preserve">euro</w:t>
            </w:r>
            <w:r w:rsidR="00000000" w:rsidRPr="00000000" w:rsidDel="00000000">
              <w:rPr>
                <w:rtl w:val="0"/>
              </w:rPr>
              <w:t xml:space="preserve">, ja  pasākumi tiek īstenoti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4.1.2.8. pasākuma ietvaros tiek īstenoti projekti abās jomās visos Latvijas reģionos, lūdzam izvērtēt un pēc nepieciešamības papildināt noteikumu projekta 10.punktu, norādot arī maksimālo attiecināmo summu vienam reģionam vienā jomā, un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1 500 000 </w:t>
            </w:r>
            <w:r w:rsidR="00000000" w:rsidRPr="00000000" w:rsidDel="00000000">
              <w:rPr>
                <w:i w:val="1"/>
                <w:rtl w:val="0"/>
              </w:rPr>
              <w:t xml:space="preserve">euro</w:t>
            </w:r>
            <w:r w:rsidR="00000000" w:rsidRPr="00000000" w:rsidDel="00000000">
              <w:rPr>
                <w:rtl w:val="0"/>
              </w:rPr>
              <w:t xml:space="preserve">, ja pasākumi tiek īstenoti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minimālā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maksimālā attiecināmo izmaksu summa ir 1 500 000 </w:t>
            </w:r>
            <w:r w:rsidR="00000000" w:rsidRPr="00000000" w:rsidDel="00000000">
              <w:rPr>
                <w:i w:val="1"/>
                <w:rtl w:val="0"/>
              </w:rPr>
              <w:t xml:space="preserve">euro</w:t>
            </w:r>
            <w:r w:rsidR="00000000" w:rsidRPr="00000000" w:rsidDel="00000000">
              <w:rPr>
                <w:rtl w:val="0"/>
              </w:rPr>
              <w:t xml:space="preserve">, ja  pasākumi tiek īstenoti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normatīvajā aktā noregulētajai tiesību normai ir jābūt skaidrai un nepārprotamai, aicinām precizēt noteikumu projekta 10.punkta pirmā un otrā teikuma redakciju, jo tie rada interpretācijas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punkta pirmais teikumus nosaka projekta </w:t>
            </w:r>
            <w:r w:rsidR="00000000" w:rsidRPr="00000000" w:rsidDel="00000000">
              <w:rPr>
                <w:u w:val="single"/>
                <w:rtl w:val="0"/>
              </w:rPr>
              <w:t xml:space="preserve">minimālo attiecināmo izmaksu summu</w:t>
            </w:r>
            <w:r w:rsidR="00000000" w:rsidRPr="00000000" w:rsidDel="00000000">
              <w:rPr>
                <w:rtl w:val="0"/>
              </w:rPr>
              <w:t xml:space="preserve"> ar konkrēti izvirzītu nosacījumu, ka pasākumi tiek īstenoti </w:t>
            </w:r>
            <w:r w:rsidR="00000000" w:rsidRPr="00000000" w:rsidDel="00000000">
              <w:rPr>
                <w:u w:val="single"/>
                <w:rtl w:val="0"/>
              </w:rPr>
              <w:t xml:space="preserve">vienā</w:t>
            </w:r>
            <w:r w:rsidR="00000000" w:rsidRPr="00000000" w:rsidDel="00000000">
              <w:rPr>
                <w:rtl w:val="0"/>
              </w:rPr>
              <w:t xml:space="preserve"> no noteikumu 18. punktā norādītajiem Latvijas plānošanas reģioniem, taču minētā punkta otrais teikums nosaka, </w:t>
            </w:r>
            <w:r w:rsidR="00000000" w:rsidRPr="00000000" w:rsidDel="00000000">
              <w:rPr>
                <w:u w:val="single"/>
                <w:rtl w:val="0"/>
              </w:rPr>
              <w:t xml:space="preserve">maksimālo attiecināmo izmaksu summu</w:t>
            </w:r>
            <w:r w:rsidR="00000000" w:rsidRPr="00000000" w:rsidDel="00000000">
              <w:rPr>
                <w:rtl w:val="0"/>
              </w:rPr>
              <w:t xml:space="preserve">, ja pasākumi tiek īstenoti </w:t>
            </w:r>
            <w:r w:rsidR="00000000" w:rsidRPr="00000000" w:rsidDel="00000000">
              <w:rPr>
                <w:u w:val="single"/>
                <w:rtl w:val="0"/>
              </w:rPr>
              <w:t xml:space="preserve">visos</w:t>
            </w:r>
            <w:r w:rsidR="00000000" w:rsidRPr="00000000" w:rsidDel="00000000">
              <w:rPr>
                <w:rtl w:val="0"/>
              </w:rPr>
              <w:t xml:space="preserve"> šo noteikumu 18. punktā norādītajos Latvijas plānošanas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rodas jautājums, kāda būtu maksimālā attiecināmo izmaksu summa, kad iestājas noteikumu projekta 10.punkta pirmā teikuma gadījums, un kāda būtu minimālā projekta izmaksu maksimālā summa 10.punkta otrā teikuma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punkts un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300 000</w:t>
            </w:r>
            <w:r w:rsidR="00000000" w:rsidRPr="00000000" w:rsidDel="00000000">
              <w:rPr>
                <w:i w:val="1"/>
                <w:rtl w:val="0"/>
              </w:rPr>
              <w:t xml:space="preserve"> euro</w:t>
            </w:r>
            <w:r w:rsidR="00000000" w:rsidRPr="00000000" w:rsidDel="00000000">
              <w:rPr>
                <w:rtl w:val="0"/>
              </w:rPr>
              <w:t xml:space="preserve">, ja pasākumi tiek īstenoti vienā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norādītajiem Latvijas plānošanas reģioniem. Projekta attiecināmo izmaksu summa par pasākumu īstenošanu vienā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norādītajām jomām ir 1 500 000 </w:t>
            </w:r>
            <w:r w:rsidR="00000000" w:rsidRPr="00000000" w:rsidDel="00000000">
              <w:rPr>
                <w:i w:val="1"/>
                <w:rtl w:val="0"/>
              </w:rPr>
              <w:t xml:space="preserve">euro</w:t>
            </w:r>
            <w:r w:rsidR="00000000" w:rsidRPr="00000000" w:rsidDel="00000000">
              <w:rPr>
                <w:rtl w:val="0"/>
              </w:rPr>
              <w:t xml:space="preserve">, ja pasākumi tiek īstenoti visos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norādītajos Latvijas plānošanas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veselības veicināšanas un slimību profilakses pasākumi mērķa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LM komentāru pie 13.punkta, ierosinām 19.2. apakšpunktu papildināt ar vārdu “rehabilitācijas” aiz vārdiem “veselības veicināšanas”.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veselības veicināšanas, rehabilitācijas un slimību profilakses pasākumi mērķa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Eiropas Savienības kohēzijas politikas programmā 2021.–2027. gadam noteikts, ka 4.1.2. specifiskā atbalsta mērķa ietvaros ir atbalstāmas darbības a) veselības veicināšanas un slimību profilakses jomā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veselības nozares cilvēkresursu attīstības jomā, savukārt, rehabilitācija kā ārstniecības pakalpojums šajā pasākumā nav atbalstāma, līdz ar to noteikumu projekta 19.2. punkta redakcija netiek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veselības veicināšanas un slimību profilakses pasākumi mērķa grupām;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un piekļūstamības nodrošināšanas izmaksas, lai izpildītu minētās prasības atbilstoši regulas Nr. 2021/1060 47. un 50. pantam un normatīvajiem aktiem, kas nosaka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23.punktu izteikt piedāvātajā redakcijā, ņemot vērā, ka termins "piekļūstamība" nav attiecināms ne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pantā, ne uz normatīvajos aktos, kas nosaka kārtību, kādā Eiropas Savienības fondu vadībā iesaistītās institūcijas nodrošina šo fondu ieviešanu 2021. – 2027. gada plānošanas periodā, noteikto regulējumu. Vienlaikus aicinām papildināt noteikumu projekta 19.3. apakšpunktu ar norādi par "piekļūstamību", ņemot vērā, ka minētā tiesību norma ir savstarpēji saistīta ar noteikumu projekta 23. punktu, jo 23. punktā uz to atsaucas.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19.3. apakšpunktā minētās atbalstāmās darbības ietvaros ir attiecināmas komunikācijas un vizuālās identitātes prasību un piekļūstamības nodrošināšanas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19.3. apakšpunkts un 23. punkts. Precizēta informācija arī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minētās atbalstāmās darbības ietvaros ir attiecināmas komunikācijas un vizuālās identitātes prasību un piekļūstamības nodrošināšanas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Pacientu organizāciju tīkls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26.punktu ar 26.4. apakšpunktu (vai atrast šādam kritērijam citu piemērotu vietu normatīvajā aktā) atbilstoši starptautiskajām saistībām par pacientu iesaisti lēmumu pieņemšanas procesos (sk. WHA Rezolūciju par pacientu iesaisti lēmumu pieņemšanā veselības aprūpes jomā: https://apps.who.int/gb/ebwha/pdf_files/WHA77/A77_ACONF3-en.pdf un Eiropas Pacientu foruma manifestsu par pacientu organizāciju iesaisti dažādos procesos, t.sk. sabiedrības izglītošanā https://www.eu-patient.eu/globalassets/manifesto-eng.pdf) un atbilstoši Veselības ministrijas un pacientu organizāciju sadarbības memorandam (pieejams šeit: https://www.vm.gov.lv/lv/media/1690/download?attachment)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apliecina, ka projekta īstenošanā jēgpilni iesaista pacientu organizāciju pārstāvjus, pieaicinot pacientu organizācijas ar kompetenci atbilstošā jomā kā projekta partnerus, satura veidotājus vai aktivitāšu īstenotājus, un paredz par to adekvātu samaksu.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projektu iesniegumu vērtēšanas kritēriju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nodrošina komunikācijas un vizuālās identitātes nosacījumu ievērošanu atbilstoši regulas Nr. 2021/1060 47. un 50. pantam un normatīvajiem aktiem par kārtību, kādā Eiropas Savienības fondu vadībā iesaistītās institūcijas nodrošina šo fondu ieviešanu 2021. – 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par komunikācijas un vizuālās identitātes prasību nodrošināšanas nosacījumu ievērošanu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nodrošina komunikācijas un vizuālās identitātes nosacījumu ievērošanu atbilstoši regulas Nr. 2021/1060 47. un 50. pantam un normatīvajiem aktiem par kārtību, kādā Eiropas Savienības fondu vadībā iesaistītās institūcijas nodrošina šo fondu ieviešanu 2021. – 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Valsts atbalsts komercdarbībai un tā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4.1.2.8. pasākums "Nevalstisko organizāciju iesaiste veselības veicināšanas un slimību profilakses pasākumu īstenošanā" nav uzskatāms par komercdarbības atbalstu, un pasākuma ietvaros netiek plānots atbalsts tādām finansējuma saņēmēja darbībām, kurām atbalsts atbilstoši Komercdarbības atbalsta kontroles likuma 5. pantā noteiktajam būtu kvalificējams kā komercdarbības atbalsts, tad lūdzam izvērtēt iespēju noteikumu projektā neveidot atsevišķu nodaļu "VII. Valsts atbalsts komercdarbībai un tā saņemšanas nosacījumi", bet minētajā nodaļā ietvertos nosacījumus integrēt noteikumu projekta VI nodaļā "Pasākuma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VII nodaļas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iplašāku nformāciju, kā NVO īstenotie proejkti tiks sinhronizēti/ sasaistīti ar pašvaldību īstenoto SAM 4.1.2.2. pasākuma "Veselības veicināšanas un slimību profilakses pasākumu īstenošana vietējai sabiedrībai"SAM 4.1.2.2. pasākuma "Veselības veicināšanas un slimību profilakses pasākumu īstenošana vietējai sabiedrībai", kā arī tiks nodrošināta projektu aktivitāšu ilgtspēja.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ir svītrots uzstādījums, ka projektos uzkrās datus, par Eiropas Sociālā fonda Plus kopējiem iznākuma un tūlītējiem rezultāta rādītājiem, atbilstoši Regulas 2021/1057 I un II pielikumam, tad lūdzam sniegt skaidrojumu anotācijā, kāpēc 4.1.2.8. pasākuma "Nevalstisko organizāciju iesaiste veselības veicināšanas un slimību profilakses pasākumu īstenošanā" ietvaros netiks uzkrāta šāda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ja projektu iesniegumu atlasē neapstiprina projektu iesniegumus par visu projektu iesniegumu atlases kārtai pieejamo kopējo attiecināmo finansējumu, t.i. atlases gala rezultātā kādā no Latvijas reģioniem netiks nodrošināti pasākumi, tiks izsludināta nākamā projektu iesniegumu atlases kārta, par atlikušo finansējumu. Tādā veidā nodrošinot, ka pasākumi tiks īstenoti visos reģionos un abās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jāievēro demarkācija arī ar Eiropas Savienības kohēzijas politikas programmas 2021. – 2027. gadam 4.1.2.4.pasākumu "Pierādījumos balstītu narkotiku lietošanas profilakses programmu īstenošana un profilakses kvalitātes standartu ieviešana" un 4.3.4.7. pasākumu "Nodarbināmības priekšnosacījumu nodrošināšana ieslodzītajiem, pilnveidojot resocializācijas sistēmas efektivitāti, sekmējot bijušo ieslodzīto iekļaušanos, vienlīdzīgas iespējas un aktīvu līdzdalību".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"1.3. Pašreizējā situācija, problēmas un risinājumi" svītrot informāciju par neto ieņēmumu uzraudzību, ņemot vērā, ka minētā Regula Nr.1303/2013 attiecas uz Eiropas Savienības fondu 2014.-2020.gada plānošanas periodu. Turklāt, ņemot vērā pasākuma mērķi un mērķa grupu, projektu ietvaros nav atbalstāma ieņēmumu gūšana (t.i., maksas pakalpojumi mērķa grupai vai dalības maksas noteikšana par mērķa grupas personu dalību pasākumos), projektā pasākumi mērķa grupai ir jānodrošina bez maksas, kā arī izstrādātajiem informatīvajiem materiāliem un pārējām aktivitātēm ir jābūt pieejamām mērķa grupai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kā faktiskās izmaksas ir plānotas tikai attiecināmās personāla izmaksas, bet pārējās projekta izmaksas plānots segt no vienotās likmes 40% apmērā, no kā izriet, ka sadarbības iestāde prasību nodrošināt atsevišķu grāmatvedības uzskaiti pārbaudīs tikai attiecībā uz attiecināmajām personāla izmaksām. Par pārējām projekta izmaksām izmaksu pamatojošie dokumenti, tai skaitā grāmatvedības uzskaite, netiks pieprasīti un pārbaudīti.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anotācijas 1.3. sadaļā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Veselības ministrija plāno, ka projekti tiks ieviesti visos piecos reģionos un abās jomās. Norādām, ka patreiz noteikumu projekts un ES fondu 2021.-2027.gada plānošanas perioda Apakškomitejā iesniegtie kritēriji, nenorāda, ka obligāti projektiem jābūt visos reģionos un par abām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un anotācija. Skaidrojam, ka 4.1.2.8. pasākuma ietvaros paredzēts īstenot pasākumus visos Latvijas reģionos. Atbilstoši MKN 10. punktā noteiktajam projekta iesniedzējs projekta iesniegumu var iesniegt par vienas jomas pasākumu īstenošanu vienā vai vairākos (tai skaitā, visos) Latvijas reģionos. Projektu iesniegumu atlase tiks organizēta vienu reizi par visu pieejamo finansējumu. Ja atlases gala rezultātā kādā no Latvijas reģioniem netiks nodrošināti  pasākumi,   tiks izsludināta nākamā projektu iesniegumu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Intervences (pasākumi) ģimenēm (vecāku, aizbildņu, audžuģimeņu, bērnu aprūpes iestāžu darbinieku) prasmju attīstīšanai  un agrīna preventīva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Lūdzam izvērtēt, vai nepastāv dubultfinansēšanas risks ar 4.3.6.5. pasākumu "Atbalsta pasākumi bērniem ar uzvedības vai atkarību problēmām un to ģimenēm" izglītojošiem pasākumiem. 4.3.6.5. pasākuma "Atbalsta pasākumi bērniem ar uzvedības vai atkarību problēmām un to ģimenēm" mērķis ir laikus identificēt bērnu uzvedības vai atkarību problēmu veidošanās risku un nodrošināt savlaicīgu un vajadzībām atbilstošu pakalpojumu un atbalsta sniegšanu uzvedības traucējumu un atkarību problēmu risināšanai. Minētā pasākuma mērķa grupa ir bērni ar uzvedības un atkarību problēmām vai to attīstības risku un to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Lūdzam precizēt terminu “gados jaunām grūtniecēm” – pie kuras mērķa grupas tiek identificētas un kāds vecumposms ar to domāts. Ja ar šo terminu domātas arī nepilngadīgas grūtnieces, ir iespējams dubultfinansēšanas risks ar 4.3.6.5. pasākumā paredzēto mentoru, ja grūtniecei ir arī uzvedības un atkarību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4.3.6.5. pasākumā mentora mērķis ir sniegt emocionālu un praktisku atbalstu bērniem ar uzvedības vai atkarību problēmām vai to attīstības risku uzvedības problēmu vai atkarību ietekmes mazināšanai, jaunu uzvedības modeļu apguvei un dzīves kvalitātes uzlabošana, kas var būt saistīts ar to, lai nepilngadīgā grūtniece var aprūpēt zīdaini. 4.3.6.5. pasākumā mentors nebūs specifiski apmācīts, lai nodrošinātu informācijas sniegšanu par veiksmīgas grūtniecības un dzemdību priekšnosacījumiem, attīstītu vecākiem jaundzimušā/zīdaiņa/bērna aprūpes prasmes, sniegtu rekomendācijas dzīves vietas piemērotības un tās pielāgošanai zīdainim drošu apstākļu radīšanā, sniegtu atbalstu piemērotas dzīves vietas meklēšanā, kā arī sniegtu atbalstu jaunās māmiņas/vecāku izglītības/nodarbinātības iespēju apzināšanā, prasmju un kompetenču pilnveidošanā.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kohēzijas politikas programmas 2021. – 2027. gadam pasākumiem, ar kuriem jāievēro demarkācija, kā piemēram 4.1.2.2. pasākumu "Veselības veicināšanas un slimību profilakses pasākumu īstenošana vietējai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par kādiem līdzekļiem Slimību profilakses un kontroles centrs veiks NVO īstenojamo pasākumu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sadalas "Pašreizējā situācija, problēmas un risinājumi" apakšsadalu "Problēmas apraksts" norādot konkrētu Eiropas Savienības struktūrfondu un Kohēzijas fondu plānošanas 2014.-2020. gada perioda projektu, kura finansējums deva iespēju īstenot nacionāla mēroga aktivitātes iedzīvotāju veselības uzlabošanai un slimību profilaksei.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apakšpunktu darbībām (t.i. projektiem), kuru kopējās izmaksas ir mazākas nekā 5 000 000 euro (ieskaitot pievienotās vērtības nodokli (PVN)), PVN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 un 25.punkta regulējumu, kā arī to, ka 4.1.2.8. pasākums nav uzskatāms par komercdarbības atbalstu, nav skaidra noteikumu projekta anotācijas 1.3. sadaļā ietvertais teikuma noslēgums, kas paredz, ka "</w:t>
            </w:r>
            <w:r w:rsidR="00000000" w:rsidRPr="00000000" w:rsidDel="00000000">
              <w:rPr>
                <w:i w:val="1"/>
                <w:rtl w:val="0"/>
              </w:rPr>
              <w:t xml:space="preserve">Projektiem, kuru kopējās izmaksas (ieskaitot pievienotās vērtības nodokli (PVN)) ir mazākas par 5 000 000 euro (ieskaitot PVN), PVN izmaksas ir attiecināmas, </w:t>
            </w:r>
            <w:r w:rsidR="00000000" w:rsidRPr="00000000" w:rsidDel="00000000">
              <w:rPr>
                <w:b w:val="1"/>
                <w:i w:val="1"/>
                <w:rtl w:val="0"/>
              </w:rPr>
              <w:t xml:space="preserve">j</w:t>
            </w:r>
            <w:r w:rsidR="00000000" w:rsidRPr="00000000" w:rsidDel="00000000">
              <w:rPr>
                <w:b w:val="1"/>
                <w:i w:val="1"/>
                <w:rtl w:val="0"/>
              </w:rPr>
              <w:t xml:space="preserve">a tas nav atgūstams atbilstoši normatīvajiem aktiem nodokļu politikas jomā</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anotācijas minētajā sadaļā ietverto teikumu, salāgojot to ar noteikumu projekta 25.punktu.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dzēsta teikuma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"Pašreizējā situācija, problēmas un risinājumi" precizēt informāciju rindkopas "</w:t>
            </w:r>
            <w:r w:rsidR="00000000" w:rsidRPr="00000000" w:rsidDel="00000000">
              <w:rPr>
                <w:i w:val="1"/>
                <w:rtl w:val="0"/>
              </w:rPr>
              <w:t xml:space="preserve">Attiecībā uz citu vienkāršoto izmaksu piemērošanu 4.1.2.8. pasākumā papildus TA projektā noteiktajam, jāatzīmē, ka šobrīd tās nav iespējams piemērot. Vienas vienības izmaksas personāla atlīdzībai nav iespējams noteikt, ņemot vērā, ka nav zināmas biedrības un nodibinājumi, kas iesniegs projektus finansējuma saņemšanai pasākuma ietvaros, tāpat nav zināms, kādus tieši veselības veicināšanas un/vai slimību profilakses  pasākumus tās īstenos. Projektu īstenošanas laikā uzkrājot projektu datus, atbildīgā iestāde izvērtēs iespēju izstrādāt vienoto likmi un tās piemērošanas metodiku personāla atlīdzības izmaksām.</w:t>
            </w:r>
            <w:r w:rsidR="00000000" w:rsidRPr="00000000" w:rsidDel="00000000">
              <w:rPr>
                <w:rtl w:val="0"/>
              </w:rPr>
              <w:t xml:space="preserve">" pēdējā teikumā, ņemot vērā, ka minētais ir pretrunā Finanšu ministrijas vadlīniju "Vadlīnijas par vienkāršoto izmaksu izmantošanas iespējām un to piemērošana Eiropas Savienības kohēzijas politikas programmas 2021.–2027.gadam ietvaros" 49.punktam, kas nosaka, ka 40% vienoto likmi nepiemēro personāla izmaksām, kas aprēķinātas, izmantojot vienoto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4.1.2.8. pasākuma ietvaros atbalstāmo darbības seksuālās un reproduktīvās veselības veicināšana jomā uzskaitījuma lūdzu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plānotos pasākumus var plānot arī ieslodzījuma vietās esošajām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 Skaidrojam, ka ieslodzījumu vietās esošajām personām projekta ietvaros nodrošināt pasākumus nav liegts, tomēr atsevišķi šī mērķa grupa netiek noteikta. Skaidrojam, ka projekta Nr. 4.1.2.1/1/24/I/001 “Nacionāla mēroga veselības veicināšanas un slimību profilakses pasākumi” ietvaros kā viena no mērķa grupām ir noteikta tiesībaizsardzības un bērnu tiesību aizsardzības institūcijas (piemēram, tiesas un sociālās korekcijas iestādes), līdz ar to šī projekta ietvaros varētu tikt plānoti veselības veicināšanas un slimību profilakses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4.1.2.8. pasākuma ietvaros atbalstāmo darbības atkarību mazināšanas un profilakses jomā uzskaitījuma lūdzu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1., 2.1., 3. punktā norādītos pasākumus var plānot arī ieslodzījuma vietās ejošajām personām, ņemot vērā to, ka šai personu grupai raksturīgas tādas pat problēmas minētajās jomā kā biedrībā kopumā, turklāt ieslodzīto vidū vielu lietotāju un atkarīgo personu īpatsvars ir būtiski lielāks nekā sabiedrībā kopumā. Tāpat ieslodzījuma vietās ir bērni, jaunieši, vecāki, personas, kurām ir zemas vecāku prasmes, personas, kuram ir konflikti ar ģimenes locekļiem, personas ar garīgās veselibas traucējumiem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sniegts skaidrojums. Skaidrojam, ka ieslodzījumu vietās esošajām personām projekta ietvaros nodrošināt pasākumus nav ierobežojumu, tomēr atsevišķi šī mērķa grupa netiek norādīta.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iekļaut iekļaut norādi, vai 4.1.2.8. pasākuma un 4.3.6.5. pasākuma ietvaros nepastāv dubultfinansējuma risks, vai nepieciešams noteikt abu pasākumu sinerģiju.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 informācija anotācijas 1.3. un 1.6.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Veselības ministriju, savukārt atbilstošajā apakšsadaļā "Ietekmes apraksts" norādot, ka Veselības ministrija pildīs atbildīgās iestādes funkcijas, savukārt, attiecīgie plānotie projekta iesniedzējs pildīs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4.1.2.8. pasākuma ietekmi uz tautsaimniecību, norādot pēc iespējas izmērāmus faktiski sagaidāmos rezultātus/ rādītājus, t.i. sasaistīt 4.1.2.8. pasākuma ietekmi uz tautsaimniecību ar Latvijas Nacionālā attīstības plānā 2021. – 2027. gadam noteiktajiem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un 2.2.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14.10.2024. sēdē (prot.Nr.43 1.§) ir izskatīts likumprojekts “Par valsts budžetu 2025. gadam un budžeta ietvaru 2025., 2026. un 2027. gadam” un tas 15.10.2024. ir iesniegts izskatīšanai Saeimā, lūdzam precizēt anotācijas 3.sadaļas 6.punkta pēdējās rindkopas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nomainot 2025. gadu uz 2026.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iepazīties ar Ministru kabineta 2024.gada 15.oktobra noteikumiem Nr. 639 "Sabiedrības līdzdalības kārtība attīstības plānošanas procesā". Norādām, ka saskaņā ar minēto noteikumu 4.punktu sabiedrības līdzdalība jānodrošina arī tiesību aktu projektu izstrādes procesā, bet ja tas netiek darīts, jāsniedz skaidrojums anotācijā. Lūdzam novērst neprecizitātes Veselības ministrijas sniegtajā skaidrojumā.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2024.gada 17.oktobrī spēkā stājās noteikumi Nr. 639 "Sabiedrības līdzdalības kārtība attīstības plānošanas procesā", attiecīgi lūdzam precizēt atsauci uz spēkā esošo regulējumu. Aicinām arī ievērot vadlīnijās tiesību akta projekta sākotnējās ietekmes novērtēšanai un novērtējuma ziņojuma sagatavošanai vienotajā tiesību aktu izstrādes un saskaņošanas portālā (pieejamas Ministru kabineta tīmekļvietnē - https://www.mk.gov.lv/lv/media/16905/download?attachment) noteikto attiecībā uz 6.sadaļas aizpildīšanu. Proti, aicinām 6.4.apakšpunktā norādīto informāciju pārcelt uz sadaļu "Skaidrojums".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spēkā esošajiem MKN Nr, 639 un pārcelta norādītā informācija uz sadaļu “Skaidrojums”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27. punkta ietvaros ir paredzēta pasākumu dalībnieku personas datu apstrāde, tos uzskaitot un reģistrējot, lūdzam papildināt anotācijas 8.1.13. apakšpunktu ar šo personas datu apstrādes nolūku, piemēram, dalībnieku uzskate ir nepieciešama, lai pierādītu, ka attiecīgajā pasākumā ir piedalījušies mērķa grupas pārstāvji, un tiesisko pamatu datu apstrādei, piemēram, Datu regulas 6. panta c) un e) apakšpunktu. Lūdzam arī norādīt, kāda informācija tiks apkopota par pasākuma dalībniekiem. Ievērojot, ka ir plānots runāt arī par sensitīviem jautājumiem, un viena no mērķa grupām ir bērni un jaunieši, aicinām paredzēt, ka par dalībniekiem tiks apkopoti tikai tādi dati, kas ir absolūti nepieciešami, lai pierādītu, ka apmācībās ir piedalījušies atbilstošās mērķa grupas pārstāvji, piemēram, vārds, uzvārds, kontaktinformācija (e-pasts), vecums, dzīves vieta (pilsēta/novads), jo dalībnieku reģionālā piederība ir viens no pasākumu īstenošanas kritērijiem. Lūdzam iekļaut arī informāciju par to, cik ilgi šie dati tiks glabāti.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27. punkts un papildināta anotācijas  8.1.13.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 sadaļu, ņemot vērā, ka 4.1.2.8. pasākuma mērķa grupas ir bērni un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24-TA-2667</w:t>
    </w:r>
    <w:r>
      <w:br/>
    </w:r>
    <w:r w:rsidR="00000000" w:rsidRPr="00000000" w:rsidDel="00000000">
      <w:rPr>
        <w:rtl w:val="0"/>
      </w:rPr>
      <w:t xml:space="preserve">18.12.2024. 17.12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24-TA-2667</w:t>
    </w:r>
    <w:r>
      <w:br/>
    </w:r>
    <w:r w:rsidR="00000000" w:rsidRPr="00000000" w:rsidDel="00000000">
      <w:rPr>
        <w:rtl w:val="0"/>
      </w:rPr>
      <w:t xml:space="preserve">18.12.2024. 17.12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Izziņa_24-TA-2667.docx</dc:title>
</cp:coreProperties>
</file>

<file path=docProps/custom.xml><?xml version="1.0" encoding="utf-8"?>
<Properties xmlns="http://schemas.openxmlformats.org/officeDocument/2006/custom-properties" xmlns:vt="http://schemas.openxmlformats.org/officeDocument/2006/docPropsVTypes"/>
</file>