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22-TA-1745: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atbalsts pašvaldībām, lai nodrošinātu iedzīvotājiem kvalitatīvus un pieejamus īres mājokļus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15.lpp. minēto secinājumu papildināt ar apsvērumiem/iemesliem, kāpēc netiek izmantota likumā “Par palīdzību dzīvokļa jautājumu risināšanā” dotā iespēja pašvaldībām nodrošināt palīdzību mājokļu pieejamībā darbaspēkam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instruments, kas ietverts likumā “Par palīdzību dzīvokļa jautājumu risināšanā” un paredz pašvaldībām iespēju sniegt palīdzību iedzīvotājiem kredītprocentu maksājumu segšanā, nav plaši izmantots vairāku iemeslu dēļ. Pēc publiski pieejamās informācijas, apskatot arī citus pašvaldībām jau pieejamos atbalsta veidus VARAM secina, ka noteicošie ir nekustamā īpašuma tirgus un patēriņa faktori.  Piemēram, pašvaldībām ir iespēja sniegt palīdzību iedzīvotājiem kredītprocentu maksājumu segšanā,  taču tā nav plaši izmantota, jo tai ir zems iedzīvotāju pieprasījums. Savukārt zemais iedzīvotāju pieprasījums ir skaidrojams ar to, ka kredītprocentu atbalsts nav noteicošais faktors, bet gan citi, kā piemēram, patēriņš un iespējamais nodrošinājums, kā arī citi ar nekustamo īpašuma tirgu saistītie faktori. Kā piemēru apskatot Vecumnieku novada domes 2019. gada 30. janvāra saistošos noteikumus Nr.1., tie paredz specifiskus kritērijus par atbalsta sniegšanu (piemēram, maksimālā atbalsta summa, termiņš, kādā šis atbalsts tiek sniegts, u.tml.), un arī definē saistības, kuras uzņemas atbalsta saņēmējs. Līdz ar to, šādu atbalstu nevar saņemt ikviens interesents un tas pamatā nerisina mājokļu pieejamības jautājumu reģionos, taču lokāli pašvaldības ietvaros šāds atbalsta veids varētu mudināt iedzīvotājus veidot savu nākotni attiecīgajā pašvaldībā, kas šādu atbalsta veidu izmanto. Palīdzību nesniedz aizdevuma kavējuma procentu, līgumsodu un citu līdzīgu veidu maksājumu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10.lpp. 3.sadaļā “Valsts atbalsta programmas mājokļu atbalstam un to izmantošana” teikumā “Tomēr šis atbalsts ir grūti pieejams mājsaimniecībām ar zemiem un vidēji zemiem ienākumiem, kā arī ēnu ekonomikā strādājošiem” vārdus “kā arī ēnu ekonomikā strādājošiem”, jo Mājokļu garantiju programma tiek realizēta, kredītiestādēm izsniedzot aizdevumus ar Altum galvojumu, kā arī valsts atbalsta programmas mērķim nevajadzētu būt ēnu ekonomiku atbalstošam.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3.sadaļā “Valsts atbalsta programmas mājokļu atbalstam un to izmantošana” teikumā “Tomēr šis atbalsts ir grūti pieejams mājsaimniecībām ar zemiem un vidēji zemiem ienākumiem, kā arī ēnu ekonomikā strādājošiem” ir svītroti vārdi “kā arī ēnu ekonomikā strādājošiem”.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Sākotnējo ieguldījumu plānots veikt no Emisijas kvotu izsolīšanas instrumenta (turpmāk – EKII) līdzekļiem, nepieciešams skaidrojums, vai un kuram likuma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4</w:t>
            </w:r>
            <w:r w:rsidR="00000000" w:rsidRPr="00000000" w:rsidDel="00000000">
              <w:rPr>
                <w:rtl w:val="0"/>
              </w:rPr>
              <w:t xml:space="preserve">) daļā noteiktajam izsoļu ieņēmumu izmantošanas mērķim šis ieguldījums atbilst. Vienlaikus nepieciešams sniegt informāciju par ieguldījuma veidu, proti, vai to plānots veikt kā ieguldījumu pamatkapitālā, kā plānots nodrošināt tā izpildi saskaņā ar spēkā esošām budžeta procedūrām.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32.2 panta (44) daļā noteikts, ka izsoļu ieņēmumus izmanto, lai mazinātu klimata pārmaiņas un nodrošinātu pielāgošanos klimata pārmaiņām, tai skaitā siltumnīcefekta gāzu emisijas samazināšanai vai ierobežošanai </w:t>
            </w:r>
            <w:r w:rsidR="00000000" w:rsidRPr="00000000" w:rsidDel="00000000">
              <w:rPr>
                <w:b w:val="1"/>
                <w:rtl w:val="0"/>
              </w:rPr>
              <w:t xml:space="preserve">enerģētikas</w:t>
            </w:r>
            <w:r w:rsidR="00000000" w:rsidRPr="00000000" w:rsidDel="00000000">
              <w:rPr>
                <w:rtl w:val="0"/>
              </w:rPr>
              <w:t xml:space="preserve">, rūpniecības, transporta, lauksaimniecības, mežsaimniecības un atkritumu apsaimniekošanas nozarēs, arī tādu projektu un finanšu instrumentu finansēšanai, kuru mērķis ir </w:t>
            </w:r>
            <w:r w:rsidR="00000000" w:rsidRPr="00000000" w:rsidDel="00000000">
              <w:rPr>
                <w:b w:val="1"/>
                <w:rtl w:val="0"/>
              </w:rPr>
              <w:t xml:space="preserve">paaugstināt ēku</w:t>
            </w:r>
            <w:r w:rsidR="00000000" w:rsidRPr="00000000" w:rsidDel="00000000">
              <w:rPr>
                <w:rtl w:val="0"/>
              </w:rPr>
              <w:t xml:space="preserve"> vai tehnoloģisko iekārtu un transportlīdzekļu </w:t>
            </w:r>
            <w:r w:rsidR="00000000" w:rsidRPr="00000000" w:rsidDel="00000000">
              <w:rPr>
                <w:b w:val="1"/>
                <w:rtl w:val="0"/>
              </w:rPr>
              <w:t xml:space="preserve">energoefektivitāti, kā arī paplašināt atjaunojamo energoresursu izmantošanu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konceptuālajā ziņojumā, tad Mājokļu Fonda ietvaros jāveicina videi draudzīgu mājokļu būvniecība, t.sk. energoefektīvu ēku būvniecība, kas nākotnē kā zema enerģijas patēriņa ēkas radīs ieguvumus to īpašniekiem, apsaimniekotajiem uzturēšanas izdevumu ziņā, kas arī atbildīs virzībai uz klimata neitrāliem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kas tiks veikti, ir plānoti kā ieguldījumi pamatkapitālā, lai valsts kapitālsabiedrība darbības ietvaros varētu nodrošināt īres mājokļu būvniecību un izīrēšanu. Vienlaikus ieguldījumu 600 000 eiro apmērā valsts kapitālsabiedrības pirmajā darbības gadā ir plānots novirzīt administratīvajām izmaksām, kas ir ietvertas konceptuālā ziņojuma 3. pielikuma “A., B. un  C. modelis. Valsts kapitālsabiedrības "Mājokļa Fonda institūcija" darbība no 2023. līdz 2053. gadam” ailē “Administrācijas izmaksas”. Tas ir nepieciešams, lai valsts kapitālsabiedrība varētu uzsākt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izpildi plānots nodrošināt, ievērojot normatīvajā regulējumā paredzētās procedūras, piemēram, ikgadēji atskaitoties par kapitālsabiedrības finanšu rādītāju izpildi (tajā skaitā pašu kapitāla atdeve (ROE), %), kas ir noteikts saskaņā ar Ministru kabineta 2016. gada 9. februāra noteikumiem Nr. 95 “Kārtība, kādā tiek vērtēti darbības rezultāti un finanšu rādītāji kapitālsabiedrībai, kurā valstij ir izšķirošā ietekme”.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rīcībā esošo informāciju ieņēmumi no emisijas kvotu izsolīšanas, atņemot sekundārajā tirgū gūtos ieņēmumus un saistības, kas uzņemtas izsludinātajos vai saskaņošanā esošajos EKII konkursos, t.sk. EKII administratīvo izmaksu apmēru, kā arī īpašo atbalstu energoresursu krīzei (likuma “Par piesārņojumu” 32.</w:t>
            </w:r>
            <w:r w:rsidR="00000000" w:rsidRPr="00000000" w:rsidDel="00000000">
              <w:rPr>
                <w:vertAlign w:val="superscript"/>
                <w:rtl w:val="0"/>
              </w:rPr>
              <w:t xml:space="preserve">2</w:t>
            </w:r>
            <w:r w:rsidR="00000000" w:rsidRPr="00000000" w:rsidDel="00000000">
              <w:rPr>
                <w:rtl w:val="0"/>
              </w:rPr>
              <w:t xml:space="preserve"> panta (4</w:t>
            </w:r>
            <w:r w:rsidR="00000000" w:rsidRPr="00000000" w:rsidDel="00000000">
              <w:rPr>
                <w:vertAlign w:val="superscript"/>
                <w:rtl w:val="0"/>
              </w:rPr>
              <w:t xml:space="preserve">8</w:t>
            </w:r>
            <w:r w:rsidR="00000000" w:rsidRPr="00000000" w:rsidDel="00000000">
              <w:rPr>
                <w:rtl w:val="0"/>
              </w:rPr>
              <w:t xml:space="preserve">) daļa un Pārejas noteikumu 69. un 70.punkts), šobrīd nesasniedz 100 000 000 euro apmēru, kas paredzēts kā sākotnējais ieguldījums no EKII līdzekļiem, attiecīgi nepieciešams precizējums/skaidrojums.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kvotu izsolīšanas instrumenta finansējumu veido no ieņēmumiem, kas gūti no emisijas kvotu izsolīšanas atbilstoši likuma Par piesārņojumu 32.2 pantam un pēc budžeta ieņēmu klasifikācijas kodiem (EKK) saskaņā ar Ministru kabineta 2005. gada 27. decembra noteikumiem Nr. 1032 “Noteikumi par budžeta ieņēmumu klasifikāciju” tiek ietverti šādos kodos: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EKK 8.9.3.1. attiecas uz ieņēmumiem, kas gūti no Latvijai piešķirto vispārējo emisijas kvotu (EUA) un aviācijas emisijas kvotu (EUAA) izsolīšanas primārajā tirgū – ieņēmumu gūšana ir regulāra atbilstoši EK apstiprinātam laika grafikam un emisijas kvotu apjomam. Saskaņā ar VARAM aprēķiniem atlikums sastāda aptuveni 77,4 milj. euro (kopējie ieņēmumi no emisijas kvotu izsolēm ir 294 505 155,07 euro (uz 20.06.2022.); apstiprinātās saistības (spēkā esošie līgumi) 4 EKII projektu konkursos ir ap 47 726 050,74 euro (uz 31.12.2021.); apstiprinātās saistības 2 EKII projektu konkursos, kuros līgumu slēgšana notiek pakāpeniski līdz 2023.gadam ir 40 000 000 euro (uz 20.06.2022.); jaunās saistības 2 EKII projektu konkursos ir plānotas 45 000 000 euro; vienreizējais maksājums apakšprogrammā 29.07.00 ir 77 894 000 euro apmērā; apstiprinātās administratīvās izmaksas ir 6 459 433,04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EKK 8.9.3.9. attiecas uz pārējiem ieņēmumiem no darījumiem ar Latvijai piešķirtajām emisijas kvotām - 2018. gadā papildus primārajā tirgū notikušajām izsolēm Latvija realizēja  nepilnus 3,13 milj. EUA sekundārajā tirgū (izsoļu veidā), kopā iegūstot 60 655 516,20 euro. Tāda veida un apmēra ieņēmumi no darījumiem sekundārajā tirgū netiek vairs nākotnē prognozēti.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Mājokļu Fonda izveidē ir iespējams izmantot finansējuma apjomu, kas ir pieejams abos minētajos budžeta ieņēmumu klasifikācijas kodos.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Atbalstāmais modelis paredz, ka veidojamā kapitālsabiedrība būtu kvalificējama ārpus vispārējās valdības sektora, tomēr sākotnējo ieguldījumu paredzēts veikt no EKII līdzekļiem, kas ir valsts budžeta resursi (valsts budžeta ieņēmumi no emisijas kvotu izsolīšanas), kā arī ziņojumā norādīts, ka turpmāk piesaistāmie resursi varētu būt Valsts kases aizdevums un Atveseļošanas un noturības mehānisma plānā paredzētais finansējums, ka arī ir publiskais finansējums. Nepieciešams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veidojamā kapitālsabiedrība būtu kvalificējama ārpus vispārējās valdības sektora,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sākotnējais ieguldījums tiks paredzēts kā valsts budžeta ieņēmumi no emisijas kvotu izsolīšanas, kas nozīmē, ka nav jāparedz no jauna budžeta finanšu līdzekļi, attiecīgi tas nodrošinās to, ka netiks radīta negatīva ietekme uz vispārējā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veidojamā kapitālsabiedrība izpilda abus noteiktos kritērijus: 1) tirgus vienība, kas realizē savus pakapājumus vai preces par ekonomiski nozīmīga cena un 2) lēmumu pieņemšanas autonomija no valdības (plašāka informācija ir sniegta konceptuālā ziņojuma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publiskā finansējums valsts atbalsta veidā var tikt piešķirts arī komersantiem. Līdz ar to publiskā finansējuma atbalsts ne vienmēr nozīmē, ka saņēmējs būtu  ieskaitāms valdības sektorā.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rīkojuma projekts paredz priekšlikumu sadarbībā ar Finanšu ministriju saskaņot ar kompetentajām statistikas iestādēm: </w:t>
            </w:r>
            <w:r w:rsidR="00000000" w:rsidRPr="00000000" w:rsidDel="00000000">
              <w:rPr>
                <w:i w:val="1"/>
                <w:rtl w:val="0"/>
              </w:rPr>
              <w:t xml:space="preserve">“Vides aizsardzības un reģionālās attīstības ministrijai deviņu mēnešu laikā pēc konceptuālā ziņojuma izskatīšanas Ministru kabinetā sagatavot un iesniegt Ministru kabinetā likumprojektu ”Mājokļu Fonda likums”, </w:t>
            </w:r>
            <w:r w:rsidR="00000000" w:rsidRPr="00000000" w:rsidDel="00000000">
              <w:rPr>
                <w:i w:val="1"/>
                <w:u w:val="single"/>
                <w:rtl w:val="0"/>
              </w:rPr>
              <w:t xml:space="preserve">ievērojot nosacījumu, ka tas nerada negatīvu ietekmi uz vispārējā valdības budžeta bilanci un parādu atbilstoši Eiropas Kontu sistēmas metodoloģijai. </w:t>
            </w:r>
            <w:r w:rsidR="00000000" w:rsidRPr="00000000" w:rsidDel="00000000">
              <w:rPr>
                <w:i w:val="1"/>
                <w:rtl w:val="0"/>
              </w:rPr>
              <w:t xml:space="preserve">Priekšlikums par valsts kapitālsabiedrību “Mājokļu fonda institūcija” sadarbībā ar Finanšu ministriju ir saskaņojams ar kompetentajām statistikas iestādēm pirms šī likumprojekta iesniegšanas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Atbalstāmais modelis paredz, ka kapitālsabiedrībai pirmajā gadā veidosies 600 000 euro administratīvas izmaksas, bet no sniegtās informācijas nav skaidrs, kas būs šo izmaksu resursu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kapitālsabiedrības administratīvās izmaksas 600 000 euro pirmajā gadā ir plānots segt no EKI instrumenta līdzekļiem, kas atspoguļotas konceptuālā ziņojuma 3. pielikuma “A., B. un  C. modelis. Valsts kapitālsabiedrības "Mājokļa Fonda institūcija" darbība no 2023. līdz 2053. gadam” ailē “Administrācijas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- 14.06.2022.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jāprecizē 9.sadaļas “Ietekme uz valsts un pašvaldību budžetu” tabulā iekļautā informācija, jo saskaņā ar likumu “Par vidēja termiņa budžeta ietvaru 2022., 2023. un 2024. gadam” VARAM budžeta programmā 33.00.00 “Emisijas kvotu izsolīšanas instruments” 2023.gadam nav paredzēts finansējums 100 000 000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vidēja termiņa budžeta ietvaru 2022., 2023. un 2024. gadam”, kā arī saistībā ar iesniegtajiem VARAM 2023-2025 bāzes priekšlikumiem, nav ieplānots VARAM budžeta programmā 33.00.00 “Emisijas kvotu izsolīšanas instruments” 2023.gadam finansējums 100 000 000 euro apmērā novirzīšanai energoefektīvām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konceptuālā ziņojuma izskatīšanas Ministru kabinetā, minētā summa tiks pieprasīta rudenī pirms ministrija iesniegs galīgo budžetu FM.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Ziņojumā norādīts, ka “kamēr Ministru kabinets konceptuāli nav pieņēmis lēmumu par ziņojuma virzību, nav pamatojums izstrādāt ekonomisko izvērtējumu, ņemot vērā arī apjomīgās izmaksas, kas nepieciešamas šāda ekonomiskā izvērtējuma izstrādei“, tomēr konceptuālais ziņojums Ministru kabinetam tiek virzīts kā lēmums par labāko risinājumu un tajā norādīts, ka konkrētas normas paredzēts noteikt pie attiecīgā normatīvā akta  – pirms likumprojekta ”Mājokļu Fonda likums” un Ministru kabineta rīkojuma projekta “Par valsts kapitālsabiedrības “Mājokļu Fonda institūcija” dibināšanu”” iesniegšanas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neiespējami izšķirties par konceptuāli labāko risinājumu pirms vispusīga dažādu iespējamo risinājumu ekonomiskā un tiesiskā izvērtējuma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konceptuālo ziņojumu, ņemot vērā, ka  pirms konkrētu uzdevumu došanas (MK rīkojuma projekta 2.punkts un 3.punkts) – likumprojekta izstrāde un jaunas kapitālsabiedrības izveides rīkojuma sagatavošana -  ir nepieciešams izstrādāt pamatojumu kapitālsabiedrības biznesa modelim, ietverot Valsts pārvaldes iekārtas likuma 88.panta otrajā daļā paredzēto ekonomisko izvērtējumu, norādot konkrētus kapitālsabiedrības iecerētos darbības veidus, vienlaikus pamatojot, ka citādā veidā nav iespējams efektīvi sasniegt iecerētos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tikai pēc norādīto izvērtējumu veikšanas ir iespējams pieņemt lēmumu par nepieciešamību izstrādāt attiecīgu normatīvu aktu un lemt par valsts līdzdalību jaunā kapitālsabiedrībā, vai cita modeļa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15.12.2021. PKC iesniedza atzinumu ar iebildumiem</w:t>
            </w:r>
            <w:r w:rsidR="00000000" w:rsidRPr="00000000" w:rsidDel="00000000">
              <w:rPr>
                <w:rtl w:val="0"/>
              </w:rPr>
              <w:t xml:space="preserve">, kas no VARAM puses</w:t>
            </w:r>
            <w:r w:rsidR="00000000" w:rsidRPr="00000000" w:rsidDel="00000000">
              <w:rPr>
                <w:b w:val="1"/>
                <w:rtl w:val="0"/>
              </w:rPr>
              <w:t xml:space="preserve"> tika ņemti vērā</w:t>
            </w:r>
            <w:r w:rsidR="00000000" w:rsidRPr="00000000" w:rsidDel="00000000">
              <w:rPr>
                <w:rtl w:val="0"/>
              </w:rPr>
              <w:t xml:space="preserve">. Galvenie iebildumi saistīti ar nepieciešamību konceptuālajā ziņojumā </w:t>
            </w:r>
            <w:r w:rsidR="00000000" w:rsidRPr="00000000" w:rsidDel="00000000">
              <w:rPr>
                <w:b w:val="1"/>
                <w:rtl w:val="0"/>
              </w:rPr>
              <w:t xml:space="preserve">svītrot informāciju par VNĪ nodotajiem nekustamajiem īpašumiem un noteikt vienu kapitāldaļu turētāju</w:t>
            </w:r>
            <w:r w:rsidR="00000000" w:rsidRPr="00000000" w:rsidDel="00000000">
              <w:rPr>
                <w:rtl w:val="0"/>
              </w:rPr>
              <w:t xml:space="preserve">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20.01.2022 tika iesniegts Valsts kancelejā.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MP 27.01.2022 uzdevumu Nr. ID 22-MP-9 </w:t>
            </w:r>
            <w:r w:rsidR="00000000" w:rsidRPr="00000000" w:rsidDel="00000000">
              <w:rPr>
                <w:i w:val="1"/>
                <w:rtl w:val="0"/>
              </w:rPr>
              <w:t xml:space="preserve">“Lūdzu saskaņot ar Finanšu ministriju, Pārresoru koordinācijas centru un iesniegt precizēto tiesību akta projektu”</w:t>
            </w:r>
            <w:r w:rsidR="00000000" w:rsidRPr="00000000" w:rsidDel="00000000">
              <w:rPr>
                <w:rtl w:val="0"/>
              </w:rPr>
              <w:t xml:space="preserve">, konceptuālais ziņojums </w:t>
            </w:r>
            <w:r w:rsidR="00000000" w:rsidRPr="00000000" w:rsidDel="00000000">
              <w:rPr>
                <w:b w:val="1"/>
                <w:rtl w:val="0"/>
              </w:rPr>
              <w:t xml:space="preserve">tika precizēts, ņemot vērā FM un PKC iebildumus un 30.05.2022 atkārtoti iesniegts Valsts kancelejā.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Vēršam uzmanību, ka PKC neiesniedza atzinumu ar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14.06.2022 iesniegts FM atzinums ar iebildumiem, kā arī 16.06.2022 saņemts MP uzdevums Nr. ID 22-MP-78</w:t>
            </w:r>
            <w:r w:rsidR="00000000" w:rsidRPr="00000000" w:rsidDel="00000000">
              <w:rPr>
                <w:i w:val="1"/>
                <w:rtl w:val="0"/>
              </w:rPr>
              <w:t xml:space="preserve"> “Lūdzu iepazīties ar Finanšu ministrijas atzinumu un iesniegt saskaņotu tiesību akta projektu”.</w:t>
            </w:r>
            <w:r w:rsidR="00000000" w:rsidRPr="00000000" w:rsidDel="00000000">
              <w:rPr>
                <w:rtl w:val="0"/>
              </w:rPr>
              <w:t xml:space="preserve"> Attiecīgi saņemot FM saskaņojumu, konceptuālais ziņojums 01.07.2022 tika virzīts uz Valsts kanceleju un ietverts izskatīšanai 05.07.2022 MK sēdē. Jautājuma izskatīšana tika atlikta;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08.07.2022 PKC iesniedza atzinumu </w:t>
            </w:r>
            <w:r w:rsidR="00000000" w:rsidRPr="00000000" w:rsidDel="00000000">
              <w:rPr>
                <w:b w:val="1"/>
                <w:u w:val="single"/>
                <w:rtl w:val="0"/>
              </w:rPr>
              <w:t xml:space="preserve">ar jauniem izteiktiem iebildumiem</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w:t>
            </w:r>
            <w:r w:rsidR="00000000" w:rsidRPr="00000000" w:rsidDel="00000000">
              <w:rPr>
                <w:b w:val="1"/>
                <w:rtl w:val="0"/>
              </w:rPr>
              <w:t xml:space="preserve">VARAM nesaskata pamatojumu PKC iesniegt atzinumu ar jauniem iebildumiem</w:t>
            </w:r>
            <w:r w:rsidR="00000000" w:rsidRPr="00000000" w:rsidDel="00000000">
              <w:rPr>
                <w:rtl w:val="0"/>
              </w:rPr>
              <w:t xml:space="preserve"> šajā konceptuālā ziņojuma virzības stadijā, kas neatbilst normatīvajā regulējumā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tirgus nepilnības izvērtējumam veltīta neliela sadaļa, kurā ietverta norāde, ka “Tirgus nepilnību pamato OECD veiktie pētījumi, Eiropas Komisijas ziņojumi par Latviju, Latvijas ekonomiskie attīstības pārskati, kā arī VARAM 2021. gadā veiktais statistikas datu apkopojums par komercbanku aizdevumiem nekustamajos īpašumos un būvniecībā” Lūdzam precizēt norādes uz konkrētiem pētījumiem, kuros izvērtēta tirgus nepilnība konkurences tiesību aspektā attiecībā uz paredzamajiem kapitālsabiedrības darbības veidiem, kā arī norādīt, kā tā izpaužas, ņemot vērā Konkurences padomes sagatavotajā Informatīvajā materiālā “Priekšnoteikumi Publisku -personu līdzdalībai kapitālsabiedrībā un tās izvērtēšana”[1]ietvertās vadlīniju norādes. Sadaļā norādīts uz apstākļiem, kas kavē privātā sektora investīcijas mājokļu tirgus attīstībā, un norādītais liecina, ka šķēršļiem ir finansiāls raksturs, nevis privātā sektora nespēja nosegt šo tirgus segmentu. Lūdzam izvērtēt, vai konstatēto tirgus nepilnību nav iespējams risināt, paplašinot komercsektoram vai pašvaldībām pieejamo finanšu/atbalsta instrument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Konkurences padomes vadlīnijās norādīts, ka “pēc tirgus nepilnības apstākļu apzināšanas publiskai personai, apsverot iespējamos risinājumus un to lietderību, primāri jādod priekšroka risinājumiem, kas nav saistīti ar tās līdzdalību kapitālsabiedrībā. Ja tomēr kā lietderīgākais risinājums konstatētās tirgus nepilnības novēršanai tiek atzīta publiskas personas līdzdalība kapitālsabiedrībā, tai ir jāspēj pamatot, kāpēc citi iespējamie risinājumi, t.sk. komercdarbību veicinoši pasākumi, nav lietderīgi (piemēram, prasa pārlieku lielas finansiālas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konceptuālo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sākotnēji </w:t>
            </w:r>
            <w:r w:rsidR="00000000" w:rsidRPr="00000000" w:rsidDel="00000000">
              <w:rPr>
                <w:b w:val="1"/>
                <w:rtl w:val="0"/>
              </w:rPr>
              <w:t xml:space="preserve">ir iekļautas norādes uz konkrētiem pētījumiem, kuros izvērtēta tirgus nepilnība</w:t>
            </w:r>
            <w:r w:rsidR="00000000" w:rsidRPr="00000000" w:rsidDel="00000000">
              <w:rPr>
                <w:rtl w:val="0"/>
              </w:rPr>
              <w:t xml:space="preserve">, tai skaitā izmantota Konkurences padomes sagatavotajā materiālā  “Priekšnoteikumi Publisku -personu līdzdalībai kapitālsabiedrībā un tās izvērtēšana” noteiktā informācija (ziņojumā nav tieša atsauce uz dokumentu), ka publiskai personai nepieciešams analizēt arī sociālos ieguvumus un to ietekmi uz konkurenci, dotajā gadījumā mājokļu trūkuma jautājuma risinājums tiek izskatīts kā vispārējs komercdarbību veicinošs pasākums reģionos, dzīvojamā fonda infrastruktūras uzlabojums.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“Valsts atbalsts pašvaldībām, lai nodrošinātu iedzīvotājiem kvalitatīvus un pieejamus īres mājokļus”</w:t>
            </w:r>
            <w:r w:rsidR="00000000" w:rsidRPr="00000000" w:rsidDel="00000000">
              <w:rPr>
                <w:b w:val="1"/>
                <w:rtl w:val="0"/>
              </w:rPr>
              <w:t xml:space="preserve"> 4. sadaļā “Pašvaldību rīcībā esošie instrumenti mājokļu atbalstam un to izmantošana” </w:t>
            </w:r>
            <w:r w:rsidR="00000000" w:rsidRPr="00000000" w:rsidDel="00000000">
              <w:rPr>
                <w:rtl w:val="0"/>
              </w:rPr>
              <w:t xml:space="preserve">norādīts, ka </w:t>
            </w:r>
            <w:r w:rsidR="00000000" w:rsidRPr="00000000" w:rsidDel="00000000">
              <w:rPr>
                <w:i w:val="1"/>
                <w:rtl w:val="0"/>
              </w:rPr>
              <w:t xml:space="preserve">“Viens no veidiem ir kapitālsabiedrības izveide mājokļu jautājumu risināšanai – lai tā nodrošinātu pietiekošus ieņēmumus no tirgus un kvalificētos ārpus valdības sektora, un ņemot vērā pašvaldības individuāli ierobežoto tirgus apmēru, tā būtu veidojama kā valsts kapitāl sabiedrība aptverot vairākus reģions kā potenciālu tirgus mērķteritoriju. Lai arī tā ir valsts kapitālsabiedrība, tā nav skatāma kā alternatīva pašvaldību kapitālsabiedrībām, bet drīzāk kā sadarbības partneris investīciju resursu piesaistei, kas neietekmētu valsts budžeta deficītu”.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w:t>
            </w:r>
            <w:r w:rsidR="00000000" w:rsidRPr="00000000" w:rsidDel="00000000">
              <w:rPr>
                <w:b w:val="1"/>
                <w:rtl w:val="0"/>
              </w:rPr>
              <w:t xml:space="preserve">veikts izvērtējums un ziņojumā jau ietverta informācija par kapitālsabiedrības izveides pamatojumu, darbību (sadarbības partneris investīciju resursu piesaistē) un finanšu ietekmi uz valsts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ziņojuma sadaļā “Tālāka rīcība” tiek rosināts Ministru kabinetam atbalstīt risinājumu “Valsts atbalsts pašvaldībām, lai nodrošinātu iedzīvotājiem kvalitatīvus un pieejamus īres mājokļus” ieceri par Mājokļa Fonda dibināšanu, kuras kapitāldaļu pārvaldība notiek sadarbībā starp VARAM, FM un EM. Vienlaikus tiks nodrošināta kapitāldaļu turētāju noteikšana atbilstoši Publiskas personas kapitāla daļu un kapitālsabiedrību pārvaldības likuma 10. pantam, nosakot VARAM kā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“Publiskas personas kapitāla daļu un kapitālsabiedrību pārvaldības likuma” 10.pants definē prasības attiecībā uz valsts kapitāla daļu turētāju. Lūdzam izmantot norādītajā tiesību normā lietoto terminu un atbilstoši precizēt, ka VARAM paredzēta kapitāla daļu turētāja funkcija kapitālsasbiedrībā. Papildus lūdzam skaidrot, kādā formā, jautājumos un kārtībā paredzēts īstenot “sadarbību kapitāldaļu pārvaldībā starp VARAM, FM un EM”, jo sadarbības iespēja kapitāla daļu turēšanā normatīvajos aktos nav paredzēta un ir pretrunā kapitāla daļu turētāja autonomijas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precizējums, ka </w:t>
            </w:r>
            <w:r w:rsidR="00000000" w:rsidRPr="00000000" w:rsidDel="00000000">
              <w:rPr>
                <w:b w:val="1"/>
                <w:rtl w:val="0"/>
              </w:rPr>
              <w:t xml:space="preserve">VARAM paredzēta kapitāla daļu turētāja funkcija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“Reģionālās politikas pamatnostādnes 2020.-2027. gadam” plānots, ka VARAM būs vienīgā kapitāldaļu turētāja veidojamajā kapitālsabiedrībā, attiecīgi </w:t>
            </w:r>
            <w:r w:rsidR="00000000" w:rsidRPr="00000000" w:rsidDel="00000000">
              <w:rPr>
                <w:b w:val="1"/>
                <w:rtl w:val="0"/>
              </w:rPr>
              <w:t xml:space="preserve">VARAM izstrādās un virzīs nepieciešamos tiesību aktu projektus (sadarbībā ar FM un EM).</w:t>
            </w:r>
            <w:r w:rsidR="00000000" w:rsidRPr="00000000" w:rsidDel="00000000">
              <w:rPr>
                <w:rtl w:val="0"/>
              </w:rPr>
              <w:t xml:space="preserve"> Tiesību aktu projekti tiks skaņoti Kārtības rullī noteiktā kārtībā, tajā skaitā ar EM, FM. Konceptuālajā ziņojumā minētajai sadarbībai kapitāldaļu pārvaldībā </w:t>
            </w:r>
            <w:r w:rsidR="00000000" w:rsidRPr="00000000" w:rsidDel="00000000">
              <w:rPr>
                <w:b w:val="1"/>
                <w:rtl w:val="0"/>
              </w:rPr>
              <w:t xml:space="preserve">plānots konsultatīvs raksturs, īstenojot nozares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88.panta otro daļu izvērtējumu, ir jānodrošina konsultācijas ar kompetentajām institūcijām konkurences aizsardzības jomā un komersantus pārstāvošām biedrībām vai nodibinājumiem. Līdz ar to, lūdzam izvērtēt iespēju saskaņot konceptuālo ziņojumu ar Konkurences padomi un kapitālsabiedrības iecerētās darbības jomā ieinteresētos komersantus pārstāvošām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Normatīvais regulējums nenosaka konceptuālo ziņojumu pirms iesniegšanas MK saskaņot ar Konkurences padomi </w:t>
            </w:r>
            <w:r w:rsidR="00000000" w:rsidRPr="00000000" w:rsidDel="00000000">
              <w:rPr>
                <w:rtl w:val="0"/>
              </w:rPr>
              <w:t xml:space="preserve">un kapitālsabiedrības iecerētās darbības jomā ieinteresēto komersantu pārstāvošām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Ekonomiskais izvērtējums,</w:t>
            </w:r>
            <w:r w:rsidR="00000000" w:rsidRPr="00000000" w:rsidDel="00000000">
              <w:rPr>
                <w:rtl w:val="0"/>
              </w:rPr>
              <w:t xml:space="preserve"> kas tiks pabeigts pirms MK rīkojuma projekta 2. punkta un 3. punkta – likumprojekta izstrādes un jaunas kapitālsabiedrības izveides rīkojuma sagatavošanas – </w:t>
            </w:r>
            <w:r w:rsidR="00000000" w:rsidRPr="00000000" w:rsidDel="00000000">
              <w:rPr>
                <w:b w:val="1"/>
                <w:rtl w:val="0"/>
              </w:rPr>
              <w:t xml:space="preserve">tiks saskaņots ar Konkurences padomi un kapitālsabiedrības iecerētās darbības jomā ieinteresēto komersantu pārstāvošām organizācijām saskaņā ar Valsts pārvaldes iekārtas likuma 88.panta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situācijas analīzi un izstrādājot iespējamo risinājumu mājokļu pieejamībai Latvijā, lūdzam sniegt izvērtējumu arī par “Attīstības finanšu institūcijas Altum” iespēju izmantošanu, nevis tikai informāciju par “Attīstības finanšu institūcijas Altum”  šobrīd realizējamām aktivitātēm. Norādām, ka Attīstības finanšu institūcijas likuma 2.panta otrajā daļā ir paredzēts, ka Finanšu institūcija ("Attīstības finanšu institūcija Altum" AS) cita starpā īsteno programmas mājokļu būvniecībai, rekonstrukcijai un renovācijai un valsts un pašvaldību infrastruktūras attīstībai, līdz ar to būtu nepieciešams izvērtēt vai jaunās kapitālsabiedrības veidošanai paredzēto finansējumu (100 milj. eiro apmērā) nav iespējams efektīvi izlietot, izmantojot jau esošas valsts kapitālsabiedrības "Attīstības finanšu institūcija Altum" kapacitāti. Papildus lūdzam sniegt "Attīstības finanšu institūcija Altum" viedokli par institūcijas iespējām sasniegt konceptuālajā ziņojumā norādīto mērķi, ja tiktu noteikts atbilstošs finansējums un pilnvarojums.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rīkojuma Nr. 587., no 26.11.2019. “Par Reģionālās politikas pamatnostādnēm 2021.-2027. gadam” 2. punktu – </w:t>
            </w:r>
            <w:r w:rsidR="00000000" w:rsidRPr="00000000" w:rsidDel="00000000">
              <w:rPr>
                <w:b w:val="1"/>
                <w:rtl w:val="0"/>
              </w:rPr>
              <w:t xml:space="preserve">VARAM ir noteikta par atbildīgo institūciju Reģionālās politikas pamatnostādņu 2021.-2027.gadam īstenošanā, saskaņā ar ko īsteno pamatnostādnēs iekļauto politiku</w:t>
            </w:r>
            <w:r w:rsidR="00000000" w:rsidRPr="00000000" w:rsidDel="00000000">
              <w:rPr>
                <w:rtl w:val="0"/>
              </w:rPr>
              <w:t xml:space="preserve">, rodot, tai skaitā, finanšu risinājumus, kuri atstāj pēc iespējas mazāku ietekmi uz valsts, pašvaldību budžetiem, dotajā gadījumā piesaistot EKII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ALTUM nav atbildīgā institūcija par Reģionālās politikas pamatnostādņu 2021.-2027.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Nacionālais enerģētikas un klimata plāns 2021.- 2030. gadam (turpmāk – NEKP), paredz EKII finasējuma ieguldījumu tajā ietverto pasākumu īstenošanā, kā viens no finansējuma avotiem (“Valsts budžets, t.sk., EKII”) tas ir norādīts  19 NEKP pasākumos. Ņemot vērā minēto, lūdzam skaidrot vai EKII finansējuma novirzīšana jaunveidojamās kapitālsabiedrības pamatkapitālam nevar atstāt būtisku ietekmi uz NEKP pasākumu realizāciju, ņemot vērā, ka NEKP ietverto mērķu sasniegšana un pasākumu realizācija prasa būtiski lielāku nacionālo līdzfinansējumu tieši publiskajā sektorā. Papildus lūdzam Ekonomikas ministrijas viedokli par minēto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ņemts vērā, </w:t>
            </w:r>
            <w:r w:rsidR="00000000" w:rsidRPr="00000000" w:rsidDel="00000000">
              <w:rPr>
                <w:b w:val="1"/>
                <w:rtl w:val="0"/>
              </w:rPr>
              <w:t xml:space="preserve">VARAM virzīs tiesību akta projektu nepieciešamajam EKII finansējumam un sekos līdzi ietekmei atbilstoši politikas plānošanas dokumentos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konceptuālā ziņojuma (24 lpp.) kā A modeļa rezultāts norādīts “4000 dzīvokļi tiek sasniegti 2035.gadā (saskaņā ar VARAM ilgtermiņa mērķi, katrā novadu centrā un valstspilsētā trīs daudzīvokļu mājas ar 40 dzīvokļiem vienā gadā)”, kamēr konceptuālā ziņojuma 3.pielikumā sniegtais aprēķins paredz uz 2035.gadu 5856 uzbūvētus dzīvokļus. Turklāt VARAM norāda, ka “Apskatot modeļus, secināms, ka atbilstošākais ir A. modelis, izvērtējot sasniedzamā rezultāta ātrumu. Tāpat šis modelis neturpina jaunu dzīvokļu attīstību pēc mērķa sasniegšanas, kas nodrošina ierobežotu ietekmi uz tirgu.”, bet saskaņā ar 3.pielikuma aprēķinu norādītais mērķis 4000 dzīvokļi tiks sasniegts jau 2030.gadā. Lūdzam precizēt 3.pielikuma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3. pielikuma aprēķiniem </w:t>
            </w:r>
            <w:r w:rsidR="00000000" w:rsidRPr="00000000" w:rsidDel="00000000">
              <w:rPr>
                <w:b w:val="1"/>
                <w:rtl w:val="0"/>
              </w:rPr>
              <w:t xml:space="preserve">sasniedzamais rādītājs uz 2035. gadu ir ap 4000 dzīvokļi, savukārt norādītais skaits 5856 iespējami sasniedzams 2053.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minēts, ka kopumā pašvaldībās būtu nepieciešamība pēc 1323 dzīvokļiem. Pēc EM veiktās aptaujas 2021. gada februārī konstatēts, ka ir nepieciešami aptuveni 1400 dzīvokļi. Saskaņā ar VARAM aprēķiniem (konceptuālā ziņojuma 3.pielikums) nepieciešamais dzīvokļu skaits tiks uzbūvēts jau 2023.-2024.gadā (1953 dzīvokļi). Attiecīgi lūdzam skaidrot jaundibināmās kapitālsabiedrības darbības modeli, gadījumā, ja uzbūvētos dzīvokļus nebūs iespējams izīrēt (ņemot vērā, ka 2025.- 2030.gadam paredzēts uzbūvēt vēl 2094 dzīvokļus, kamēr Latvijas demogrāfiskā un ekonomiskā situācija neliecina par būtisku iedzīvotāju un labi apmaksātu darba vietu pieaugumu reģionos. Vienlaikus, ņemot vērā, ka dzīvokļus paredzēts pārdot par cenu, kas pietuvināta tirgus cenai (būvniecības cena +20%) nav pamata plānot, ka ievērojamu skaitu jaunu dzīvokļu būs iespējams pārdot iedzīvotājiem, kuru maksātspēja neļauj iegādāties dzīvokli).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“Valsts atbalsts pašvaldībām, lai nodrošinātu iedzīvotājiem kvalitatīvus un pieejamus īres mājokļus” </w:t>
            </w:r>
            <w:r w:rsidR="00000000" w:rsidRPr="00000000" w:rsidDel="00000000">
              <w:rPr>
                <w:b w:val="1"/>
                <w:rtl w:val="0"/>
              </w:rPr>
              <w:t xml:space="preserve">izstrādāts, veicot ieguldījumu VARAM pamatnostādņu “Reģionālās politikas pamatnostādnes 2021.-2027. gadam” mērķu, uzdevumu izpildē.</w:t>
            </w:r>
            <w:r w:rsidR="00000000" w:rsidRPr="00000000" w:rsidDel="00000000">
              <w:rPr>
                <w:rtl w:val="0"/>
              </w:rPr>
              <w:t xml:space="preserve"> Norādām, ka uz doto brīdi reģionos ārpus Rīgas dzīvojamais fonds nav brīvi pieejams arī iedzīvotājiem pietiekamiem finanšu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w:t>
            </w:r>
            <w:r w:rsidR="00000000" w:rsidRPr="00000000" w:rsidDel="00000000">
              <w:rPr>
                <w:b w:val="1"/>
                <w:rtl w:val="0"/>
              </w:rPr>
              <w:t xml:space="preserve">vienlaikus Mājokļa fonds paredz pieeju, kas nodrošinās dzīvokļu skaita kāpināšanu atbilstoši brīža faktiskai situācijai un nepieciešamībai,</w:t>
            </w:r>
            <w:r w:rsidR="00000000" w:rsidRPr="00000000" w:rsidDel="00000000">
              <w:rPr>
                <w:rtl w:val="0"/>
              </w:rPr>
              <w:t xml:space="preserve"> kur izvērtējums noteikts konceptuālā ziņojuma 5. tabulā, atbilstoši – </w:t>
            </w:r>
            <w:r w:rsidR="00000000" w:rsidRPr="00000000" w:rsidDel="00000000">
              <w:rPr>
                <w:i w:val="1"/>
                <w:rtl w:val="0"/>
              </w:rPr>
              <w:t xml:space="preserve">“Sasniedzamie rādītāji - Dzīvokļu būvniecība pēc nepieciešamības”</w:t>
            </w:r>
            <w:r w:rsidR="00000000" w:rsidRPr="00000000" w:rsidDel="00000000">
              <w:rPr>
                <w:rtl w:val="0"/>
              </w:rPr>
              <w:t xml:space="preserve">, līdz ar ko iebildumā norādītā riska iestāšanās ir ievērtēta un tiks uzraudzīta.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pētījumos, kas balstīti uz OECD datu analīzi (Biedrības “Sabiedriskās politikas centrs “Providus” pētījums “Pieejami īres mājokļi Latvijā – izaicinājumi un iespējas”, 2021. gads, https://providus.lv/wp-content/uploads/2021/11/Pieejami-ires-majokli-Latvija-%E2%80%93-izaicinajumi-un-iespejas.pdf) uzsvērts, ka  mazāki ienākumi korelē ar izvēli īrēt dzīvokli. Aptuveni 70  % no visiem īres dzīvokļiem ir pirmo trīs ienākumu kvintiļu pārziņā. Saskaņā ar statistikas datiem, pirmajās 2 kvintilēs mājsaimniecību ienākumi 2020.gadā bija attiecīgi 496 eiro un 766 eiro mēnesī (https://data.stat.gov.lv/pxweb/lv/OSP_PUB/START__POP__MI__MIS/MIS060/table/tableViewLayout1/). Attiecīgi piemērojot konceptuālajā ziņojumā  3.pielikumā norādīto īres maksu ~285 eiro mēnesī, īres izdevumi būs attiecīgi 57% no 1.kvintiles mājsaimniecības ienākumiem un 37% no 2.kvintiles mājsaimniecības ienākumiem. Konceptuālajā ziņojumā norādīts, ka “Viens no būtiskākajiem iemesliem īres mājokļu trūkumam reģionos ir iedzīvotāju zemais ienākumu līmenis un pirktspēja” un kā viena no VARAM piedāvātā modeļa priekšrocībām ir norādīta pieejamība dažādām iedzīvotāju sociālajām grupām (5.tabula). Savukārt OECD definīcijā, ja mājsaimniecības budžeta izdevumi pārsniedz 40 % no visiem izdevumiem, tiek pieņemts, ka izmaksas ir pārslogotas. Līdz ar to pirmšķietami VARAM piedāvātajā modelī jaunie īres mājokļi praktiski nebūs pieejami mājsaimniecībām, kuru ienākumi ir pirmajās 2 kvintilēs. Lūdzam skaidrot, kādā veidā tiks risināta norādītā problēma, ņemot vērā, ka reģionos ārpus Rīgas un Pierīgas pārsvarā netiek veidotas augsti apmaksātas darba vietas. Papildus lūdzam konceptuālajā ziņojumā skaidri definēt īres maksu un atbalsta saņēmējus (mājsaimniecības), kam mājokļu pieejamības izaicinājums tiks risināts.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ir precizēts, ka zemie mājsaimniecību ienākumi ir tādi ienākumi, kas neļauj tirgus apstākļos mājsaimniecībām nopirkt dzīvokļus un tie neattiecas uz 1. kvintiles grupu kā sociālo pakalpojumu klientiem (pēc CSP datiem 214 euro vidēji uz vienu mājsaimniecības locekli 2020.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korekti norādītajam </w:t>
            </w:r>
            <w:r w:rsidR="00000000" w:rsidRPr="00000000" w:rsidDel="00000000">
              <w:rPr>
                <w:i w:val="1"/>
                <w:rtl w:val="0"/>
              </w:rPr>
              <w:t xml:space="preserve">“Viens no būtiskākajiem iemesliem īres mājokļu trūkumam reģionos ir iedzīvotāju zemais ienākumu līmenis un pirktspēja”</w:t>
            </w:r>
            <w:r w:rsidR="00000000" w:rsidRPr="00000000" w:rsidDel="00000000">
              <w:rPr>
                <w:rtl w:val="0"/>
              </w:rPr>
              <w:t xml:space="preserve">, </w:t>
            </w:r>
            <w:r w:rsidR="00000000" w:rsidRPr="00000000" w:rsidDel="00000000">
              <w:rPr>
                <w:b w:val="1"/>
                <w:rtl w:val="0"/>
              </w:rPr>
              <w:t xml:space="preserve">tomēr šis nav vienīgais apstāklis</w:t>
            </w:r>
            <w:r w:rsidR="00000000" w:rsidRPr="00000000" w:rsidDel="00000000">
              <w:rPr>
                <w:rtl w:val="0"/>
              </w:rPr>
              <w:t xml:space="preserve">, kas nosaka dzīvojamā fonda attīstību, pieejamību šobrīd apdzīvotās vietās ar mazāku apdzīvotības blīvumu. Mājokļu pieejamības trūkums reģionos ar mazāku apdzīvotības blīvumu kavē uzņēmējdarbības attīstību reģionos, samazina valsts teritoriālās apdzīvotības pārklājumu, mazina valsts drošību – liekot iedzīvotājiem pārvākties uz blīvāk apdzīvotām teritorijām ar pieejamu mājokli.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VARAM īstenotajai politikai, saskaņā ar “Reģionālās politikas pamatnostādnēm 2021.-2027. gadam” īres maksa nebūs noteicošais faktors dzīvojamās platības nodrošināšanai situācijās, kas veicina teritoriālo apdzīvotību un uzņēmējdarbības attīstību reģionos. VARAM, tai skaitā, izskatīti risinājumi, kur uzņēmēji sedz darbinieku izmaksas, kas saistītas ar dzīvesvietas uzturēšanu pie nosacījuma, ja tāda sākotnēji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turpmāko normatīvo regulējumu plānots noteikt maksimālo īres maksu - līdz 5 eiro/m2 mēnesī, ņemot vērā, ka šis maksimālais īres maksas apmērs ir saskaņots ar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VARAM 2021.-2027.gadu plānošanas periodā turpinās īstenot uzņēmējdarbību veicinošos pasākumus</w:t>
            </w:r>
            <w:r w:rsidR="00000000" w:rsidRPr="00000000" w:rsidDel="00000000">
              <w:rPr>
                <w:rtl w:val="0"/>
              </w:rPr>
              <w:t xml:space="preserve">, radot labi apmaksātas darba vietas un piesaistot nefinanšu investīcijas.[1]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2021.gadā turpināja īstenot ES fondu 2014.-2020.gada perioda uzņēmējdarbības veicināšanas infrastruktūras projektus, būvējot komersantiem nepieciešamo infrastruktūru: ēkas, industriālās teritorijas, industriālos pieslēgumus un satiksmes infrastruktūru. Pašvaldībām 2021.gadā tika piešķirti papildu 24 165 500 euro uzņēmējdarbības infrastruktūras būvniecībai no Eiropas Komisijas programmas “Atveseļošanas palīdzība kohēzijai un Eiropas teritorijām” COVID-19 izraisītās krīzes seku mazināšanai (REACT-EU). Ar Ministru kabineta 2021.gada 23.novembra  rīkojumu Nr.872 minētais ERAF finansējums tika piešķirts pašvaldībām 18 projektu īstenošanai. Pašvaldības no 2016.gada līdz 2023.gada 31.decembrim kopā īstenos 235 projektus, ar kopējo ERAF finansējumu 310,04 milj. euro. No tiem 2021.gada 31.decembrī pilnībā pabeigti bija 135 projekti, ar kopējo ERAF 124,3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ASV ir no Eiropas principiāli atšķirīga tiesiskā vide, lūdzam nomainīt 7.sadaļā” Ārvalstu pieredze mājokļu atbalsta sniegšanā iedzīvotājiem” minēto Bostonas piemēru ar Igaunijas vai Slovēnijas pieredzes (vai citiem Eiropas valstu piemēriem) aprakstu. Lūdzam sniegt informāciju, vai kādā Eiropas valstī ir ieviesta mājokļu pieejamība atbalsta sistēma valstiskā mērogā, nevis tikai atsevišķu pašvaldību (Bostona vai Poznaņa)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ir </w:t>
            </w:r>
            <w:r w:rsidR="00000000" w:rsidRPr="00000000" w:rsidDel="00000000">
              <w:rPr>
                <w:b w:val="1"/>
                <w:rtl w:val="0"/>
              </w:rPr>
              <w:t xml:space="preserve">veikusi plašu ASV, Eiropas valstu, tajā skaitā pašvaldību analīzi. </w:t>
            </w:r>
            <w:r w:rsidR="00000000" w:rsidRPr="00000000" w:rsidDel="00000000">
              <w:rPr>
                <w:rtl w:val="0"/>
              </w:rPr>
              <w:t xml:space="preserve">Konceptuālajā ziņojumā tika izvēlētas tās valstu pašvaldības (Bostona, Poznaņa), no kurām būtu iespējams pārņemt labo praksi mājokļu pieejamības jautājumā. Pārsvarā Eiropas valstīs raksturīgs ir tas, ka nevalstiskās organizācijas aktīvi piedalās mājokļu pieejamības jautājuma uzlabošanā, tas ir piesaista valsts finansējumu mājokļu būvniecībai, kas Latvijas situācijā nebūtu atbilstošs risinājums. Līdz ar to </w:t>
            </w:r>
            <w:r w:rsidR="00000000" w:rsidRPr="00000000" w:rsidDel="00000000">
              <w:rPr>
                <w:b w:val="1"/>
                <w:rtl w:val="0"/>
              </w:rPr>
              <w:t xml:space="preserve">konceptuālajā ziņojumā minētais  Bostonas piemērs netiek aizstāts ar Igaunijas vai Slovēnijas pieredzes (vai citiem Eiropas valstu piemēriem) aprakstu.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1.pielikumā norādīts, ka Mājokļu Fonda darbībā paredzēts iesaistīt privātos partnerus (piemēram, attīstītājus un pārvaldniekus). Lūdzam precizēt iesaistes formas, ņemot vērā, ka pakalpojuma līgumu  noslēgšana nav uzskatāma par iesaisti kapitālsabiedrības darbībā, kā arī konceptuālais ziņojums neparedz privātā finansējuma piesaisti (kā turpmākās darbības finansējums no citiem avotiem ārpus valsts budžeta, norādīts EIB aizdevums un  ANM vienreizējais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 pielikuma izpratnē</w:t>
            </w:r>
            <w:r w:rsidR="00000000" w:rsidRPr="00000000" w:rsidDel="00000000">
              <w:rPr>
                <w:i w:val="1"/>
                <w:rtl w:val="0"/>
              </w:rPr>
              <w:t xml:space="preserve"> “attīstītāji un pārvaldnieki”</w:t>
            </w:r>
            <w:r w:rsidR="00000000" w:rsidRPr="00000000" w:rsidDel="00000000">
              <w:rPr>
                <w:rtl w:val="0"/>
              </w:rPr>
              <w:t xml:space="preserve"> tiek saprasti kā būvniecības pakalpojumu sniedzēji (privātie partneri līgumattiecību izpildē) un pašvaldības, kas atbilstoši konceptuālajam ziņojumam neparedz privātā finansējuma piesaisti, bet paredz atbildības un zināmus vispārējus riskus atbilstoši uzņemtajām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konceptuālajā ziņojumā izmantoti statistikas dati, kas raksturo situāciju pirms Covid-19 pandēmijas apstākļos, lūdzam iekļaut ziņojumā informāciju, kādu ietekmi uz situāciju atstājušas pandēmijas radītās sociāli-ekonomiskās tendences, kā arī kādas ir prognozētās tendences attiecībā uz konceptuālā ziņojuma ietvaros risināto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norādām, ka pēc VARAM pieejamās informācijas Covid-19 pandēmijas apstākļos papildus </w:t>
            </w:r>
            <w:r w:rsidR="00000000" w:rsidRPr="00000000" w:rsidDel="00000000">
              <w:rPr>
                <w:b w:val="1"/>
                <w:rtl w:val="0"/>
              </w:rPr>
              <w:t xml:space="preserve">saasinājies jautājums par pieejamu mājokļu nodrošināšanu reģionos. </w:t>
            </w:r>
            <w:r w:rsidR="00000000" w:rsidRPr="00000000" w:rsidDel="00000000">
              <w:rPr>
                <w:rtl w:val="0"/>
              </w:rPr>
              <w:t xml:space="preserve">Saasinājums balstīts sakarā ar pāreju uz pilnīgu/daļēju attālināto darbu gan valsts, gan privātajā sektorā. Novērojama zināma iedzīvotāju paradumu maiņa – tirgū </w:t>
            </w:r>
            <w:r w:rsidR="00000000" w:rsidRPr="00000000" w:rsidDel="00000000">
              <w:rPr>
                <w:b w:val="1"/>
                <w:rtl w:val="0"/>
              </w:rPr>
              <w:t xml:space="preserve">pastiprināta interese par īpašumiem ārpus Rīgas un Rīgas plānošanas reģiona.</w:t>
            </w:r>
            <w:r w:rsidR="00000000" w:rsidRPr="00000000" w:rsidDel="00000000">
              <w:rPr>
                <w:rtl w:val="0"/>
              </w:rPr>
              <w:t xml:space="preserve"> Minētie apstākļi tiks ņemti vērā, izstrādājot Mājokļu Fonda turpmāko normatīvo bāzi.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konceptuālo ziņojumu “Valsts atbalsts pašvaldībām, lai nodrošinātu iedzīvotājiem kvalitatīvus un pieejamus īres mājokļus”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pašvaldībām noteikto autonomo funkciju – sniegt palīdzību iedzīvotājiem  dzīvokļu jautājumu risināšanā, nesaskatām pietiekamu pamatojumu noteikt minēto funkciju   kā valsts funkciju  attiecīgi izveidojot jaunu valsts kapitālsabiedrību, kas šo funkciju veiktu centralizēti visiem valsts reģioniem izņemot Rīgas un Pierīgas plānošanas reģionus. Lūdzam skaidrot vai VARAM šādā gadījumā nesaskata funkciju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ziņojuma 7.punktā “Ārvalstu pieredze mājokļu atbalsta sniegšanā iedzīvotājiem” abos minētajos piemēros, institūcijas, kas risina pieprasījumu pēc īres mājokļiem katras pašvaldības teritorijā un iedzīvotāju nodrošināšanā ar kvalitatīviem un pieejamiem īres mājokļiem ir pašvaldības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ziņojumā norādīto apstākli par iedzīvotāju zemo informētību par atbalsta instrumentiem mājokļu iegādei un izīrēšanai, lūdzam skaidrot vai kā viens no risinājumiem  nebūtu sniegt atbalstu iedzīvotāju informētības līmeņa paaugstināšanā par atbalsta instrumenta, kas ietverts likumā “Par palīdzību dzīvokļa jautājumu risināšanā” un paredz pašvaldībām iespēju sniegt palīdzību iedzīvotājiem kredītprocentu maksājumu segšanā. Savukārt, attiecīgi pašvaldībām no savas puses nodrošināt nepieciešamo normatīvo aktu normu iestrādi saistošajos noteikumos, paredzot pašvaldības budžetā attiecīgu pozīciju, informācijas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ekonomiskās lietderības principu, skaidrot, kāpēc uzlabojot un pilnveidojot pašvaldību rīcībā jau esošos atbalsta instrumentus un novēršot administratīvos un normatīvos šķēršļus, kas kavē investīciju piesaisti zemo izmaksu īres mājokļu būvniecībā un tādejādi nodrošinot ilgtermiņa risinājumus mājokļu īres tirgus izveidi un stiprināšanu, nesaglabāt kā pašvaldību funkciju, bet veidot no valsts puses  jaunu  kapitālsabiedrību – Mājokļa Fonda  institūcija, kuras kapitāldaļu pārvaldību  nodrošinās trīs ministrijas – Vides aizsardzības un reģionālās attīstības ministrija, Finanšu ministrija un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tekstu.  Lai arī  priekšlikums ir par valsts kapitālsabiedrību, tā nav skatāma kā alternatīva pašvaldību kapitālsabiedrībām, bet drīzāk kā sadarbības partneris investīciju resursu piesaistei, kas neietekmētu valsts budžeta deficītu.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arī citus pašvaldībām jau pieejamos atbalsta veidus, secināms, noteicošie ir nekustamā īpašuma tirgus un patēriņa faktori.  Piemēram, pašvaldībām ir iespēja sniegt palīdzību iedzīvotājiem kredītprocentu maksājumu segšanā,  taču tā nav plaši izmantota, jo ir zems iedzīvotāju pieprasījums tai. Savukārt zemais iedzīvotāju pieprasījums ir skaidrojams ar to, ka kredītprocentu atbalsts nav noteicošais faktors, bet gan citi, kā piemēram, patēriņš un iespējamais nodrošinājums, kā arī citi ar nekustamo īpašuma tirgu saistītie faktori.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- 08.07.2022.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plānoto pozīcijas “Administrācijas izmaksas” saturu 600 000 eiro apmērā (indikatīvi izmaksu pozīcijas, piemēram, atalgojums, biroja uzturēšana, transports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visus izmantotos pieņēmumus (piemēram, aprēķinā izmantotais celtniecības cenu pieaugums 3% attiecībā pret iepriekšējo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institūciju plānotajam aizņēmumam 2024.-2025.gadā 100 milj apmērā, proti, vai  aizņēmums plānots no Valsts kases, komercbankas, EIB. Papildus lūdzam skaidrot situāciju, ja aizdevums netiks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izmantot pieņēmumu par inflāciju (vismaz Latvijas Bankas prognozes uz 2024.gadu apmērā- 2,4% (https://www.bank.lv/darbibas-jomas/monetaras-politikas-istenosana/prognozes), precizējot vismaz izdevumu pozīcijas “Administrācijas izmaksas” un “Apsaimniekošanas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detalizētāk tiks atspoguļoti Mājokļu Fonda likumprojekta izstrādes gaitā, t.sk., ņemot vērā PKC priekšlikumus.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22-TA-1745</w:t>
    </w:r>
    <w:r>
      <w:br/>
    </w:r>
    <w:r w:rsidR="00000000" w:rsidRPr="00000000" w:rsidDel="00000000">
      <w:rPr>
        <w:rtl w:val="0"/>
      </w:rPr>
      <w:t xml:space="preserve">13.07.2022. 20.28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22-TA-1745</w:t>
    </w:r>
    <w:r>
      <w:br/>
    </w:r>
    <w:r w:rsidR="00000000" w:rsidRPr="00000000" w:rsidDel="00000000">
      <w:rPr>
        <w:rtl w:val="0"/>
      </w:rPr>
      <w:t xml:space="preserve">13.07.2022. 20.28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Izziņa_22-TA-1745.docx</dc:title>
</cp:coreProperties>
</file>

<file path=docProps/custom.xml><?xml version="1.0" encoding="utf-8"?>
<Properties xmlns="http://schemas.openxmlformats.org/officeDocument/2006/custom-properties" xmlns:vt="http://schemas.openxmlformats.org/officeDocument/2006/docPropsVTypes"/>
</file>