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Investīciju un attīstības aģentūras sadarbību ar Eiropas Investīciju Banku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23.12.2025. 15:59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(6.lp pirmā rindkopa) ir ietverta informācija, ka “Pilotprojekts kalpos kā pamats turpmākai augstas pievienotās vērtības sadarbībai starp EIB un RTU arī pēc līguma termiņa beigām, nodrošinot pēctecību un pilotprojekta rezultātu praktisku ieviešanu” lūdzu informatīvajā ziņojumā skaidrot, kā citas zinātniskās institūcijas, kuras sniedz nozīmīgu pētniecības un inovācijas pienesumu RIS3 specializācijas jomās Latvijā, varēs izmantot Līguma 3.aktivitātes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ka arī citas zinātniskās institūcijas, kuras sniedz nozīmīgu pētniecības un inovācijas pienesumu RIS3 specializācijas jomās Latvijā, neatkarīgo ekspertu darba rezultātā saņems pozitīvu pienesumu praktiskas metodikas, rīku un ieteikumu veidā, kurus LIAA varēs izmantot ilgtermiņā ekosistēmas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II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Kapacitātes veidošanas programma</w:t>
            </w:r>
            <w:r w:rsidR="00000000" w:rsidRPr="00000000" w:rsidDel="00000000">
              <w:rPr>
                <w:rtl w:val="0"/>
              </w:rPr>
              <w:t xml:space="preserve"> sastāvēs no šādām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plūsma: Līdzekļu piesaistes navigācijas un apmācību programmas izstrāde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w:t>
            </w:r>
            <w:r w:rsidR="00000000" w:rsidRPr="00000000" w:rsidDel="00000000">
              <w:rPr>
                <w:b w:val="1"/>
                <w:rtl w:val="0"/>
              </w:rPr>
              <w:t xml:space="preserve"> EIC Accelerator programmas, EIC pirmsakseleratora, EIC STEP</w:t>
            </w:r>
            <w:r w:rsidR="00000000" w:rsidRPr="00000000" w:rsidDel="00000000">
              <w:rPr>
                <w:rtl w:val="0"/>
              </w:rPr>
              <w:t xml:space="preserve">, Inovāciju fonda, EDF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specifikācija, bet ne tikai). Apmācības programma (jānodrošina, izmantojot pieejamu atvērtu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tīmekļa vietni) ietvers mācību materiālus un sniegs norādījumus jaunuzņēmumiem/MVU.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plūsma: “Apmācību veicēju apmācības” programmas izstrāde un īstenošana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navigācijā (jānodrošina, izmantojot pieejamu atvērtu tīmekļa vietni) galvenajām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ieinteresētajām personām valsts ekosistēmās, piemēram, tehnoloģiju pārneses birojiem,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norādīt, ka tiks nodrošināta demarkācija ar jau īstenošajām esošajām aktivitātēm, kas finansētas no Atveseļošanās fonda, ERAF un citiem avotiem, kas vērstas uz Apvārsnis Eiropa, tai skaitā Eiropas Inovāciju centra (EIC) projektu kapacitātes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līgumi neparedz tiešu finansiālu ieguvumu LIAA, kā arī nenosaka nepieciešamību pēc līdzfinansējuma to izpildei. Tas nozīmē, ka šo līgumu īstenošana nerada papildu fiskālo slogu LIAA budžetam un neprasa institūcijai nodrošināt papildu finanšu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 RTU ir izvēlēta kā pilotprojekta institūcija, jo tā ir vadošā pētniecības un talantu attīstības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 visās RIS3 specializācijas jomās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RTU stratēģisko specializāciju, kā arī papildināt ar informāciju saistībā ar ziņojumā iekļauto apgalvojumu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skaidrojumu par RTU iesaisti pilotprojektā.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 norādīts: "lai sasniegtu augstākus rezultātus RIS3 stratēģiju ieviešanā,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novērtēt šo stratēģiju konkurētspēju, mērogojamību un potenciālu starptautiskā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Šim nolūkam nepieciešama starptautiska ekspertīze, kas ļautu izvērtēt,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stratēģijas ir mērogojamas, kā arī identificēt konkrētas darbības,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to veiksmīgai mērogošanai un starptautiskas konkurētspējas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tam, ka RIS3 stratēģiju starptautisks neatkarīgs peer-review noteikti ir noderīgs stratēģiju kvalitātes uzlabošanā, vēršam uzmanību uz to, ka RIS3 kā pieprasījuma puses paradigma iestrādāta kohēzijas politikas un reģionālās attīstības regulējumos un plānos pašreizējā daudzgadu finanšu shēmas periodā 2021.-2027.g., savukārt Eiropas Komisijas priekšlikumā 2028.-2034. gadu daudzgadu finanšu shēmai RIS3 vairs ekspliciti neparādās.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uz ko būtu attiecināmas un kā tiktu finansētas mērogotās un stiprinātās RIS3 stratēģijas, ņemto vērā to, ka 2021.-2027.g. daudzgadu finanšu shēmā kohēzijas politikas/reģionālās attīstības instrumentos absolūti lielākais finansējuma apjoms jau ir izkontraktēts, savukārt Komnisijas priekšlikumā 2028.-2034. gadu daudzgadu finanšu shēmai RIS3 vairs ekspliciti neparādās. Līdz ar to būtu aktuāls jautājums par nacionālā finansējuma ieguldīšanu RIS3 stratēģiju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līgumi neparedz tiešu finansiālu ieguvumu LIAA, kā arī nenosaka nepieciešamību pēc līdzfinansējuma to izpildei. Tas nozīmē, ka šo līgumu īstenošana nerada papildu fiskālo slogu LIAA budžetam un neprasa institūcijai nodrošināt papildu finanšu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lūdzam nodrošināt, ka līgumu saturs ir gramatiski korekts, piemēram, "</w:t>
            </w:r>
            <w:r w:rsidR="00000000" w:rsidRPr="00000000" w:rsidDel="00000000">
              <w:rPr>
                <w:i w:val="1"/>
                <w:rtl w:val="0"/>
              </w:rPr>
              <w:t xml:space="preserve">Saņēmējs atzīst un piekrīt, ka par jebkuru rīcību, ko Saņēmējs </w:t>
            </w:r>
            <w:r w:rsidR="00000000" w:rsidRPr="00000000" w:rsidDel="00000000">
              <w:rPr>
                <w:i w:val="1"/>
                <w:u w:val="single"/>
                <w:rtl w:val="0"/>
              </w:rPr>
              <w:t xml:space="preserve">veiks vai veiks, vai neveiks vai neveiks</w:t>
            </w:r>
            <w:r w:rsidR="00000000" w:rsidRPr="00000000" w:rsidDel="00000000">
              <w:rPr>
                <w:i w:val="1"/>
                <w:rtl w:val="0"/>
              </w:rPr>
              <w:t xml:space="preserve">, lems tikai Saņēmējs </w:t>
            </w:r>
            <w:r w:rsidR="00000000" w:rsidRPr="00000000" w:rsidDel="00000000">
              <w:rPr>
                <w:rtl w:val="0"/>
              </w:rPr>
              <w:t xml:space="preserve">[..]". Proti, vai nav domāts "</w:t>
            </w:r>
            <w:r w:rsidR="00000000" w:rsidRPr="00000000" w:rsidDel="00000000">
              <w:rPr>
                <w:i w:val="1"/>
                <w:rtl w:val="0"/>
              </w:rPr>
              <w:t xml:space="preserve">veic vai veiks, vai neveic vai neveiks</w:t>
            </w:r>
            <w:r w:rsidR="00000000" w:rsidRPr="00000000" w:rsidDel="00000000">
              <w:rPr>
                <w:rtl w:val="0"/>
              </w:rPr>
              <w:t xml:space="preserve">". Tāpat, piemēram, tiek pieteikts saīsinājums "Saņēmējs" un  paralēli lietots "Finansējuma saņēmējs" vai tiek mainīts līguma vienību veids no "pantiem" uz punktiem, bet iekšējās atsaucēs saglabājusies sākotnējā forma, piemēram, "[..] ja vien tas netiek citādi izbeigts saskaņā ar 9. panta [..]"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izvērtēt līguma latviskās un angliskās versijas savstarpējo atbilstību. Piemēram, "</w:t>
            </w:r>
            <w:r w:rsidR="00000000" w:rsidRPr="00000000" w:rsidDel="00000000">
              <w:rPr>
                <w:i w:val="1"/>
                <w:rtl w:val="0"/>
              </w:rPr>
              <w:t xml:space="preserve">The Beneficiary undertakes not to breach,</w:t>
            </w:r>
            <w:r w:rsidR="00000000" w:rsidRPr="00000000" w:rsidDel="00000000">
              <w:rPr>
                <w:i w:val="1"/>
                <w:u w:val="single"/>
                <w:rtl w:val="0"/>
              </w:rPr>
              <w:t xml:space="preserve"> nor cause the Bank to breach,</w:t>
            </w:r>
            <w:r w:rsidR="00000000" w:rsidRPr="00000000" w:rsidDel="00000000">
              <w:rPr>
                <w:i w:val="1"/>
                <w:rtl w:val="0"/>
              </w:rPr>
              <w:t xml:space="preserve"> [..]</w:t>
            </w:r>
            <w:r w:rsidR="00000000" w:rsidRPr="00000000" w:rsidDel="00000000">
              <w:rPr>
                <w:rtl w:val="0"/>
              </w:rPr>
              <w:t xml:space="preserve">" saprotams, kā tas, ka saņēmējs apņemas nepārkāpt vai neizraisīt, ka Eiropas Investīciju Banka veic pārkāpumu nevis "</w:t>
            </w:r>
            <w:r w:rsidR="00000000" w:rsidRPr="00000000" w:rsidDel="00000000">
              <w:rPr>
                <w:i w:val="1"/>
                <w:rtl w:val="0"/>
              </w:rPr>
              <w:t xml:space="preserve">Saņēmējs apņemas nepārkāpt </w:t>
            </w:r>
            <w:r w:rsidR="00000000" w:rsidRPr="00000000" w:rsidDel="00000000">
              <w:rPr>
                <w:i w:val="1"/>
                <w:u w:val="single"/>
                <w:rtl w:val="0"/>
              </w:rPr>
              <w:t xml:space="preserve">un neizraisīt Bankas pārkāpumus,</w:t>
            </w:r>
            <w:r w:rsidR="00000000" w:rsidRPr="00000000" w:rsidDel="00000000">
              <w:rPr>
                <w:i w:val="1"/>
                <w:rtl w:val="0"/>
              </w:rPr>
              <w:t xml:space="preserve"> kā arī pēc iespējas ātrāk rakstiski informēt Banku</w:t>
            </w:r>
            <w:r w:rsidR="00000000" w:rsidRPr="00000000" w:rsidDel="00000000">
              <w:rPr>
                <w:rtl w:val="0"/>
              </w:rPr>
              <w:t xml:space="preserve"> [..]". Proti, vai tiešām saņēmējs var izraisīt Eiropas Investīciju Bankas pārkāpumu, ja katra puse ir atbildīga par savu darbību un to atbilstību līgumu un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Līgumi pārskatīti un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izvērstāk skaidrot no sadarbības līgumiem izrietošo. Piemēram, skaidrot, kā plānota no Eiropas Investīciju Bankas iegūtās informācijas, konsultatīvā procesa ieguvumu analīze, vērtēšana un lēmumu pieņemšana u.tml. procesu īstenošana, kas izriet, piemēram, no 8.2. apakšpunkta, īpaši, lai nodrošinātu nelabvēlīgu seku neiestāšanos pret ko Eiropas Investīciju Banka nesniedz nekādas garantijas. Savukārt, piemēram, no līguma 3.1. apakšpunkta izriet, ka ne tikai Latvijas Investīciju un attīstības aģentūra ir iesaistīta ar līguma īstenošanu saistītajos procesos, proti: "</w:t>
            </w:r>
            <w:r w:rsidR="00000000" w:rsidRPr="00000000" w:rsidDel="00000000">
              <w:rPr>
                <w:i w:val="1"/>
                <w:rtl w:val="0"/>
              </w:rPr>
              <w:t xml:space="preserve">b) citas iestādes, struktūras vai struktūras Saņēmēja dibināšanas valstī un/vai valstī(-īs), kurā(-ās) tiek īstenots projekts, kuru sadarbība ir būtiska Pakalpojumu savlaicīgai sniegšanai, jo īpaši tās, kas gūst labumu no Pakalpojumiem, rīkojoties apmierinoši un savlaicīgi, kad to ieguldījums ir nepieciešams Pakalpojumu sniegšanai</w:t>
            </w:r>
            <w:r w:rsidR="00000000" w:rsidRPr="00000000" w:rsidDel="00000000">
              <w:rPr>
                <w:rtl w:val="0"/>
              </w:rPr>
              <w:t xml:space="preserve">". Attiecīgi lūdzam skaidrot, kādu citu iestāžu dalība projekta īstenošanā ir plānojama, kas no tām tiks sagaidīts, kā plānots īstenot šo sadarbību, ja no Latvijas puses līgums tiek slēgts tikai ar Latvijas Investīciju un attīstības aģentūru u.c. līguma īstenošanai būtiskus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 pēc līguma 5.6. apakšpunktā noteiktā termiņa tiks nodrošināta informācijas konfidencialitāte, ja atbilstoši līgumam no tā izrietošie konfidencialitātes nosacījumi ir spēkā tikai līdz 2028. gada 10. janvārim. Proti, vai nepastāv kādi riski, kas saistīti ar informācijas statusa maiņu pēc 2028. gada 10. janvāra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Lēmumus attiecībā uz EIB nodevumu tālāko izmantošanu pieņems LIAA kā līgumā ietverto pakalpojumu saņēmēja iestāde. Kā jau minēts IZ projekta 8. lpp., līdz 2027. gada 31. decembrim, pēc abu sadarbības līgumu darbības noslēguma, Ministru kabinetam tiks sniegts ziņojums par līgumos iekļauto aktivitāšu izpildi un rezultātiem, t.sk., sniegto rekomendāciju ieviešanas progresu un priekšlikumus turpmāk nepieciešamo sadarbības mehānismu.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neplāno citu iestāžu tiešu dalību līguma īstenošanā, taču līguma aktivitāšu īstenošanā piedalīsies un caur EIB sniegtajiem konsultatīvajiem pakalpojumiem praktisku labumu gūs (piemēram, caur workshop, web platformu un tml.) arī uzņēmēji un citi inovāciju ekosistēmas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puses nav konstatēti riski, kas saistīti ar informācijas statusa maiņu pēc 2028. gada 10. janvāra. Būtiski ir ņemt vērā arī EIB sniegto informāciju, ka šī ir standarta līguma redakcija, kas atbilst Eiropas normatīvajiem aktiem, un šādā redakcijā līgumi iepriekš tikusi slēgti arī ar citām valstīm. Jāņem vērā arī fakts, ka plānotais laika rāmis līgumu izpildei, īpaši attiecībā uz pirmo līgumu, ir ļoti saspringts un grozījumu rosināšana no mūsu puses paaugstinātu risku, ka līgumā paredzētās aktivitātes netiks izpildītas paredzētajos termiņos un kvalitātē.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Latvijas Investīciju un attīstības aģentūra slēgt sadarbības līgumus ar Eiropas Investīciju Banku “Par jaunuzņēmumu un izaugsmes uzņēmumu investīciju piesaistes atbalsta uzlabošanu” un “Par Inovāciju centriem (hubs) Latvijā” ar mērķi saņemt Eiropas Investīciju Banku kā starptautiska eksperta sagatavotus izvērtējumus un ieteikumus par augstākminētajām tēmām.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2. punktu vai informatīvo ziņojumu. Vēršam uzmanību, ka informatīvajā ziņojumā uzsvērta nepieciešamība "</w:t>
            </w:r>
            <w:r w:rsidR="00000000" w:rsidRPr="00000000" w:rsidDel="00000000">
              <w:rPr>
                <w:i w:val="1"/>
                <w:u w:val="single"/>
                <w:rtl w:val="0"/>
              </w:rPr>
              <w:t xml:space="preserve">saņemt Ministru kabineta apstiprinājums sadarbības līgumu slēgšanai</w:t>
            </w:r>
            <w:r w:rsidR="00000000" w:rsidRPr="00000000" w:rsidDel="00000000">
              <w:rPr>
                <w:i w:val="1"/>
                <w:rtl w:val="0"/>
              </w:rPr>
              <w:t xml:space="preserve"> starp Eiropas Investīciju Banku (turpmāk – EIB) un LIAA kā Latvijas vienoto kontaktpunktu no valsts puses par jaunuzņēmumu un izaugsmes uzņēmumu investīciju piesaistes atbalsta uzlabošanu, kā arī inovāciju centru (turpmāk arī hubs) attīstībai Latvijā</w:t>
            </w:r>
            <w:r w:rsidR="00000000" w:rsidRPr="00000000" w:rsidDel="00000000">
              <w:rPr>
                <w:rtl w:val="0"/>
              </w:rPr>
              <w:t xml:space="preserve">". Tāpat, lēmuma projekta 2. punkta daļā norādīts "</w:t>
            </w:r>
            <w:r w:rsidR="00000000" w:rsidRPr="00000000" w:rsidDel="00000000">
              <w:rPr>
                <w:i w:val="1"/>
                <w:rtl w:val="0"/>
              </w:rPr>
              <w:t xml:space="preserve">slēgt sadarbības līgumus</w:t>
            </w:r>
            <w:r w:rsidR="00000000" w:rsidRPr="00000000" w:rsidDel="00000000">
              <w:rPr>
                <w:rtl w:val="0"/>
              </w:rPr>
              <w:t xml:space="preserve">", no kā saprotams uzdevums, ne vienkārši šāda fakta pieņemšana zināšanai.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 nosakot, ka tiks pieņemts zināšanai, ka LIAA slēgs līgumus ar EIB.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Latvijas Investīciju un attīstības aģentūra slēgs sadarbības līgumus ar Eiropas Investīciju Banku “Par jaunuzņēmumu un izaugsmes uzņēmumu investīciju piesaistes atbalsta uzlabošanu” un “Par Inovāciju centriem (hubs) Latvijā” ar mērķi saņemt Eiropas Investīciju Banku kā starptautiska eksperta sagatavotus izvērtējumus un ieteikumus par augstākminētajām tēmām.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17.12.2025. 18:22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izstrādāto informatīvo ziņojumu “Par Latvijas Investīciju un attīstības aģentūras sadarbību ar Eiropas Investīciju banku”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Informatīvā ziņojuma 6. lappusē, pie 3. aktivitātes, veikt redakcionālu precizējumu, papildinot teikuma daļu „un citu institucionālo finansētāju resursu” ar iekavās norādītu skaidrojumu (aizņēmuma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sadaļā "Turpmāk nepieciešamā rīcība" 2.punktā ir minēts, ka līdz </w:t>
            </w:r>
            <w:r w:rsidR="00000000" w:rsidRPr="00000000" w:rsidDel="00000000">
              <w:rPr>
                <w:u w:val="single"/>
                <w:rtl w:val="0"/>
              </w:rPr>
              <w:t xml:space="preserve">2026. gada beigām</w:t>
            </w:r>
            <w:r w:rsidR="00000000" w:rsidRPr="00000000" w:rsidDel="00000000">
              <w:rPr>
                <w:rtl w:val="0"/>
              </w:rPr>
              <w:t xml:space="preserve"> pēc abu sadarbības līgumu darbības noslēguma Ministru kabinetā (MK) tiks sniegts ziņojums par līgumos iekļauto aktivitāšu izpildi un rezultātiem un turpmāk nepieciešamo sadarbības mehānismu. Savukārt protokollēmuma 3.punktā ir paredzēts uzdevums ekonomikas ministram līdz </w:t>
            </w:r>
            <w:r w:rsidR="00000000" w:rsidRPr="00000000" w:rsidDel="00000000">
              <w:rPr>
                <w:u w:val="single"/>
                <w:rtl w:val="0"/>
              </w:rPr>
              <w:t xml:space="preserve">2027. gada 31. decembrim</w:t>
            </w:r>
            <w:r w:rsidR="00000000" w:rsidRPr="00000000" w:rsidDel="00000000">
              <w:rPr>
                <w:rtl w:val="0"/>
              </w:rPr>
              <w:t xml:space="preserve"> iesniegt izskatīšanai MK sēdē informatīvo ziņojumu par sadarbības līgumu iekļauto aktivitāšu izpildi un rezultātiem. Ņemot vērā minēto, lūdzam informatīvā ziņojuma projektā pārskatīt un atbilstoši precizēt informāciju par plānotā MK iesniedzamā informatīvā ziņojuma par sadarbības līgumu iekļauto aktivitāšu izpildi un rezultātiem gadu un datumu, to salāgojot ar protokollēmuma projektā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Ekonomikas ministriju sadarbībā ar Latvijas Investīciju un attīstības aģentūru (LIAA) izvērtēt iespēju papildināt informatīvā ziņojuma projektu, iekļaujot tajā īsu informāciju par plānoto LIAA rīcību / iesaisti pēc abu minēto sadarbības līgumu ieviešanas 2026.gadā, tostarp abu sadarbības līgumu ietvaros izteikto rekomendāciju ieviešanas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"Turpmāk nepieciešamā rīcība"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LIAA rīcību sadarbības līgumu uzraudzībā papildināta informatīvā ziņojuma sadaļa “Sadarbības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informatīvo ziņojumu,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mainot terminu "uzņēmums" uz "komersants".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izvērstāk skaidrot no sadarbības līgumiem izrietošo. Piemēram, ne tikai nosaukt aktivitātes, bet arī atspoguļojot to būtību, piemēram, kāda digitālā rīka/ metodiskās platformas izveide plānota un kāpēc? Tāpat lūdzam sniegt pilnīgu no plānotajiem līgumiem izrietošo saistību un ieguvumu atspoguļojumu. Piemēram, no InvestEU konsultāciju centra konsultāciju Līguma Nr. AA-013078 (turpmāk - līgums) 8.4. apakšpunkta izriet pienākums attiecībā pret  Eiropas Savienību, Eiropas Investīciju Banku, to darbiniekiem, amatpersonām, pārvaldniekiem, delegātiem, darbiniekiem vai pārstāvjiem, bet 3.4. apakšpunktā noteikts, ka Latvijas Investīciju un attīstības aģentūra </w:t>
            </w:r>
            <w:r w:rsidR="00000000" w:rsidRPr="00000000" w:rsidDel="00000000">
              <w:rPr>
                <w:rtl w:val="0"/>
              </w:rPr>
              <w:t xml:space="preserve">bez maksas Eiropas Investīciju Bankai sniegs visu pamatoti nepieciešamo informāciju un palīdzību neskaidrojot, kas varētu būt saprotams ar bezmaksas palīdzības sniegšanu un cik resursus tas prasītu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skaidrot arī citus no plānotajiem līgumiem izrietošos procesus un apstākļus, piemēram, kā plānota no Eiropas Investīciju Bankas iegūtās informācijas, konsultatīvā procesa ieguvumu analīze, vērtēšana un lēmumu pieņemšana u.tml. procesu īstenošana, kas izriet, piemēram, no 8.2. apakšpunkta, īpaši, lai nodrošinātu nelabvēlīgu seku neiestāšanos pret ko Eiropas Investīciju Banka nesniedz nekādas garantijas. Savukārt, piemēram, no līguma 3.1. apakšpunkta izriet, ka ne tikai Latvijas Investīciju un attīstības aģentūra ir iesaistīta ar līguma īstenošanu saistītajos procesos, proti: "</w:t>
            </w:r>
            <w:r w:rsidR="00000000" w:rsidRPr="00000000" w:rsidDel="00000000">
              <w:rPr>
                <w:i w:val="1"/>
                <w:rtl w:val="0"/>
              </w:rPr>
              <w:t xml:space="preserve">b) citas iestādes, struktūras vai struktūras Saņēmēja dibināšanas valstī un/vai valstī(-īs), kurā(-ās) tiek īstenots projekts, kuru sadarbība ir būtiska Pakalpojumu savlaicīgai sniegšanai, jo īpaši tās, kas gūst labumu no Pakalpojumiem, rīkojoties apmierinoši un savlaicīgi, kad to ieguldījums ir nepieciešams Pakalpojumu sniegšanai</w:t>
            </w:r>
            <w:r w:rsidR="00000000" w:rsidRPr="00000000" w:rsidDel="00000000">
              <w:rPr>
                <w:rtl w:val="0"/>
              </w:rPr>
              <w:t xml:space="preserve">". Attiecīgi lūdzam skaidrot, kādu citu iestāžu dalība projekta īstenošanā ir plānojama, kas no tām tiks sagaidīts, kā plānots īstenot šo sadarbību, ja no Latvijas puses līgums tiek slēgts tikai ar Latvijas Investīciju un attīstības aģentūru u.c. līguma īstenošanai  būtiskus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aktivitāšu būtību, vēršam uzmanību, ka konkrētāk norādīt informatīvā ziņojuma tekstā nav iespējams, ņemot vērā, ka, piemēram, digitālā rīka/metodiskās platformas izveide nav iespējams precīzāk aprakstīt, jo tas būs atkarīgs no iepriekšējā pētījuma rezultāta. Šai darbībai ir sasaiste ar iepriekšējām darbībām - izpēte, pētījums.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saistību un ieguvumu analīzi, skaidrojam, ka saistības ir noteiktas samērīgas, atbilstoši līguma priekšmetam, tās neuzliek LIAA ne papildus pienākumus ne citus ierobežojumus, kas saistās ar līguma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ieguvumiem, skatīt informatīvā ziņojuma 2. sadaļas 2.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Tieslietu ministrijas 2025. gada 18. decembra vēstulē (TM reģ. Nr. 1-13.3/8207) sniegtajiem priekšlikumiem, informējam, ka priekšlikumi ir ņemti vērā un precizēts informatīvais ziņojums un tā pielikumi.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Līguma 3.6. punkta tvērums ir izvērtēts, un nebūtu lietderīgi norādīt izsmeļošu tiesiskā regulējuma uzskaitījumu, ņemot vērā, ka LIAA kompetencē ir pārzināt tos normatīvos aktus, kas nosaka tās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līguma 5.1. apakšpunkta g daļas skaidrojumu - informācija ir publiskota vai ir kļuvusi publiski pieejama neatkarīgi no bankas darbības vai bezdarbības, piemēram, LIAA to pats ir publicējis vai darījis informāciju publisku plašākam lietotāju lokam.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līguma 5.6. skaidrojumu - minētie konfidencialitātes nosacījumi ir attiecināmi tikai 2 gadus pēc dienas kad šo līgumu parakstījusi pēdējā līgumslēdzēju puse, proti, ja līgums tiek noslēgts 2026. gada 10. janvārī, tad nosacījumi ir spēkā līdz 2028. gada 10. janvārim.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informatīvajam ziņojumam pievienot arī līgumu projektus valodā, kādā tas tiks parakstīts, ne tikai to tulkojumus, atbilstoši Ministru kabineta 2021. gada 7. septembra noteikumu Nr. 606 "Ministru kabineta kārtības rullis" 164. punktam. Tāpat, lūdzam nodrošināt, ka līgumu saturs ir gramatiski korekts, piemēram, "</w:t>
            </w:r>
            <w:r w:rsidR="00000000" w:rsidRPr="00000000" w:rsidDel="00000000">
              <w:rPr>
                <w:i w:val="1"/>
                <w:rtl w:val="0"/>
              </w:rPr>
              <w:t xml:space="preserve">Saņēmējs atzīst un piekrīt, ka par jebkuru rīcību, ko Saņēmējs </w:t>
            </w:r>
            <w:r w:rsidR="00000000" w:rsidRPr="00000000" w:rsidDel="00000000">
              <w:rPr>
                <w:i w:val="1"/>
                <w:u w:val="single"/>
                <w:rtl w:val="0"/>
              </w:rPr>
              <w:t xml:space="preserve">veiks vai veiks, vai neveiks vai neveiks</w:t>
            </w:r>
            <w:r w:rsidR="00000000" w:rsidRPr="00000000" w:rsidDel="00000000">
              <w:rPr>
                <w:i w:val="1"/>
                <w:rtl w:val="0"/>
              </w:rPr>
              <w:t xml:space="preserve">, lems tikai Saņēmējs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pievienoti arī līgumi angļu valodā - kādā tiks parakstīti līgumi.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Latvijas Investīciju un attīstības aģentūra slēgs sadarbības līgumus ar Eiropas Investīciju Banku “Par jaunuzņēmumu un izaugsmes uzņēmumu investīciju piesaistes atbalsta uzlabošanu” un “Par Inovāciju centriem (hubs)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protokollēmums sniegtu skaidru informāciju MK par līgumu ar EIB slēgšanas mērķi, aicinām EM papildināt protokollēmuma 2.punktu ar šādiem vārdiem "ar mērķi saņemt EIB kā starptautiska eksperta sagatavotus izvērtējumus un ieteikumus par augstākminētajām 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Latvijas Investīciju un attīstības aģentūra slēgs sadarbības līgumus ar Eiropas Investīciju Banku “Par jaunuzņēmumu un izaugsmes uzņēmumu investīciju piesaistes atbalsta uzlabošanu” un “Par Inovāciju centriem (hubs) Latvijā” ar mērķi saņemt EIB kā starptautiska eksperta sagatavotus izvērtējumus un ieteikumus par augstākminētajām 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iekļaujot mērķi.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Latvijas Investīciju un attīstības aģentūra slēgs sadarbības līgumus ar Eiropas Investīciju Banku “Par jaunuzņēmumu un izaugsmes uzņēmumu investīciju piesaistes atbalsta uzlabošanu” un “Par Inovāciju centriem (hubs) Latvijā” ar mērķi saņemt Eiropas Investīciju Banku kā starptautiska eksperta sagatavotus izvērtējumus un ieteikumus par augstākminētajām tēmām.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Latvijas Investīciju un attīstības aģentūra slēgs sadarbības līgumus ar Eiropas Investīciju Banku “Par jaunuzņēmumu un izaugsmes uzņēmumu investīciju piesaistes atbalsta uzlabošanu” un “Par Inovāciju centriem (hubs)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2. punktu, ņemot vērā informatīvajā ziņojumā uzsvērto nepieciešamību "</w:t>
            </w:r>
            <w:r w:rsidR="00000000" w:rsidRPr="00000000" w:rsidDel="00000000">
              <w:rPr>
                <w:i w:val="1"/>
                <w:u w:val="single"/>
                <w:rtl w:val="0"/>
              </w:rPr>
              <w:t xml:space="preserve">saņemt Ministru kabineta apstiprinājums sadarbības līgumu slēgšanai </w:t>
            </w:r>
            <w:r w:rsidR="00000000" w:rsidRPr="00000000" w:rsidDel="00000000">
              <w:rPr>
                <w:i w:val="1"/>
                <w:rtl w:val="0"/>
              </w:rPr>
              <w:t xml:space="preserve">starp Eiropas Investīciju Banku (turpmāk – EIB) un LIAA kā Latvijas vienoto kontaktpunktu no valsts puses par jaunuzņēmumu un izaugsmes uzņēmumu investīciju piesaistes atbalsta uzlabošanu, kā arī inovāciju centru (turpmāk arī hubs) attīstībai Latvijā</w:t>
            </w:r>
            <w:r w:rsidR="00000000" w:rsidRPr="00000000" w:rsidDel="00000000">
              <w:rPr>
                <w:rtl w:val="0"/>
              </w:rPr>
              <w:t xml:space="preserve">", ne vienkārši pieņemt šādu faktu zināšanai. Attiecīgi, iesakām 2. punktu veidot atļaujas formā. Piemēram: </w:t>
            </w:r>
            <w:r w:rsidR="00000000" w:rsidRPr="00000000" w:rsidDel="00000000">
              <w:rPr>
                <w:u w:val="single"/>
                <w:rtl w:val="0"/>
              </w:rPr>
              <w:t xml:space="preserve">Atļaut </w:t>
            </w:r>
            <w:r w:rsidR="00000000" w:rsidRPr="00000000" w:rsidDel="00000000">
              <w:rPr>
                <w:rtl w:val="0"/>
              </w:rPr>
              <w:t xml:space="preserve">Latvijas Investīciju un attīstības aģentūra slēgt sadarbības līgumus ar Eiropas Investīciju Banku “Par jaunuzņēmumu un izaugsmes uzņēmumu investīciju piesaistes atbalsta uzlabošanu” un “Par Inovāciju centriem (hubs) Latvijā”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līgumi tiek slēgti no Latvijas Investīciju un attīstības aģentūras, nevis valsts vārdā, tad pēc konsultācijas ar Valsts kanceleju 2. punkts tiek saglabāts ar “Pieņemt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Latvijas Investīciju un attīstības aģentūra slēgs sadarbības līgumus ar Eiropas Investīciju Banku “Par jaunuzņēmumu un izaugsmes uzņēmumu investīciju piesaistes atbalsta uzlabošanu” un “Par Inovāciju centriem (hubs) Latvijā” ar mērķi saņemt Eiropas Investīciju Banku kā starptautiska eksperta sagatavotus izvērtējumus un ieteikumus par augstākminētajām tēmām.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25-TA-3021</w:t>
    </w:r>
    <w:r>
      <w:br/>
    </w:r>
    <w:r w:rsidR="00000000" w:rsidRPr="00000000" w:rsidDel="00000000">
      <w:rPr>
        <w:rtl w:val="0"/>
      </w:rPr>
      <w:t xml:space="preserve">13.01.2026. 10.16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25-TA-3021</w:t>
    </w:r>
    <w:r>
      <w:br/>
    </w:r>
    <w:r w:rsidR="00000000" w:rsidRPr="00000000" w:rsidDel="00000000">
      <w:rPr>
        <w:rtl w:val="0"/>
      </w:rPr>
      <w:t xml:space="preserve">13.01.2026. 10.16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Izziņa_25-TA-3021.docx</dc:title>
</cp:coreProperties>
</file>

<file path=docProps/custom.xml><?xml version="1.0" encoding="utf-8"?>
<Properties xmlns="http://schemas.openxmlformats.org/officeDocument/2006/custom-properties" xmlns:vt="http://schemas.openxmlformats.org/officeDocument/2006/docPropsVTypes"/>
</file>