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23-TA-2184: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Aktuālā situācija par 2023. gada 7. augusta vētras radītājiem zaudējumiem pašvaldībās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VARAM precizēto informatīvo ziņojumu “Aktuālā situācija par 2023. gada 7. augusta vētras radītājiem zaudējumiem pašvaldībās”, kas iesūtīts elektoniski 2023.gada 4.spetembrī un informē, ka neiebilst pret precizētā informatīvā ziņojuma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TAP portālā iesniegto informatīvā ziņojuma redakciju izsakām sekojošus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sniegtās informācijas nav skaidrs, kā aprēķināts ziņojuma 2.1.sadaļā norādītais iespējamais provizoriski nepieciešamais finansējums no valsts budžeta programmas “Līdzekļi neparedzētiem gadījumiem”. Ņemot vērā minēto, lūdzam ziņojuma 2.1.sadaļu papildināt ar informāciju, ka detalizēti aprēķini un pamatojums tiks sniegts, kad VARAM sagatavos attiecīgu Ministru kabineta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ka detalizēti aprēķini un pamatojums tiks sniegts, kad VARAM sagatavos attiecīgu Ministru kabineta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pamatojumu 2.1.sadaļā minētajam par nepieciešamo finansējumu būvniecības atkritumu (bīstamo un nebīstamo) apsaimniekošanas izdevumu segšanai, ņemot vērā, ka Ministru kabineta 2018. gada 17. jūlija noteikumu Nr. 421 “Kārtība, kādā veic gadskārtējā valsts budžeta likumā noteiktās apropriācijas izmaiņas” 6.2.nodaļā noteiktais šāda atbalsta sniegšanu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46. punkts paredz, ka pašvaldība līdzekļus var pieprasīt valsts pamatbudžeta apropriācijās neparedzētiem izdevumiem katastrofu, dabas stihiju un ugunsgrēku seku novēršanai, to radīto zaudējumu kompensēšanai pašvaldību īpašumā vai valdījumā esošajiem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47.</w:t>
            </w:r>
            <w:r w:rsidR="00000000" w:rsidRPr="00000000" w:rsidDel="00000000">
              <w:rPr>
                <w:vertAlign w:val="superscript"/>
                <w:rtl w:val="0"/>
              </w:rPr>
              <w:t xml:space="preserve">1</w:t>
            </w:r>
            <w:r w:rsidR="00000000" w:rsidRPr="00000000" w:rsidDel="00000000">
              <w:rPr>
                <w:rtl w:val="0"/>
              </w:rPr>
              <w:t xml:space="preserve">  punkts nosaka, ka pašvaldība līdzekļus var pieprasīt  to pašvaldības izdevumu, kas izmaksāti dzīvojamās mājas īpašniekam (īpašniekiem), dzīvokļu īpašniekiem vai to tiesiskajiem valdītājiem dzīvojamās mājas renovācijai, lai likvidētu terora akta, </w:t>
            </w:r>
            <w:r w:rsidR="00000000" w:rsidRPr="00000000" w:rsidDel="00000000">
              <w:rPr>
                <w:b w:val="1"/>
                <w:rtl w:val="0"/>
              </w:rPr>
              <w:t xml:space="preserve">avārijas, stihiskas nelaimes vai citas katastrofas seku novēršanai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VARAM ieskatā būvniecības atkritumu (bīstamo un nebīstamo) apsaimniekošanas izdevumi ir vērtējami, kā dabas stihijas radītie zaudējumi un neparedzētie izdevumi seku novēršānai, kas kompensējami no valsts budžeta programmas “Līdzekļi neparedzētiem gadījumiem”. Papildus VARAM norāda, ka 2023. gada 10. augusta informatīvajā ziņojumā “Par priekšlikumiem atbalsta mehānisma izveidei pašvaldībās vētras seku likvidācijai dzīvojamām mājām”, lai nodrošinātu efektīvu atbalsta mehānisma izveidi, turpmākā rīcība iekļauj uzdevumu, ka pašvaldība organizē papildu konteineru izvietošanu būvniecības atkritumu savākšanai un apsaimniekošanai, sedzot atkritumu apsaimniekošanas un apglabāšanas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2.1.sadaļā norādīt, ka nepieciešamie grozījumi Ministru kabineta 2018. gada 17. jūlija noteikumos Nr. 421 “Kārtība, kādā veic gadskārtējā valsts budžeta likumā noteiktās apropriācijas izmaiņas” tika izstrādāti un apstiprināti Ministru kabineta 2023.gada 10.augusta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ka nepieciešamie grozījumi Ministru kabineta 2018. gada 17. jūlija noteikumos Nr. 421 “Kārtība, kādā veic gadskārtējā valsts budžeta likumā noteiktās apropriācijas izmaiņas” tika izstrādāti un apstiprināti Ministru kabineta 2023.gada 10.augusta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ziņojuma 2.3.sadaļā sniegtā informācija par Zemkopības ministrijas ieskatā nepieciešamo finansējumu atbalsta intervencēs LA 4.1.6. “Atbalsts subsīdijas veidā procentu likmes daļējai dzēšanai” un LA 17 “Ražas, dzīvnieku, sējumu un stādījumu apdrošināšanas prēmija”, kā arī papildus valsts budžeta finansējumu jau piešķirtajam Eiropas Savienības ārkārtas atbalstam, nav saistīta ar jautājumu par 2023.gada 7.augusta vētras radīto zaudējumu segšanu, attiecīgi šāda informācija no ziņojuma ir svītrojama. Ņemot vērā minēto, lūdzam ziņojuma 2.3.sadaļā saglabāt tikai to informāciju, kas ir par situāciju saistībā ar 2023.gada 7.augusta vētru, proti, apkopoto informāciju, ko lauksaimnieki iesūtījuši Lauku atbalsta dienestam no 2023. gada 11. līdz 25. augustam, norādīto secinājumu, ka attiecīgajām kultūrām no valsts tiek piedāvāta iespēja saņemt kompensāciju 50% apmērā par attiecīgās sējumu apdrošināšanas polises iegādi, tad šobrīd kompensācijas netiek piedāvātas, kā arī informāciju par iespēju pieteikties atbalstam Lauku attīstības programmas pasākuma “Ieguldījumi materiālajos aktīvos” apakšpasākumos “4.1. Atbalsts ieguldījumiem lauku saimniecībās” un “4.2. Atbalsts ieguldījumiem pārstrādē lauksaimniecības ražošanas vai lauksaimniecības pārstrādes uzņēmumu ražošanas ēku un būvju atjaunošanai” ietvaros, savukārt pārējo informāciju no ziņojuma 2.3.sadaļas svītrot. Papildus norādām, ka Zemkopības ministrija jau ir sagatavojusi TA lietas Nr. 23-TA-2164 un Nr.23-TA-2177, kas attiecas uz atbalsta sniegšanu lauksaimniecības nozarēs, kas dublē ziņojuma 2.3.sadaļā norādīto un attiecas uz nozari kopumā nevis uz zaudējumu segšanu saistībā ar 2023.gada 7.augusta vētru.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dzēsta. Zemkopības ministrija sagatavos atsevišķu informatīvo ziņojumu izskatīšanai Ministra kabineta 2023. gada 12. septembra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2.2.sadaļā svītrot pēdējā rindkopā norādīto informāciju, ievērojot iepriekš šajā sadaļā norādīto, ka plaša mēroga zaudējumi uzņēmumiem nav radīti, kā arī minēto par uzņēmumu iespējām apdrošināt savus īpašumus un iespējām atbalstu saņemt Ekonomikas ministrijas pārziņā esošo atbalsta programmu ietvaros. Vienlaikus vēršam uzmanību, ka diskusijas iesākšanai par kāda regulējuma izstrādi vai pārskatīšanu ir jānosaka atbildīgā ministrija, turklāt protokollēmuma projektā nav noteikta tālākā rīcība attiecībā uz šajā rindkopā minēto. Papildus norādām, ka Finanšu ministrijas ieskatā spēkā esošais regulējums par neparedzētiem izdevumiem katastrofu un dabas stihiju seku novēršanai un to radīto zaudējumu kompensēšanai ir optimāls.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svītrota pēdējā rindkopā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normatīvajos aktos noteiktā kārtībā sagatavot un līdz 2023. gada 8. septembrim iesniegt Ministru kabinetā priekšlikumu par finansējuma piešķiršanu līdz 2024. gada 31. janvārim no valsts budžeta programmas 02.00.00 “Līdzekļi neparedzētiem gadījumiem”, primārajiem ražotājiem ganāmo mājlopu (liellopu, aitu, kazu un zirgu) audzēšanas, piena lopkopības, graudaugu, rapšu un kartupeļu nozarē, lai īstenotu atbalsta pasākumu saskaņā ar Eiropas komisijas 2023. gada 14. jūlija Īstenošanas regulu (ES) 2023/1465, ar ko nodrošina ārkārtas finansiālo atbalstu lauksaimniecības sektoriem, kurus skārušas īpašas problēmas, kas ietekmē lauksaimniecības produktu ražotāju ekonomisko dzīvotspēju.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2.punktu, ņemot vērā, ka minētais uzdevums neattiecas uz 2023.gada 7.augusta vētras radīto zaudējumu segšanu, kā tas norādīts arī iebildumā par ziņojuma 2.3.sadaļu.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normatīvajos aktos noteiktā kārtībā sagatavot un līdz 2023. gada 8. septembrim iesniegt Ministru kabinetā priekšlikumu par papildus nepieciešamo valsts budžeta finansējumu no valsts budžeta programmas 02.00.00 “Līdzekļi neparedzētiem gadījumiem”, lai nodrošinātu atbalsta izmaksu šogad īstenotajās Kopējās lauksaimniecības politikas Stratēģiskā plāna 2023.–2027. gadam atbalsta intervencēs LA 4.1.6. “Atbalsts subsīdijas veidā procentu likmes daļējai dzēšanai” un LA 17 “Ražas, dzīvnieku, sējumu un stādījumu apdrošināšanas prēmija”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3.punktu, ņemot vērā, ka minētais uzdevums neattiecas uz 2023.gada 7.augusta vētras radīto zaudējumu segšanu, kā tas norādīts arī iebildumā par ziņojuma 2.3.sadaļu.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23-TA-2184</w:t>
    </w:r>
    <w:r>
      <w:br/>
    </w:r>
    <w:r w:rsidR="00000000" w:rsidRPr="00000000" w:rsidDel="00000000">
      <w:rPr>
        <w:rtl w:val="0"/>
      </w:rPr>
      <w:t xml:space="preserve">05.09.2023. 10.57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23-TA-2184</w:t>
    </w:r>
    <w:r>
      <w:br/>
    </w:r>
    <w:r w:rsidR="00000000" w:rsidRPr="00000000" w:rsidDel="00000000">
      <w:rPr>
        <w:rtl w:val="0"/>
      </w:rPr>
      <w:t xml:space="preserve">05.09.2023. 10.57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Izziņa_23-TA-2184.docx</dc:title>
</cp:coreProperties>
</file>

<file path=docProps/custom.xml><?xml version="1.0" encoding="utf-8"?>
<Properties xmlns="http://schemas.openxmlformats.org/officeDocument/2006/custom-properties" xmlns:vt="http://schemas.openxmlformats.org/officeDocument/2006/docPropsVTypes"/>
</file>