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left w:w="0" w:type="dxa"/>
          <w:right w:w="0" w:type="dxa"/>
        </w:tblCellMar>
        <w:tblLook w:val="00A0" w:firstRow="1" w:lastRow="0" w:firstColumn="1" w:lastColumn="0" w:noHBand="0" w:noVBand="0"/>
      </w:tblPr>
      <w:tblGrid>
        <w:gridCol w:w="5669"/>
        <w:gridCol w:w="3402"/>
      </w:tblGrid>
      <w:tr w:rsidR="002D0852" w14:paraId="5C976BC9" w14:textId="77777777" w:rsidTr="002D0852">
        <w:tc>
          <w:tcPr>
            <w:tcW w:w="3125" w:type="pct"/>
          </w:tcPr>
          <w:p w14:paraId="2D801563" w14:textId="77777777" w:rsidR="002D0852" w:rsidRDefault="002D0852" w:rsidP="002D0852">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25C13755" w14:textId="77777777" w:rsidR="002D0852" w:rsidRDefault="002D0852" w:rsidP="002D0852">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00746C7C" w14:textId="77777777" w:rsidR="002D0852" w:rsidRDefault="002D0852" w:rsidP="002D0852">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Reģistrācijas numuru skatīt pievienotajā failā Registracijas_numurs</w:t>
            </w:r>
          </w:p>
          <w:p w14:paraId="0D7271CB" w14:textId="77777777" w:rsidR="002D0852" w:rsidRDefault="002D0852" w:rsidP="002D0852">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Uz 09.06.2021. Nr. -</w:t>
            </w:r>
          </w:p>
        </w:tc>
        <w:tc>
          <w:tcPr>
            <w:tcW w:w="1875" w:type="pct"/>
          </w:tcPr>
          <w:p w14:paraId="7A843AAE" w14:textId="77777777" w:rsidR="002D0852" w:rsidRDefault="002D0852" w:rsidP="002D0852">
            <w:pPr>
              <w:keepLines/>
              <w:autoSpaceDE w:val="0"/>
              <w:autoSpaceDN w:val="0"/>
              <w:adjustRightInd w:val="0"/>
              <w:spacing w:after="0" w:line="240" w:lineRule="auto"/>
              <w:jc w:val="right"/>
              <w:rPr>
                <w:rFonts w:ascii="Times New Roman" w:hAnsi="Times New Roman" w:cs="Times New Roman"/>
                <w:color w:val="000000"/>
                <w:sz w:val="24"/>
                <w:szCs w:val="24"/>
              </w:rPr>
            </w:pPr>
          </w:p>
          <w:p w14:paraId="3DCC2AEC" w14:textId="77777777" w:rsidR="002D0852" w:rsidRDefault="002D0852" w:rsidP="002D0852">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Ekonomikas ministrija</w:t>
            </w:r>
            <w:r>
              <w:rPr>
                <w:rFonts w:ascii="Times New Roman" w:hAnsi="Times New Roman" w:cs="Times New Roman"/>
                <w:color w:val="000000"/>
                <w:sz w:val="24"/>
                <w:szCs w:val="24"/>
              </w:rPr>
              <w:br/>
              <w:t>Brīvības iela 55</w:t>
            </w:r>
            <w:r>
              <w:rPr>
                <w:rFonts w:ascii="Times New Roman" w:hAnsi="Times New Roman" w:cs="Times New Roman"/>
                <w:color w:val="000000"/>
                <w:sz w:val="24"/>
                <w:szCs w:val="24"/>
              </w:rPr>
              <w:br/>
              <w:t>Rīga, LV-1519</w:t>
            </w:r>
            <w:r>
              <w:rPr>
                <w:rFonts w:ascii="Times New Roman" w:hAnsi="Times New Roman" w:cs="Times New Roman"/>
                <w:color w:val="000000"/>
                <w:sz w:val="24"/>
                <w:szCs w:val="24"/>
              </w:rPr>
              <w:br/>
              <w:t>Latvija</w:t>
            </w:r>
          </w:p>
        </w:tc>
      </w:tr>
    </w:tbl>
    <w:p w14:paraId="380EE5DF" w14:textId="77777777" w:rsidR="002D0852" w:rsidRDefault="002D0852" w:rsidP="002D0852">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2D0852" w14:paraId="356CCE2A" w14:textId="77777777" w:rsidTr="002D0852">
        <w:tc>
          <w:tcPr>
            <w:tcW w:w="5000" w:type="pct"/>
          </w:tcPr>
          <w:p w14:paraId="2E956C69" w14:textId="77777777" w:rsidR="002D0852" w:rsidRDefault="002D0852" w:rsidP="002D0852">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likumprojekta "Grozījumi Enerģētikas likumā" saskaņošanu</w:t>
            </w:r>
          </w:p>
        </w:tc>
      </w:tr>
    </w:tbl>
    <w:p w14:paraId="2A2DE8D1" w14:textId="77777777" w:rsidR="002D0852" w:rsidRDefault="002D0852" w:rsidP="002D0852">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2D0852" w14:paraId="368AB800" w14:textId="77777777" w:rsidTr="002D0852">
        <w:tc>
          <w:tcPr>
            <w:tcW w:w="5000" w:type="pct"/>
          </w:tcPr>
          <w:p w14:paraId="3E495F4F" w14:textId="77777777" w:rsidR="002D0852" w:rsidRDefault="002D0852" w:rsidP="002D0852">
            <w:pPr>
              <w:keepLines/>
              <w:autoSpaceDE w:val="0"/>
              <w:autoSpaceDN w:val="0"/>
              <w:adjustRightInd w:val="0"/>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Atbildot uz Jūsu 2021.gada 9.jūnija vēstuli b/n, ar kuru Jūs atkārtotai saskaņošanai atsūtījāt likumprojektu "Grozījumi Enerģētikas likumā" (VSS-307), turpmāk – Likumprojekts, AS “Latvenergo” izsaka gatavību Likumprojekta saskaņošanai, vienlaicīgi vēršot uzmanību uz sekojošām Likumprojekta nepilnībām:</w:t>
            </w:r>
          </w:p>
          <w:p w14:paraId="1FDA3B2F" w14:textId="77777777" w:rsidR="002D0852" w:rsidRDefault="002D0852" w:rsidP="002D0852">
            <w:pPr>
              <w:keepLines/>
              <w:autoSpaceDE w:val="0"/>
              <w:autoSpaceDN w:val="0"/>
              <w:adjustRightInd w:val="0"/>
              <w:spacing w:after="120" w:line="240" w:lineRule="auto"/>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ab/>
              <w:t xml:space="preserve">kaut  arī Likumprojekta anotācijā ir nepārprotami norādīts: </w:t>
            </w:r>
            <w:r>
              <w:rPr>
                <w:rFonts w:ascii="Times New Roman" w:hAnsi="Times New Roman" w:cs="Times New Roman"/>
                <w:i/>
                <w:iCs/>
                <w:color w:val="000000"/>
                <w:sz w:val="24"/>
                <w:szCs w:val="24"/>
              </w:rPr>
              <w:t>Enerģētikas likuma 12.panta otrais prim punkts ir izteikts jaunā redakcijā nosakot, ka šķērssubsīdijas ir aizliegtas ne tikai dabasgāzes apgādē, bet gan visā energoapgādē kopumā (t.sk. siltumapgādē) un starp energoapgādes veidiem</w:t>
            </w:r>
            <w:r>
              <w:rPr>
                <w:rFonts w:ascii="Times New Roman" w:hAnsi="Times New Roman" w:cs="Times New Roman"/>
                <w:color w:val="000000"/>
                <w:sz w:val="24"/>
                <w:szCs w:val="24"/>
              </w:rPr>
              <w:t>, tomēr faktiski Enerģētikas likuma 12.panta otrais prim punkts ir papildināts arī ar atsevišķu aizliegto darbību uzskaitījumu un skaidrojumu, kas nav viennozīmīgi interpretējams. Tāpēc, ievērojot to, ka visi energoapgādes veidi jau ir uzskaitīti un definēti Enerģētikas likuma 1.pantā, aicinām izslēgt no Enerģētikas likuma 12.panta otrās prim daļas skaidrojošo daļu un izteikt to šādā redakcijā: “</w:t>
            </w:r>
            <w:r>
              <w:rPr>
                <w:rFonts w:ascii="Times New Roman" w:hAnsi="Times New Roman" w:cs="Times New Roman"/>
                <w:i/>
                <w:iCs/>
                <w:color w:val="000000"/>
                <w:sz w:val="24"/>
                <w:szCs w:val="24"/>
              </w:rPr>
              <w:t>Starp energoapgādes veidiem ir aizliegtas šķērssubsīdijas</w:t>
            </w:r>
            <w:r>
              <w:rPr>
                <w:rFonts w:ascii="Times New Roman" w:hAnsi="Times New Roman" w:cs="Times New Roman"/>
                <w:color w:val="000000"/>
                <w:sz w:val="24"/>
                <w:szCs w:val="24"/>
              </w:rPr>
              <w:t>”;</w:t>
            </w:r>
          </w:p>
          <w:p w14:paraId="121D399E" w14:textId="77777777" w:rsidR="002D0852" w:rsidRDefault="002D0852" w:rsidP="002D0852">
            <w:pPr>
              <w:keepLines/>
              <w:autoSpaceDE w:val="0"/>
              <w:autoSpaceDN w:val="0"/>
              <w:adjustRightInd w:val="0"/>
              <w:spacing w:after="120" w:line="240" w:lineRule="auto"/>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ab/>
              <w:t>Enerģētikas likuma 17.</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pantā ir ietverts energokopienu darbības uzraudzības regulējums. Ievērojot to, ka energokopienu primārais mērķis nav peļņas gūšana, aicinām paredzēt energokopienām pienākumu Ministru kabineta noteiktajā kārtībā un apjomā sagatavot gada pārskatus, kuros tiek sniegta informācija, kas apliecina, ka peļņa ieguldīta energokopienas statūtos noteikto mērķu (kas nav peļņas gūšana) sasniegšanai. Šāds mehānisms nodrošinātu energokopienu darbības caurskatāmību, kas ir īpaši svarīga gadījumos, kad energokopienu darbībai piesaistītas atbalsta shēmas. Aicinām papildināt Enerģētikas likuma 17.</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pantu ar piekto daļu šādā redakcijā: “</w:t>
            </w:r>
            <w:r>
              <w:rPr>
                <w:rFonts w:ascii="Times New Roman" w:hAnsi="Times New Roman" w:cs="Times New Roman"/>
                <w:i/>
                <w:iCs/>
                <w:color w:val="000000"/>
                <w:sz w:val="24"/>
                <w:szCs w:val="24"/>
              </w:rPr>
              <w:t>Ministru kabinets nosaka energokopienu pārskatos sniedzamās ziņas</w:t>
            </w:r>
            <w:r>
              <w:rPr>
                <w:rFonts w:ascii="Times New Roman" w:hAnsi="Times New Roman" w:cs="Times New Roman"/>
                <w:color w:val="000000"/>
                <w:sz w:val="24"/>
                <w:szCs w:val="24"/>
              </w:rPr>
              <w:t>”;</w:t>
            </w:r>
          </w:p>
          <w:p w14:paraId="06381714" w14:textId="77777777" w:rsidR="002D0852" w:rsidRDefault="002D0852" w:rsidP="002D0852">
            <w:pPr>
              <w:keepLines/>
              <w:autoSpaceDE w:val="0"/>
              <w:autoSpaceDN w:val="0"/>
              <w:adjustRightInd w:val="0"/>
              <w:spacing w:after="120" w:line="240" w:lineRule="auto"/>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ab/>
              <w:t>aicinām Enerģētikas likuma 48.panta otrajā daļā visiem siltumenerģijas ražotājiem noteikt 16.panta trešajā daļā autonomajiem ražotājiem paredzētās tiesības pārdot enerģiju energoapgādes komersantiem un izteikt Enerģētikas likuma 48.panta otro daļu  šādā redakcijā: “</w:t>
            </w:r>
            <w:r>
              <w:rPr>
                <w:rFonts w:ascii="Times New Roman" w:hAnsi="Times New Roman" w:cs="Times New Roman"/>
                <w:i/>
                <w:iCs/>
                <w:color w:val="000000"/>
                <w:sz w:val="24"/>
                <w:szCs w:val="24"/>
              </w:rPr>
              <w:t xml:space="preserve">Siltumenerģijas sistēmas operators, ja to pieļauj siltumenerģijas pārvades un sadales sistēmas tehniskās iespējas, savā licences darbības zonā nodrošina siltumenerģijas ražotājam pieeju siltumenerģijas pārvades un sadales sistēmai,  atbilstoši siltumenerģijas sistēmas operatora izsniegtajiem tehniskajiem noteikumiem, un nodrošina siltumenerģijas ražotajiem iespēju pārvadīt vai sadalīt to saražotās siltumenerģijas apjomu, lai to pārdotu citiem enerģijas lietotājiem, </w:t>
            </w:r>
            <w:r>
              <w:rPr>
                <w:rFonts w:ascii="Times New Roman" w:hAnsi="Times New Roman" w:cs="Times New Roman"/>
                <w:i/>
                <w:iCs/>
                <w:color w:val="000000"/>
                <w:sz w:val="24"/>
                <w:szCs w:val="24"/>
                <w:u w:val="single"/>
              </w:rPr>
              <w:t>siltumenerģijas komersantiem</w:t>
            </w:r>
            <w:r>
              <w:rPr>
                <w:rFonts w:ascii="Times New Roman" w:hAnsi="Times New Roman" w:cs="Times New Roman"/>
                <w:i/>
                <w:iCs/>
                <w:color w:val="000000"/>
                <w:sz w:val="24"/>
                <w:szCs w:val="24"/>
              </w:rPr>
              <w:t xml:space="preserve"> vai sistēmas operatoram</w:t>
            </w:r>
            <w:r>
              <w:rPr>
                <w:rFonts w:ascii="Times New Roman" w:hAnsi="Times New Roman" w:cs="Times New Roman"/>
                <w:color w:val="000000"/>
                <w:sz w:val="24"/>
                <w:szCs w:val="24"/>
              </w:rPr>
              <w:t>”;</w:t>
            </w:r>
          </w:p>
          <w:p w14:paraId="30DA01FB" w14:textId="77777777" w:rsidR="002D0852" w:rsidRDefault="002D0852" w:rsidP="002D0852">
            <w:pPr>
              <w:keepLines/>
              <w:autoSpaceDE w:val="0"/>
              <w:autoSpaceDN w:val="0"/>
              <w:adjustRightInd w:val="0"/>
              <w:spacing w:after="120" w:line="240" w:lineRule="auto"/>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Pr>
                <w:rFonts w:ascii="Times New Roman" w:hAnsi="Times New Roman" w:cs="Times New Roman"/>
                <w:color w:val="000000"/>
                <w:sz w:val="24"/>
                <w:szCs w:val="24"/>
              </w:rPr>
              <w:tab/>
              <w:t>vēršam uzmanību uz to, ka Enerģētikas likumā ir noteiktas sašķidrinātās dabasgāzes operatora un siltumenerģijas operatora darbības, bet nav sniegtas šo operatoru definīcijas.</w:t>
            </w:r>
          </w:p>
        </w:tc>
      </w:tr>
    </w:tbl>
    <w:p w14:paraId="02C1AC39" w14:textId="77777777" w:rsidR="002D0852" w:rsidRDefault="002D0852" w:rsidP="002D0852">
      <w:pPr>
        <w:autoSpaceDE w:val="0"/>
        <w:autoSpaceDN w:val="0"/>
        <w:adjustRightInd w:val="0"/>
        <w:spacing w:after="0" w:line="240" w:lineRule="auto"/>
        <w:rPr>
          <w:rFonts w:ascii="Times New Roman" w:hAnsi="Times New Roman" w:cs="Times New Roman"/>
          <w:color w:val="000000"/>
          <w:sz w:val="24"/>
          <w:szCs w:val="24"/>
        </w:rPr>
      </w:pPr>
    </w:p>
    <w:p w14:paraId="5AF8C07A" w14:textId="77777777" w:rsidR="002D0852" w:rsidRDefault="002D0852" w:rsidP="002D0852">
      <w:pPr>
        <w:autoSpaceDE w:val="0"/>
        <w:autoSpaceDN w:val="0"/>
        <w:adjustRightInd w:val="0"/>
        <w:spacing w:after="0" w:line="240" w:lineRule="auto"/>
        <w:rPr>
          <w:rFonts w:ascii="Times New Roman" w:hAnsi="Times New Roman" w:cs="Times New Roman"/>
          <w:color w:val="000000"/>
          <w:sz w:val="24"/>
          <w:szCs w:val="24"/>
        </w:rPr>
      </w:pPr>
    </w:p>
    <w:p w14:paraId="13FCE3E3" w14:textId="77777777" w:rsidR="002D0852" w:rsidRDefault="002D0852" w:rsidP="002D0852">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67BF4498" w14:textId="77777777" w:rsidR="002D0852" w:rsidRDefault="002D0852" w:rsidP="002D0852">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2D0852" w14:paraId="297FBA18" w14:textId="77777777" w:rsidTr="002D0852">
        <w:tc>
          <w:tcPr>
            <w:tcW w:w="2418" w:type="pct"/>
          </w:tcPr>
          <w:p w14:paraId="2FB75FD9" w14:textId="77777777" w:rsidR="002D0852" w:rsidRDefault="002D0852" w:rsidP="002D0852">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Komercdirektors</w:t>
            </w:r>
          </w:p>
        </w:tc>
        <w:tc>
          <w:tcPr>
            <w:tcW w:w="152" w:type="pct"/>
          </w:tcPr>
          <w:p w14:paraId="28E4DF80" w14:textId="77777777" w:rsidR="002D0852" w:rsidRDefault="002D0852" w:rsidP="002D0852">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6F5EF8E7" w14:textId="77777777" w:rsidR="002D0852" w:rsidRDefault="002D0852" w:rsidP="002D0852">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Uldis Mucinieks</w:t>
            </w:r>
          </w:p>
        </w:tc>
      </w:tr>
    </w:tbl>
    <w:p w14:paraId="2412EE15" w14:textId="77777777" w:rsidR="002D0852" w:rsidRDefault="002D0852" w:rsidP="002D0852">
      <w:pPr>
        <w:autoSpaceDE w:val="0"/>
        <w:autoSpaceDN w:val="0"/>
        <w:adjustRightInd w:val="0"/>
        <w:spacing w:after="0" w:line="240" w:lineRule="auto"/>
        <w:rPr>
          <w:rFonts w:ascii="Times New Roman" w:hAnsi="Times New Roman" w:cs="Times New Roman"/>
          <w:color w:val="000000"/>
          <w:sz w:val="24"/>
          <w:szCs w:val="24"/>
        </w:rPr>
      </w:pPr>
    </w:p>
    <w:p w14:paraId="05445A6C" w14:textId="77777777" w:rsidR="002D0852" w:rsidRDefault="002D0852" w:rsidP="002D0852">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2D0852" w14:paraId="7E8B0D8F" w14:textId="77777777" w:rsidTr="002D0852">
        <w:tc>
          <w:tcPr>
            <w:tcW w:w="5000" w:type="pct"/>
          </w:tcPr>
          <w:p w14:paraId="2A4D9CF4" w14:textId="77777777" w:rsidR="002D0852" w:rsidRDefault="002D0852" w:rsidP="002D0852">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Elena Vilsone-Bērziņa 67728370, 28355000</w:t>
            </w:r>
          </w:p>
        </w:tc>
      </w:tr>
    </w:tbl>
    <w:p w14:paraId="37942DBF" w14:textId="77777777" w:rsidR="005766AC" w:rsidRPr="00424932" w:rsidRDefault="005766AC" w:rsidP="002D0852"/>
    <w:sectPr w:rsidR="005766AC" w:rsidRPr="00424932"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62835" w14:textId="77777777" w:rsidR="003525D8" w:rsidRDefault="003525D8" w:rsidP="00117405">
      <w:pPr>
        <w:spacing w:after="0" w:line="240" w:lineRule="auto"/>
      </w:pPr>
      <w:r>
        <w:separator/>
      </w:r>
    </w:p>
  </w:endnote>
  <w:endnote w:type="continuationSeparator" w:id="0">
    <w:p w14:paraId="45A2797B" w14:textId="77777777" w:rsidR="003525D8" w:rsidRDefault="003525D8"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74107" w14:textId="77777777" w:rsidR="002D0852" w:rsidRDefault="002D0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F5EA0" w14:textId="77777777" w:rsidR="002D0852" w:rsidRDefault="002D08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4133F" w14:textId="77777777" w:rsidR="002D0852" w:rsidRDefault="002D0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2361E" w14:textId="77777777" w:rsidR="003525D8" w:rsidRDefault="003525D8" w:rsidP="00117405">
      <w:pPr>
        <w:spacing w:after="0" w:line="240" w:lineRule="auto"/>
      </w:pPr>
      <w:r>
        <w:separator/>
      </w:r>
    </w:p>
  </w:footnote>
  <w:footnote w:type="continuationSeparator" w:id="0">
    <w:p w14:paraId="005607EA" w14:textId="77777777" w:rsidR="003525D8" w:rsidRDefault="003525D8"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F952F" w14:textId="77777777" w:rsidR="002D0852" w:rsidRDefault="002D08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B25C6" w14:textId="77777777" w:rsidR="002D0852" w:rsidRDefault="002D08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671856F8" w14:textId="77777777" w:rsidTr="007F566F">
      <w:trPr>
        <w:cantSplit/>
        <w:trHeight w:val="3515"/>
        <w:jc w:val="center"/>
      </w:trPr>
      <w:tc>
        <w:tcPr>
          <w:tcW w:w="9061" w:type="dxa"/>
        </w:tcPr>
        <w:p w14:paraId="722DEE35" w14:textId="77777777" w:rsidR="007F566F" w:rsidRPr="007F566F" w:rsidRDefault="00B90832">
          <w:pPr>
            <w:pStyle w:val="Header"/>
            <w:rPr>
              <w:rFonts w:ascii="Times New Roman" w:hAnsi="Times New Roman" w:cs="Times New Roman"/>
              <w:b/>
              <w:sz w:val="24"/>
              <w:szCs w:val="24"/>
            </w:rPr>
          </w:pPr>
          <w:r>
            <w:rPr>
              <w:rFonts w:ascii="Times New Roman" w:hAnsi="Times New Roman" w:cs="Times New Roman"/>
              <w:b/>
              <w:noProof/>
              <w:sz w:val="24"/>
              <w:szCs w:val="24"/>
              <w:lang w:eastAsia="lv-LV"/>
            </w:rPr>
            <w:drawing>
              <wp:anchor distT="0" distB="0" distL="114300" distR="114300" simplePos="0" relativeHeight="251658240" behindDoc="0" locked="0" layoutInCell="1" allowOverlap="1" wp14:anchorId="300F3359" wp14:editId="5231AD6E">
                <wp:simplePos x="0" y="0"/>
                <wp:positionH relativeFrom="column">
                  <wp:posOffset>-1070610</wp:posOffset>
                </wp:positionH>
                <wp:positionV relativeFrom="paragraph">
                  <wp:posOffset>114300</wp:posOffset>
                </wp:positionV>
                <wp:extent cx="7566025" cy="2145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2145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2BCD61B4" w14:textId="77777777" w:rsidR="00526744" w:rsidRDefault="00526744">
    <w:pPr>
      <w:pStyle w:val="Header"/>
    </w:pPr>
  </w:p>
  <w:p w14:paraId="012A08AB" w14:textId="77777777" w:rsidR="002D0852" w:rsidRPr="002D0852" w:rsidRDefault="002D0852">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852"/>
    <w:rsid w:val="00046C5E"/>
    <w:rsid w:val="00117405"/>
    <w:rsid w:val="001D1AD2"/>
    <w:rsid w:val="002302EC"/>
    <w:rsid w:val="002D0852"/>
    <w:rsid w:val="003525D8"/>
    <w:rsid w:val="003E571F"/>
    <w:rsid w:val="003F7941"/>
    <w:rsid w:val="00424932"/>
    <w:rsid w:val="00454313"/>
    <w:rsid w:val="00476996"/>
    <w:rsid w:val="00526744"/>
    <w:rsid w:val="00561709"/>
    <w:rsid w:val="005766AC"/>
    <w:rsid w:val="006203D6"/>
    <w:rsid w:val="006232BF"/>
    <w:rsid w:val="00627FAE"/>
    <w:rsid w:val="006512F4"/>
    <w:rsid w:val="006D2C65"/>
    <w:rsid w:val="00707C55"/>
    <w:rsid w:val="00717B9A"/>
    <w:rsid w:val="007A06E8"/>
    <w:rsid w:val="007F566F"/>
    <w:rsid w:val="0083724C"/>
    <w:rsid w:val="008B458C"/>
    <w:rsid w:val="00974D29"/>
    <w:rsid w:val="009B414B"/>
    <w:rsid w:val="009C5EBC"/>
    <w:rsid w:val="00A32671"/>
    <w:rsid w:val="00B90832"/>
    <w:rsid w:val="00B95B3B"/>
    <w:rsid w:val="00BF2CBA"/>
    <w:rsid w:val="00CF07FA"/>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B14A3"/>
  <w15:docId w15:val="{80E467AE-7D0C-43D8-BFBD-BEAF48A18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zvied01\AppData\Local\Temp\LE_veidlapa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LE_veidlapa_2021.dotx</Template>
  <TotalTime>0</TotalTime>
  <Pages>2</Pages>
  <Words>2022</Words>
  <Characters>1153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Zviedre-Penēze</dc:creator>
  <cp:lastModifiedBy>Inese Karpoviča</cp:lastModifiedBy>
  <cp:revision>2</cp:revision>
  <dcterms:created xsi:type="dcterms:W3CDTF">2021-12-03T11:52:00Z</dcterms:created>
  <dcterms:modified xsi:type="dcterms:W3CDTF">2021-12-03T11:52:00Z</dcterms:modified>
</cp:coreProperties>
</file>