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(precizēt) noteikumu projekta anotācijā sniegto skaidrojumu par noteikumu projekta 18. punktā ietvertā grozījuma nepieciešamību un mērķi, nepieciešamības gadījumā precizējot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skaidrot minētā grozījuma atbilstību tiesiskās paļāvības principam, ievērojot klāt nākušo prasību par to, ka elektroauto jābūt lietotam mazāk par 6 mēnešiem, proti, kā minētais grozījums ietekmēs personas, kuras jau pieteikušās atbalstam elektroauto iegādei, tai skaitā, vai minētās personas ir informētas par iespējamo grozījumu un tās brīvprātīgi piekritušas šādam grozījumam. 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lai gan anotācijā norādīts uz Altum prasību par reģistrāciju Latvijā, noteikumu Nr. 594 78. punktā attiecīgas prasības nav tiešā tekstā ietvertas, līdz ar to, lūdzam skaidrot, kā tieši noteikumu projekta 18. punktā paredzētās izmaiņas ietekmēs Altum praksi, vai precizēt minēto punktu, nodrošinot šī regulējuma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anotāciju, kā ar precizēto MK noteikumu 78.punktu.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ierosinātie grozījumi paredz izmaiņas projektu vērtēšanas kritērijos, un saskaņā ar anotācijā norādīto informāciju Ekonomikas ministrijas vērtējumā izmaiņas projektu vērtēšanas kritērijos vērtējamas kā redakcionālas, aicinām izvērtēt iespēju papildināt anotāciju ar informāciju par ierosināto izmaiņu ietekmi uz vērtēšanā esošajiem projektiem, plānotajiem projektiem un īstenošanā esošajiem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līdz 45 000 000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IV nodaļā</w:t>
            </w:r>
            <w:r w:rsidR="00000000" w:rsidRPr="00000000" w:rsidDel="00000000">
              <w:rPr>
                <w:rtl w:val="0"/>
              </w:rPr>
              <w:t xml:space="preserve"> minēto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 594 10.2. un 10.3. apakšpunktus atbilstoši ierosinātajiem grozījumiem noteikumu projekta 2. un 3.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(konsolidētais teksts) un grozījumu teksts tehniski precizēts, ievērojot TAP funkcionalitātes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līdz 45 000 000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IV nodaļā</w:t>
            </w:r>
            <w:r w:rsidR="00000000" w:rsidRPr="00000000" w:rsidDel="00000000">
              <w:rPr>
                <w:rtl w:val="0"/>
              </w:rPr>
              <w:t xml:space="preserve"> minēto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tas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Atbilstoši Komisijas regulas Nr.651/2014 1.panta 4.punkta un 2.panta 18.punkta nosacījumiem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Līdzīgi lūdzam precizēt noteikumu projekta 6. punktu (attiecīgo Ministru kabineta noteikumu 27.5.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ja atbalsts tiek sniegts saskaņā ar Komisijas regulas Nr. 651/2014 38., 38.a vai 41. pantu finansējamam projektam, tas nav uzskatāms par grūtībās nonākušu uzņēmumu saskaņā ar Komisijas regulas Nr. 651/2014 2. panta 18. punktu, izņemot Komisijas regulas Nr. 651/2014 1. panta 4. punkta "c" apakšpunktā minētos gadījumus. Atbilstoši Komisijas regulas Nr.651/2014 1. panta 4. punktam un 2. panta 18. punktam minētais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oficiāli saskaņota ar TM 08.08.2024. e-pastā.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tas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Atbilstoši Komisijas regulas Nr.651/2014 1.panta 4.punktā un 2.panta 18.punktā noteiktajam, šis nosacījums tiek piemērots uzņēmuma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tas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27.4. un 27.5.punktā noteikto, vēršam uzmanību,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attiecīgi lūdzam noteikumu projektu precizēt tā, lai nodrošinātu, ka ar terminu "komersants" tiek saprasts, ka komersants tiek vērtēts uzņēmumu grupas līmenī, vienlaikus iekļaujot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 un MK noteikumu tekstu, kas papildināts ar 27.5</w:t>
            </w:r>
            <w:r w:rsidR="00000000" w:rsidRPr="00000000" w:rsidDel="00000000">
              <w:rPr>
                <w:vertAlign w:val="superscript"/>
                <w:rtl w:val="0"/>
              </w:rPr>
              <w:t xml:space="preserve">1 </w:t>
            </w:r>
            <w:r w:rsidR="00000000" w:rsidRPr="00000000" w:rsidDel="00000000">
              <w:rPr>
                <w:rtl w:val="0"/>
              </w:rPr>
              <w:t xml:space="preserve">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uz to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Atbilstoši Komisijas regulas Nr.651/2014 1.panta 4.punkta un 2.panta 18.punkta nosacījumiem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 punktu, svītrojot vārdus un skaitļus "un 2.panta 18.punkta", ņemot vērā, ka noteikumu projekta 6. punktā nav ietverts regulējums attiecībā uz grūtībās nonākušiem uzņēmumiem, turklāt atsauce uz minēto regulas normu jau izdarīta noteikumu projekta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27.5. apakšpunkts un anotācijas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oficiāli saskaņota ar TM 08.08.2024. e-pastā.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uz to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Atbilstoši Komisijas regulas Nr.651/2014 1.panta 4.punktā noteiktajām prasībām, šis nosacījums tiek piemērots uzņēmuma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uz to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Atbilstoši Komisijas regulas Nr.651/2014 1.panta 4.punkta un 2.panta 18.punkta nosacījumiem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27.5. apakšpunkta otrajā teikumā svītrot sasaisti ar Komisijas regulas Nr. 651/2014 2.panta 18.punkta nosacījumiem, ņemot vērā, ka  Komisijas regulas Nr. 651/2014 2.panta 18.punktā tiek vērtētas grūtībās nonākuša uzņēmuma pazīmes un šīs prasības ietvertas noteikumu 27.4.apakspunktā, savukārt noteikumu 27.5. apakšpunktā ir ietverts nosacījums par līdzekļu atgūšanas rīkojumu. Vienlaikus lūdzam pārskatīt un precizēt noteikumu 27.4. un 27.5.apakšpunkta otrā teikuma redakciju,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otrais teikums] Atbilstoši Komisijas regulas Nr.651/2014 1.panta 4.punktā un 2.panta 18.punktā noteiktajam šis nosacījums tiek piemērots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otrais teikums] Atbilstoši Komisijas regulas Nr.651/2014 1.panta 4.punktā noteiktajām prasībām šis nosacījums tiek piemērots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27.4. un 27.5. apakšpunkts un anotācijas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oficiāli saskaņota ar FM 07.08.2024. e-pastā.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ja atbalsts tiek sniegts saskaņā ar Komisijas regulas Nr. </w:t>
            </w:r>
            <w:r w:rsidR="00000000" w:rsidRPr="00000000" w:rsidDel="00000000">
              <w:rPr>
                <w:rtl w:val="0"/>
              </w:rPr>
              <w:t xml:space="preserve">651/2014</w:t>
            </w:r>
            <w:r w:rsidR="00000000" w:rsidRPr="00000000" w:rsidDel="00000000">
              <w:rPr>
                <w:rtl w:val="0"/>
              </w:rPr>
              <w:t xml:space="preserve"> 38., 38.a vai 41. pantu finansējamam projektam, uz to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Atbilstoši Komisijas regulas Nr.651/2014 1.panta 4.punktā noteiktajām prasībām, šis nosacījums tiek piemērots uzņēmuma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r w:rsidR="00000000" w:rsidRPr="00000000" w:rsidDel="00000000">
              <w:rPr>
                <w:vertAlign w:val="superscript"/>
                <w:rtl w:val="0"/>
              </w:rPr>
              <w:t xml:space="preserve">1</w:t>
            </w:r>
            <w:r w:rsidR="00000000" w:rsidRPr="00000000" w:rsidDel="00000000">
              <w:rPr>
                <w:rtl w:val="0"/>
              </w:rPr>
              <w:t xml:space="preserve"> šo noteikumu 27.4. un 27.5. apakšpunkts atbilstoši Komisijas regulas Nr.651/2014 1.panta 4.punkta un 2.panta 18.punkta nosacījumiem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5. punktu, jo Komisijas regulas Nr.651/2014 1.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panta 4. punkta un 2. panta 18. punktā pirmšķietami nav ietvertas norādes uz uzņēmuma grupas līmeņa piemērošanu, savukārt, ja attiecīgā prasība par uzņēmuma grupas līmeni izriet no minētajām regulas normām, noteikumu projekta 5. punktā nav nepieciešams to atkārtoti uzsvērt, jo atsauces uz abām minētajām regulas normām jau ir ietvertas noteikumu Nr. 594 27.4. un 27.5.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noteikumu projekta 5. punktā tiek ieviestas minētās regulas prasības, lūdzam ar attiecīgu informāciju papildināt noteikumu projekta anotācijas 5. sadaļu. Līdzīgi lūdzam 5. sadaļā skaidrot arī Komisijas 2023. gada 13. decembra Regulas (ES) 2023/2831 par Līguma par Eiropas Savienības darbību 107. un 108. panta piemērošanu de minimis atbalstam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atbilstoši EM un TM sarunai veikti precizējumi MK noteikumu 27.4. un 27.5. 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komersants nodrošina darbības vai izmaksu nošķiršanu saskaņā ar Komisijas regulas </w:t>
            </w:r>
            <w:r w:rsidR="00000000" w:rsidRPr="00000000" w:rsidDel="00000000">
              <w:rPr>
                <w:rtl w:val="0"/>
              </w:rPr>
              <w:t xml:space="preserve">2023/2831</w:t>
            </w:r>
            <w:r w:rsidR="00000000" w:rsidRPr="00000000" w:rsidDel="00000000">
              <w:rPr>
                <w:rtl w:val="0"/>
              </w:rPr>
              <w:t xml:space="preserve"> 1. panta 2. punktu, ja komersants vienlaikus darbojas saskaņā ar šiem noteikumiem atbalstāmajās un neatbalstāmajās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32.2.apakšpunktā aizstāt vārdus "darbības vai izmaksu nošķiršanu" ar vārdiem "nozaru darbību vai uzskaites nodalīšanu", tādejādi nodrošinot atbilstību Komisijas regulas 2023/2831 1. panta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32.2.apakšpunktā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komersants nodrošina nozaru darbību vai uzskaites nodalīšanu saskaņā ar Komisijas regulas </w:t>
            </w:r>
            <w:r w:rsidR="00000000" w:rsidRPr="00000000" w:rsidDel="00000000">
              <w:rPr>
                <w:rtl w:val="0"/>
              </w:rPr>
              <w:t xml:space="preserve">2023/2831</w:t>
            </w:r>
            <w:r w:rsidR="00000000" w:rsidRPr="00000000" w:rsidDel="00000000">
              <w:rPr>
                <w:rtl w:val="0"/>
              </w:rPr>
              <w:t xml:space="preserve"> 1. panta 2. punktu, ja komersants vienlaikus darbojas saskaņā ar šiem noteikumiem atbalstāmajās un neatbalstāmajās nozarēs;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lai saņemtu atbalstu, komersants sabiedrībā "Altum"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Komersants informē par </w:t>
            </w:r>
            <w:r w:rsidR="00000000" w:rsidRPr="00000000" w:rsidDel="00000000">
              <w:rPr>
                <w:i w:val="1"/>
                <w:rtl w:val="0"/>
              </w:rPr>
              <w:t xml:space="preserve">de minimis</w:t>
            </w:r>
            <w:r w:rsidR="00000000" w:rsidRPr="00000000" w:rsidDel="00000000">
              <w:rPr>
                <w:rtl w:val="0"/>
              </w:rPr>
              <w:t xml:space="preserve"> atbalsta uzskaites sistēmā izveidotās un iesniegtās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21. novembra noteikumos Nr. 715 "Noteikumi par de minimis atbalsta uzskaites un piešķiršanas kārtību un de minimis atbalsta uzskaites veidlapu paraugiem" (turpmāk - MK noteikumi Nr.715), ir veikti grozījumi, kas stāsies spēkā 01.07.2024. Pēc grozījumu MK noteikumos Nr.715 spēkā stāšanās aicinām lietot atsauci uz to aktuālo nosaukumu, kas ir "De minimis atbalsta uzskaites un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,32.5.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lai saņemtu atbalstu, komersants sabiedrībā "Altum"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Komersants informē par </w:t>
            </w:r>
            <w:r w:rsidR="00000000" w:rsidRPr="00000000" w:rsidDel="00000000">
              <w:rPr>
                <w:i w:val="1"/>
                <w:rtl w:val="0"/>
              </w:rPr>
              <w:t xml:space="preserve">de minimis</w:t>
            </w:r>
            <w:r w:rsidR="00000000" w:rsidRPr="00000000" w:rsidDel="00000000">
              <w:rPr>
                <w:rtl w:val="0"/>
              </w:rPr>
              <w:t xml:space="preserve"> atbalsta uzskaites sistēmā izveidotās un iesniegtās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Atbalsts energoefektivitātes paaugstināšanas pasākumiem, kas nav ēkās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Atbalsts energoefektivitātes paaugstināšanas pasākumiem, kas nav paredzēts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Atbalsts energoefektivitātes paaugstināšanas pasākumiem, kas nav paredzēts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6. citi pasākumi, ja tie ir nepieciešami energoefektivitātes paaugstināšanai un sasniegto rezultātu ilgtspējai, vienlaikus ar vienu vai vairākiem šo noteikumu 61.</w:t>
            </w:r>
            <w:r w:rsidR="00000000" w:rsidRPr="00000000" w:rsidDel="00000000">
              <w:rPr>
                <w:vertAlign w:val="superscript"/>
                <w:rtl w:val="0"/>
              </w:rPr>
              <w:t xml:space="preserve">4</w:t>
            </w:r>
            <w:r w:rsidR="00000000" w:rsidRPr="00000000" w:rsidDel="00000000">
              <w:rPr>
                <w:rtl w:val="0"/>
              </w:rPr>
              <w:t xml:space="preserve">1. , 61.</w:t>
            </w:r>
            <w:r w:rsidR="00000000" w:rsidRPr="00000000" w:rsidDel="00000000">
              <w:rPr>
                <w:vertAlign w:val="superscript"/>
                <w:rtl w:val="0"/>
              </w:rPr>
              <w:t xml:space="preserve">4</w:t>
            </w:r>
            <w:r w:rsidR="00000000" w:rsidRPr="00000000" w:rsidDel="00000000">
              <w:rPr>
                <w:rtl w:val="0"/>
              </w:rPr>
              <w:t xml:space="preserve">2. un 61.</w:t>
            </w:r>
            <w:r w:rsidR="00000000" w:rsidRPr="00000000" w:rsidDel="00000000">
              <w:rPr>
                <w:vertAlign w:val="superscript"/>
                <w:rtl w:val="0"/>
              </w:rPr>
              <w:t xml:space="preserve">4</w:t>
            </w:r>
            <w:r w:rsidR="00000000" w:rsidRPr="00000000" w:rsidDel="00000000">
              <w:rPr>
                <w:rtl w:val="0"/>
              </w:rPr>
              <w:t xml:space="preserve"> 5. apakšpunktā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un 14. punktā vai tā anotācijā (nepieciešamības gadījumā - piemērveidā) norādīt, kādi citi pasākumi varētu būt nepieciešami energoefektivitātes paaugstināšanai un sasniegto rezultātu ilgtspējai.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papildinājumus anotācijā, Ņemot vērā faktu, ka nav iespējams precīzs uzskaitīt visus pasākumus, kas nepieciešami energoefektivitātes paaugstināšanai un sasniegto rezultātu ilgtspējai, uzskaitījums veikts piemērveidīgi anotācijas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6. citi pasākumi, ja tie ir nepieciešami energoefektivitātes paaugstināšanai un sasniegto rezultātu ilgtspējai, vienlaikus ar vienu vai vairākiem šo noteikumu 61.</w:t>
            </w:r>
            <w:r w:rsidR="00000000" w:rsidRPr="00000000" w:rsidDel="00000000">
              <w:rPr>
                <w:vertAlign w:val="superscript"/>
                <w:rtl w:val="0"/>
              </w:rPr>
              <w:t xml:space="preserve">4</w:t>
            </w:r>
            <w:r w:rsidR="00000000" w:rsidRPr="00000000" w:rsidDel="00000000">
              <w:rPr>
                <w:rtl w:val="0"/>
              </w:rPr>
              <w:t xml:space="preserve">1. , 61.</w:t>
            </w:r>
            <w:r w:rsidR="00000000" w:rsidRPr="00000000" w:rsidDel="00000000">
              <w:rPr>
                <w:vertAlign w:val="superscript"/>
                <w:rtl w:val="0"/>
              </w:rPr>
              <w:t xml:space="preserve">4</w:t>
            </w:r>
            <w:r w:rsidR="00000000" w:rsidRPr="00000000" w:rsidDel="00000000">
              <w:rPr>
                <w:rtl w:val="0"/>
              </w:rPr>
              <w:t xml:space="preserve">2. un 61.</w:t>
            </w:r>
            <w:r w:rsidR="00000000" w:rsidRPr="00000000" w:rsidDel="00000000">
              <w:rPr>
                <w:vertAlign w:val="superscript"/>
                <w:rtl w:val="0"/>
              </w:rPr>
              <w:t xml:space="preserve">4</w:t>
            </w:r>
            <w:r w:rsidR="00000000" w:rsidRPr="00000000" w:rsidDel="00000000">
              <w:rPr>
                <w:rtl w:val="0"/>
              </w:rPr>
              <w:t xml:space="preserve"> 5. apakšpunktā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2. iekārtu un saimnieciskās darbības nodrošinošos procesus nodrošinošo blakusprocesu iekārtu iegādes izmaksas, ja šīs iekārtas neaizstāj esošās iekārtas un saimnieciskās darbības procesus nodrošinošo blakusprocesu iekārtas, izņemot gadījumu, ja tiek veikts tāds skaidri nosakāms ieguldījums esošajās iekārtās, saimnieciskās darbības procesus nodrošinošo blakusprocesu iekārtās vai saimnieciskās darbības nodrošinošos procesos, kura vienīgais mērķis ir uzlabot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vai skaidrot noteikumu projekta anotācijā, ar ko saimnieciskās darbības nodrošinošos procesus nodrošinošie blakusprocesi atšķiras no saimnieciskās darbības procesus nodrošinošiem blakusprocesiem. Līdzīgi lūdzam precizēt noteikumu projekta 14. punktu un nepieciešamības gadījumā citas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2. iekārtu un saimnieciskās darbības procesus nodrošinošo blakusprocesu iekārtu iegādes izmaksas, ja šīs iekārtas neaizstāj esošās iekārtas un saimnieciskās darbības procesus nodrošinošo blakusprocesu iekārtas, izņemot gadījumu, ja tiek veikts tāds skaidri nosakāms ieguldījums esošajās iekārtās, saimnieciskās darbības procesus nodrošinošo blakusprocesu iekārtās vai saimnieciskās darbības nodrošinošos procesos, kura vienīgais mērķis ir uzlabot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2. iekārtu un saimnieciskās darbības procesus nodrošinošo blakusprocesu iekārtu iegādes izmaksas, ja šīs iekārtas neaizstāj esošās iekārtas un saimnieciskās darbības procesus nodrošinošo blakusprocesu iekārtas, izņemot gadījumu, ja tiek veikts tāds skaidri nosakāms ieguldījums esošajās iekārtās, saimnieciskās darbības procesus nodrošinošo blakusprocesu iekārtās vai saimnieciskās darbības nodrošinošos procesos, kura vienīgais mērķis ir uzlabot energoefektivitāti;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2. iekārtu un saimnieciskās darbības nodrošinošos procesus nodrošinošo blakusprocesu iekārtu iegādes izmaksas, ja šīs iekārtas neaizstāj esošās iekārtas un saimnieciskās darbības nodrošinošos procesus nodrošinošo blakusprocesu iekārtas, izņemot gadījumu, ja tiek veikts tāds skaidri nosakāms ieguldījums esošajās iekārtās, saimnieciskās darbības nodrošinošos procesus nodrošinošo blakusprocesu iekārtās vai saimnieciskās darbības nodrošinošos procesos, kura vienīgais mērķis ir uzlabot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2. iekārtu un saimnieciskās darbības nodrošinošos procesus nodrošinošo blakusprocesu iekārtu iegādes izmaksas, ja šīs iekārtas neaizstāj esošās iekārtas un saimnieciskās darbības procesus nodrošinošo blakusprocesu iekārtas, izņemot gadījumu, ja tiek veikts tāds skaidri nosakāms ieguldījums esošajās iekārtās, saimnieciskās darbības procesus nodrošinošo blakusprocesu iekārtās vai saimnieciskās darbības nodrošinošos procesos, kura vienīgais mērķis ir uzlabot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precizēts atbilstoši TM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2. iekārtu un saimnieciskās darbības procesus nodrošinošo blakusprocesu iekārtu iegādes izmaksas, ja šīs iekārtas neaizstāj esošās iekārtas un saimnieciskās darbības procesus nodrošinošo blakusprocesu iekārtas, izņemot gadījumu, ja tiek veikts tāds skaidri nosakāms ieguldījums esošajās iekārtās, saimnieciskās darbības procesus nodrošinošo blakusprocesu iekārtās vai saimnieciskās darbības nodrošinošos procesos, kura vienīgais mērķis ir uzlabot energoefektivitāti;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Ja tiek pārkāpti Komisijas regulas Nr. </w:t>
            </w:r>
            <w:r w:rsidR="00000000" w:rsidRPr="00000000" w:rsidDel="00000000">
              <w:rPr>
                <w:rtl w:val="0"/>
              </w:rPr>
              <w:t xml:space="preserve">651/2014</w:t>
            </w:r>
            <w:r w:rsidR="00000000" w:rsidRPr="00000000" w:rsidDel="00000000">
              <w:rPr>
                <w:rtl w:val="0"/>
              </w:rPr>
              <w:t xml:space="preserve"> nosacījumi, komersantam ir pienākums atmaksāt sabiedrībai "Altum" visu projekta ietvaros saņemto nelikumīgo valsts atbalstu kopā ar procentiem no līdzekļiem, kas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109.punktā svītrot vārdu "visu", ņemot vērā, ka nelikumīga atbalsta gadījumā ir jāatgūst tikai nelikumīgais atbalsts, nevis viss projekta ietvaros saņemtais atbalsts, lai novērstu nekorektu interpretācijas risku, kā arī mazinātu liekvārdību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Ja tiek pārkāpti Komisijas regulas Nr. </w:t>
            </w:r>
            <w:r w:rsidR="00000000" w:rsidRPr="00000000" w:rsidDel="00000000">
              <w:rPr>
                <w:rtl w:val="0"/>
              </w:rPr>
              <w:t xml:space="preserve">651/2014</w:t>
            </w:r>
            <w:r w:rsidR="00000000" w:rsidRPr="00000000" w:rsidDel="00000000">
              <w:rPr>
                <w:rtl w:val="0"/>
              </w:rPr>
              <w:t xml:space="preserve"> nosacījumi, komersantam ir pienākums atmaksāt sabiedrībai "Altum"  projekta ietvaros saņemto nelikumīgo valsts atbalstu kopā ar procentiem no līdzekļiem, kas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24-TA-1465</w:t>
    </w:r>
    <w:r>
      <w:br/>
    </w:r>
    <w:r w:rsidR="00000000" w:rsidRPr="00000000" w:rsidDel="00000000">
      <w:rPr>
        <w:rtl w:val="0"/>
      </w:rPr>
      <w:t xml:space="preserve">13.08.2024. 17.40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24-TA-1465</w:t>
    </w:r>
    <w:r>
      <w:br/>
    </w:r>
    <w:r w:rsidR="00000000" w:rsidRPr="00000000" w:rsidDel="00000000">
      <w:rPr>
        <w:rtl w:val="0"/>
      </w:rPr>
      <w:t xml:space="preserve">13.08.2024. 17.40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Izziņa_24-TA-1465.docx</dc:title>
</cp:coreProperties>
</file>

<file path=docProps/custom.xml><?xml version="1.0" encoding="utf-8"?>
<Properties xmlns="http://schemas.openxmlformats.org/officeDocument/2006/custom-properties" xmlns:vt="http://schemas.openxmlformats.org/officeDocument/2006/docPropsVTypes"/>
</file>