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25-TA-1094: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izziņas 1.punktā norādīts, ka FM iebildums ir ņemts vērā, izskatot veiktos precizējumus secināms, ka tas nav ņemts vērā pilnībā, tādēļ turpinām uzturēt FM 2025. gada 30. jūnija atzinumā izteikto iebildumu un atkārtoti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rīkojuma projekta 2.pielikuma projekta “Latvijas Digitālās veselības centra uzturēto IT sistēmu drošības un rezerves infrastruktūras risinājumu izveide” sadaļā “Cita būtiska informācija” norādīt detalizētus aprēķinus plānotajām uzturēšanas izmaksām pēc projekta pabeigšanas, t.sk. norādot informāciju par iespējam segt uzturēšanas izmaksas Veselības ministrijai piešķirto valsts budžeta līdzekļu ietvaros. Vienlaikus nepieciešams pārskatīt un samazināt norādīto uzturēšanas izmaksu apmēru, ņemot vērā, ka tas ir nesamērīgi augsts, vērtējot pret plānotajiem ieguldījumiem, t.i. SIA “Latvijas Digitālās veselības centrs” projekta “Latvijas Digitālās veselības centra uzturēto IT sistēmu drošības un rezerves infrastruktūras risinājumu izveide” uzturēšanas izmaksas ik gadu (898 632,80 euro apmērā) veido 27,2% no projekta kopējām īstenošanas izmaksām (3 308 744 euro). Vienlaikus vēršam uzmanību, ka atbalstāmas ir izmaksas tikai uzturēšanas izmaksu segšanai, nevis kā tas tiek norādīts par finansējumu 240 000 euro apmērā, ka t.i. auditācijas procesa pilnveidošanai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rīkojuma projekta 6.pielikuma projekta “Kiberdraudu samazināšana iekšlietu nozarē” sadaļā par uzturēšanas izdevumiem norādīt detalizētus aprēķinus plānotajām uzturēšanas izmaksām pēc projekta pabeigšanas, t.sk., norādot informāciju par iespējam segt uzturēšanas izmaksas Iekšlietu ministrijai piešķirto valsts budžeta līdzekļu ietvaros. Vienlaikus nepieciešams pārskatīt un samazināt norādīto uzturēšanas izmaksu apmēru, ņemot vērā, ka tas ir nesamērīgi augsts, vērtējot pret plānotajiem ieguldījumiem, t.i. uzturēšanas izmaksas ik gadu (2 965 000 euro apmērā) veido 16,3% no projekta kopējām īstenošanas izmaksām (18  213 695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atkārtota detalizēta izvērtējuma kopā ar projektu īstenotājiem: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projektam  “Latvijas Digitālās veselības centra uzturēto IT sistēmu drošības un rezerves infrastruktūras risinājumu izveide”</w:t>
            </w:r>
            <w:r w:rsidR="00000000" w:rsidRPr="00000000" w:rsidDel="00000000">
              <w:rPr>
                <w:b w:val="1"/>
                <w:rtl w:val="0"/>
              </w:rPr>
              <w:t xml:space="preserve"> nav iespējams samazināt norādītās uzturēšanas izmaksas pēc projekta noslēguma</w:t>
            </w:r>
            <w:r w:rsidR="00000000" w:rsidRPr="00000000" w:rsidDel="00000000">
              <w:rPr>
                <w:rtl w:val="0"/>
              </w:rPr>
              <w:t xml:space="preserve">, neapdraudot veselības nozares IKT darbību. Jautājums tiks pieteikts izskatīšanai tuvākajā Valsts sekretāru sanāksmē, lai vienotos par turpmākajiem scenārijiem.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“Kiberdraudu samazināšana iekšlietu nozarē"  rezultātu uzturēšanai samazinātas provizoriskais papildu nepieciešamais finansējuma apjoms uz  2 699 487, t.i. 14,82 % no kopējām projekta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samazināt rīkojuma projekta 2., 6. un 7.pielikumā norādīto uzturēšanas izmaksu apmēru projektam “Latvijas Digitālās veselības centra uzturēto IT sistēmu drošības un rezerves infrastruktūras risinājumu izveide”, projektam “Kiberdraudu samazināšana iekšlietu nozarē” un projektam “Zemkopības resora IKT infrastruktūras (LAD datu centrs) un koplietošanas drošības risinājumu un informācijas sistēmu kiberdrošības stiprināšana”, ņemot vērā, ka uzturēšanas izmaksu apmērs ir nesamērīgi augsts pret plānotajām projekta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atbalstāmas ir izmaksas tikai projekta rezultātu uzturēšanai, nevis jaunu kapitālieguldījumu veikšanai, attiecīgi norādītās izmaksas arī šajā aspektā ir pārskatāmas, piemēram, projektā “Kiberdraudu samazināšana iekšlietu nozarē" jaunu datoru iegāde (520 000 euro) un IKT infrastruktūras atjaunošana (785 513 euro), projektā “Latvijas Digitālās veselības centra uzturēto IT sistēmu drošības un rezerves infrastruktūras risinājumu izveide” auditācijas procesa pilnveidošana (240 000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norādām, ka projekta “Kiberdraudu samazināšana iekšlietu nozarē" uzturēšanas izmaksu ietvaros nav atbalstāma jaunas amata vietas izveidošana, ievērojot virzību uz mazu un efektīvu valsts pārvaldi un nepieciešamību projekta ietvaros veikto kapitālieguldījumu uzturēšanu nodrošināt esošo cilvēkresursu un tām pieejamā finansējuma ietvaros. Attiecīgi lūdzam veikt precizējumus, svītrojot minēto informāciju no uzturēšanas izmaksu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pasēs norādītās projektu rezultātu uzturēšanai nepieciešamās izmaksas ir pārskatītas, iespēju robežās samazinātas un pamatotas.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 2., 4., 5., 6. un 7. pielikumā, kuros norādīts, ka uzturēšanas izmaksu nodrošināšanai pēc projekta īstenošanas nepieciešams papildu finansējums, sadaļā “Cita būtiska informācija” papildināt ar skaidrojumu, kā šādu papildu finansējumu plānots nodrošināt, kā arī projekta 2., 4., 5., 6. un 7.pielikumā papildināt ar skaidrojumu, kāpēc pilnā apmērā vai vismaz daļēji uzturēšanas izmaksu segšanu nav iespējams nodrošināt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pases papildinātas ar skaidrojumu par projekta rezultātu uzturēšanai nepieciešamo finansējumu (un tā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2., 3., 4., 5. un 7.pielikumā sadaļā “Cita būtiska informācija” norādīt detalizētus aprēķinus plānotajām uzturēšanas izmaksām pēc projekta pabeigšanas, t. sk. norādot informāciju par iespējam segt uzturēšanas izmaksas par projekta īstenošanu atbildīgo ministriju/iestāžu esošo valsts budžeta līdzekļu ietvaros, savukārt 1. un 6.pielikumā sadaļā “Cita būtiska informācija” lūdzam norādīt prognozēto uzturēšanas izmaksu apmēru (attiecībā uz 1.pielikumu lūdzam ņemt atzinuma 3.iebildumā norādīto, kā arī ņemt vērā, ka detalizētu aprēķinu izmaksām VID nosūtīs VARAM e-pastā, tai skaitā sniedzot informāciju par iespējām finansējumu nodrošināt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un samazināt norādīto uzturēšanas izmaksu apmēru, ņemot vērā, ka tas ir nesamērīgi augsts, vērtējot pret plānotajiem ieguldījumiem, proti, īstenojot 7 projektus ar finansējumu 39,2 milj. euro apmērā, tai skaitā ERAF finansējumu 33,3 milj. euro apmērā, rodas nepieciešamība rezultātu uzturēšanai nodrošināt finansējumu ik gadu 6,1 milj. euro apmērā, piemēram, lielākās uzturēšanas izmaksas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- 5.pielikumā Zemkopības ministrijas projekta “Zemkopības resora IKT infrastruktūras (LAD datu centrs) un koplietošanas drošības risinājumu un informācijas sistēmu kiberdrošības stiprināšana” uzturēšanai ik gadu 150 000 euro, kas ir 37,5% apmērā no projekta īstenošanas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- 2.pielikumā SIA “Latvijas Digitālās veselības centrs” projekta “Latvijas Digitālās veselības centra uzturēto IT sistēmu drošības un rezerves infrastruktūras risinājumu izveide” uzturēšanai ik gadu 898 632,80 euro apmērā, kas ir 27,2% apmērā no projekta īstenošanas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- 4.pielikumā Iekšlietu ministrijas Informācijas centra projekta “Kiberdraudu samazināšana iekšlietu nozarē" uzturēšanai ik gadu 3 469 444,00 euro apmērā, kas ir 19,0% apmērā no projekta īstenošanas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- 7.pielikumā Valsts digitālās attīstības aģentūras projekta “Valsts kritisko IKT risinājumu un pakalpojumu infrastruktūras un kiberdrošības stiprināšana Valsts digitālās attīstības aģentūrā” uzturēšanai ik gadu 1 237 621,95 euro apmērā, kas ir 18,2% apmērā no projekta īstenošanas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4.pielikumā Iekšlietu ministrijas Informācijas centra projekta “Kiberdraudu samazināšana iekšlietu nozarē" uzturēšanas izmaksas ir precizējamas, svītrojot no tām izmaksas un jaunu amata vietu cilvēkresursu nodrošināšanai, ievērojot, ka virzībai uz mazu un efektīvu valsts pārvaldi, veikto kapitālieguldījumu nodrošināšana jāveic esošo cilvēkresursu un tām pieejamā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 ir pārvērtējuši norādīto informāciju attiecībā uz nepieciešamo finansējumu projektu rezultātu uzturēšanai, kā arī atšifrējuši uzturēšanas izdevumu pozīcijas, lai uzskatāmi attēlotu vajadzības. Vēršam uzmanību, ka atbilstoši projektu specifikai, tvērumam un mērķim, nav iespējams attiecināt VARAM vadlīnijās par IS uzturēšanu norādīto procentuālo apmēru. Ja projekta pasēs netiek attēlots papildu nepieciešamais finansējums kiberdrošības pasākumu stiprināšanai vai tas tiek mākslīgi samazināts, tas neatbrīvo projektu īstenotājus no pienākuma atbilstoši kiberdrošības jomas prasībām atbilstošos pasākumus nodrošināt, kas nepietiekama finansējuma gadījumā tiek apdraudēts.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skaidrojam, ka Iekšlietu ministrijas Informācijas centrs ir papildinājis projekta pasi ar pamatojumu, kāpēc nepieciešams papildu personāls pasākumu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dienesta projekts “IKT attīstība saistībā ar pāreju uz kompetenču centra mākoņpakalpojumu izmantošanu datu pieejamības un augstas kiberdrošības nodrošināšanai”, kopējais finansējums - 3 527 090 euro, tajā skaitā Eiropas Reģionālās attīstības fonda finansējums - 2 998 026,5 euro un nacionālais finansējums - 529 063,5 euro (1.pielikums);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izmaiņas projekta nosaukumā atbilstoši projekta pasē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IKT attīstība, paplašinot Valsts elektronisko sakaru pakalpojumu centra (VESPC) pakalpojumu izmantošanu datu pieejamības un augstas kiberdrošības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dienesta projektu "VID IKT attīstība, paplašinot Valsts elektronisko sakaru pakalpojumu centra (VESPC) pakalpojumu izmantošanu datu pieejamības un augstas kiberdrošības nodrošināšanai”, kopējais finansējums - 3 527 090 euro, tajā skaitā Eiropas Reģionālās attīstības fonda finansējums - 2 998 026 euro un nacionālais finansējums - 529 064 euro (1.pielikums);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“IKT attīstība saistībā ar pāreju uz kompetenču centra mākoņpakalpojumu izmantošanu datu pieejamības un augstas kiberdrošības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projekta pasi ar informāciju par uzturēšanas un atlīdzības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termiņa beigām ik gadu būs nepieciešams papildu finansējums IKT risinājuma uzturēšanai 352 709 EUR apmērā. Projekta ietvaros plānota atlīdzība projekta personālam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 IKT attīstība, paplašinot Valsts elektronisko sakaru pakalpojumu centra (VESPC) pakalpojumu izmantošanu datu pieejamības un augstas kiberdrošības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“IKT attīstība saistībā ar pāreju uz kompetenču centra mākoņpakalpojumu izmantošanu datu pieejamības un augstas kiberdrošības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labot projekta nosaukumu atbilstoši pasē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IKT attīstība, paplašinot Valsts elektronisko sakaru pakalpojumu centra (VESPC) pakalpojumu izmantošanu datu pieejamības un augstas kiberdrošības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 IKT attīstība, paplašinot Valsts elektronisko sakaru pakalpojumu centra (VESPC) pakalpojumu izmantošanu datu pieejamības un augstas kiberdrošības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pārliecību, ka projekta ietvaros netiek sniegts atbalsts saimnieciskās darbības veikšanai un komercdarbības atbalsts saimnieciskās darbības veicējam, un ņemot vērā to, ka tā ir būtiska informācija projekta izvērtēšanai, lūdzam izvērtēt, vai finansējuma saņēmējam un sadarbības partneriem sniegtais atbalsts nav kvalificējams kā atbalsts saimnieciskai darbībai un kā komercdarbības atbalsts. Skaidrojam, ka gadījumā, ja atbalsts tiek sniegts, piemēram, valsts deleģētas funkcijas veikšanai, tas atbilstoši Komisijas paziņojuma par Līguma par Eiropas Savienības darbību 107. panta 1. punktā minēto valsts atbalsta jēdzienu (C/2016/2946) 17.punktā noteiktajam, nav atbalsts saimnieciskai darbībai. Šādā gadījumā, lūdzam anotācijā un projektu pasēs norādīt kādu valsts pārvaldes uzdevuma izpildi projekta finansējuma saņēmējs un/vai sadarbības partneris projekta ietvaros plāno veikt, lai pamatotu, ka projekta ietvaros radītais informācijas un komunikācijas tehnoloģijas risinājums ir nepieciešams konkrētu valsts deleģētu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tiek konstatēts, ka kāda projekta ietvaros atbalsts tiek sniegts saimnieciskai darbībai un tas kvalificējas kā komercdarbības atbalsts, lūdzam attiecīgi rīkojuma projektā svītrot šo projektu no atbalstāmo projektu saraksta, jo 1.3.1.3. pasākuma "IKT risinājumu un pakalpojumu kiberdrošības paaugstināšana" ietvaros komercdarbības atbalsts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informāciju ar skaidrojumu par atbalstu saimnieciskās darbības veikšanai un komercdarbības atbalsts saimnieciskās darbības veicējam, kā arī papildināta SIA "Latvijas Digitālais veselības centrs" projekta pase ar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visu projektu pases, izņemot Ārlietu ministrijas projektam, papildināt ar projekta lietderības novērtējumu, t.sk., skaidri norādot kādi sociālekonomiskie ieguvumi ir sagaidāmi pēc projekta īstenošanas un kāds ir to apmērs. Šobrīd projektu pasēs projekta lietderība nav 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sadaļā "Vai ir izvērtēts prasību un izmaksu samērīgums pret ieguvumiem?" iekļaut īsu, konkrētu un skaitlisku informāciju par projektu ekonomisko atdevi (izmaksu un ieguvumu attiecību), kas izriet no sociālekonomisko ieguvumu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detalizētas analīzes projekta kopējie ieguvumi nepārsniedz kopējās investīciju un uzturēšanas izmaksas (t.i., ieguvumu un izmaksu attiecība ir mazāka par 1), jāapsver izmaksu samazināšanas iespējas vai alternatīvi - jālemj par atteikšanos no projekta īstenošanas. Tas nepieciešams, lai izvairītos no situācijas, kad projekta pieteikums pēc iesniegšanas CFLA būtu jānoraida vai būtiski jāpārstrādā, kā arī lai samazinātu administratīvo slogu projekta vērtēšanas laikā. Vienlaikus tas arī ļautu Ministru kabinetam pieņemt pamatotāku lēmumu, apstiprinot MK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aicinām izmantot CFLA ekspertu konsultācijas, lai panāktu kvalitatīvu projekta izvērtējumu un lēmumu pieņemšanu.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lēmums par nepieciešamību novirzīt ES fondu finansējumu 33,3 mlj. apjomā Latvijas kibertelpas stiprināšanai tika pieņemts ES fondu tematiskās komitejas 2024.gada 31.oktobra sēdē,</w:t>
            </w:r>
            <w:r w:rsidR="00000000" w:rsidRPr="00000000" w:rsidDel="00000000">
              <w:rPr>
                <w:b w:val="1"/>
                <w:rtl w:val="0"/>
              </w:rPr>
              <w:t xml:space="preserve"> lai atslogotu valsts budžetu un nodrošinātu kiberdrošības aktivitāšu, kas tika  pieteiktas prioritāro pasākumu ietvarā, īstenošanu. </w:t>
            </w:r>
            <w:r w:rsidR="00000000" w:rsidRPr="00000000" w:rsidDel="00000000">
              <w:rPr>
                <w:rtl w:val="0"/>
              </w:rPr>
              <w:t xml:space="preserve">Par projektiem noformēto kiberdrošības nodrošināšanas aktivitāšu saraksts ir apstiprināts ministru Digitālās modernizācijas tematiskās komitejas  2025.gada 25.marta sēdē un no kiberdrošības nodrošināšanas viedokļa šo aktivitāšu lietderību ir vērtējusi Aizsardzības ministrija un CERT. Ņemot vērā strauji pieaugošo kiberuzbrukumu skaitu un kopējo ģeopolitiski situāciju, ir pamats uzskatīt, ka </w:t>
            </w:r>
            <w:r w:rsidR="00000000" w:rsidRPr="00000000" w:rsidDel="00000000">
              <w:rPr>
                <w:b w:val="1"/>
                <w:rtl w:val="0"/>
              </w:rPr>
              <w:t xml:space="preserve">aktivitāšu neīstenošana var izraisīt neatgriezeniskas sekas kopējai Latvijas IKT drošībai</w:t>
            </w:r>
            <w:r w:rsidR="00000000" w:rsidRPr="00000000" w:rsidDel="00000000">
              <w:rPr>
                <w:rtl w:val="0"/>
              </w:rPr>
              <w:t xml:space="preserve">. Projektu pases tika sagatavotas atbilstoši  27.05.2025. noteikumu Nr.320 "Eiropas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(turpmāk - Noteikumi Nr.320) 5.punkta prasībām </w:t>
            </w:r>
            <w:r w:rsidR="00000000" w:rsidRPr="00000000" w:rsidDel="00000000">
              <w:rPr>
                <w:i w:val="1"/>
                <w:rtl w:val="0"/>
              </w:rPr>
              <w:t xml:space="preserve">".... norādīta informācija par projekta iesniedzēju, projekta nosaukums, finansējums un sasniedzamās rādītāju vērtības"</w:t>
            </w:r>
            <w:r w:rsidR="00000000" w:rsidRPr="00000000" w:rsidDel="00000000">
              <w:rPr>
                <w:rtl w:val="0"/>
              </w:rPr>
              <w:t xml:space="preserve">.  Skaidrojam, ka atbilstoši Noteikumu Nr.320 projektu iesniedzējam jāsagatavo izmaksu un ieguvumu analīze, kas jāpievieno projekta iesniegumam un šis solis ir veicams jau pēc projektu saraksta apstiprināšanas Ministru kabinetā. VARAM atzinīgi vērtē CFLA  piedāvājumu sniegt atbalstu plānoto aktivitāšu īstenotājiem šai situācijai atbilstošu izmaksu un ieguvumu novērtējuma sagatavošanā, tomēr norāda, ka projektu saraksta neapstiprināšana Ministru kabinetā šī gada septembra laikā rada būtiskus riskus ES finansējuma apguves uzsākšanai šajā gadā, radot riskus finansējuma pieejamībai šīm aktivitātēm, kas ir nepieļaujami situācijā, kad aizsardzības (tajā skaitā - kiberaizsardzības) joma Latvijā ir noteikta kā prioritāte.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2025. gada 28. augusta Eiropas Savienības fondu tematiskajā komitejā tika nolemts koncentrēt ieguldījumus tikai tādās IKT sistēmās, kas objektīvi demonstrē augstu lietderību un izmaksu efektivitāti, tādējādi nodrošinot maksimālu pievienoto vērtību gan tautsaimniecībai kopumā, gan konkrētajām nozarēm. Tādējādi lūdzam Viedās administrācijas un reģionālās attīstības ministriju, kā par digitālo transformāciju atbildīgo iestādi, apliecināt, ka tā ir atkātoti izvērtējusi projekta aktualitāti, lietderību, efektivitāti, saskaņotību ar Kohēzijas politikas programmas 2021.-2027. gadam (turpmāk - programma) mērķiem un uzdevumiem, gan arī atbilstību spēkā esošajiem noteikumiem par programmas līdzekļu izmantošanu, lai pārliecinātos, ka projekta izvēle balstās uz nozares vajadzībām, ekspertīzi un praktisko pieredzi.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skaidro, ka Projektu sarakstā ir iekļautas nozaru kiberdrošības prioritātes, kuru īstenošanas pamatotība tika saskaņota ar lēmumu par ES fondu finansējuma novirzīšanu tieši šīm prioritātēm un </w:t>
            </w:r>
            <w:r w:rsidR="00000000" w:rsidRPr="00000000" w:rsidDel="00000000">
              <w:rPr>
                <w:b w:val="1"/>
                <w:rtl w:val="0"/>
              </w:rPr>
              <w:t xml:space="preserve">jauna pasākuma (1.3.1.3.) izveidošanu.</w:t>
            </w:r>
            <w:r w:rsidR="00000000" w:rsidRPr="00000000" w:rsidDel="00000000">
              <w:rPr>
                <w:rtl w:val="0"/>
              </w:rPr>
              <w:t xml:space="preserve"> Projektu sarakstā ir iekļauti tie projekti, kuru atbilstību Kiberdrošības likumā noteiktajām prasībām ir saskaņojusi Aizsardzības ministrija un turpmākajā projektu īstenošanas uzraudzībā tiks piesaistīts Nacionālais kiberdrošības centrs. Projektu rezultāti nodrošina ERAF 1.3.1.3. pasākuma mērķu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vēršam uzmanību, ka 2025.gada 28.augusta Eiropas Savienības fondu tematiskajā komitejas diskusija par atkārtotu izvērtējumu projektu lietderībai, aktualitātei un efektivitātei attiecināma galvenokārt uz ERAF </w:t>
            </w:r>
            <w:r w:rsidR="00000000" w:rsidRPr="00000000" w:rsidDel="00000000">
              <w:rPr>
                <w:b w:val="1"/>
                <w:rtl w:val="0"/>
              </w:rPr>
              <w:t xml:space="preserve">1.3.1.1</w:t>
            </w:r>
            <w:r w:rsidR="00000000" w:rsidRPr="00000000" w:rsidDel="00000000">
              <w:rPr>
                <w:rtl w:val="0"/>
              </w:rPr>
              <w:t xml:space="preserve">. pasākumā plānotajiem projektiem, ņemot vērā, ka atsevišķas ministrijas ir pieteikušas jaunas papildu ieceres (kas nav bijušas sākotnējā 2024.gada sākumā apkopotajā ieceru apkopojumā ~485 milj. apjomā), tāpēc ir iespējami papildu lēmumi pirms atsevišķu projektu iekļaušanas sarakstā.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5.pielikuma projekta “Kultūras nozares kiberdrošības stiprināšanai nepieciešamās centralizēti pārvaldāmas datortehnikas, t.sk. licenču iegāde, un Latvijas Nacionālās bibliotēkas Datu centra rezerves kopiju infrastruktūras kapacitātes uzlabošanai” sadaļu “Cita būtiska informācija” papildināt, norādot detalizētus aprēķinus uzturēšanas izmaksu segšanai 300 000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1.pielikumā par projektu “VID IKT attīstība, paplašinot Valsts elektronisko sakaru pakalpojumu centra (VESPC) pakalpojumu izmantošanu datu pieejamības un augstas kiberdrošības nodrošināšanai” sadaļu “Cita būtiska informācija” papildināt ar uzturēšanas izmaksu aprēķinu, norādot minētajām pozīcijām “operatīvās atmiņas noma”, “procesora jaudas noma” un “diska vietas noma” izmaksu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“VID IKT attīstība, paplašinot Valsts elektronisko sakaru pakalpojumu centra (VESPC) pakalpojumu izmantošanu datu pieejamības un augstas kiberdrošības nodrošināšanai” pase ar informāciju par izdevumu pozīciju izmaksu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1.punktā un tā apakšpunktos finansējuma apmēru norādīt finansējumu veselos skaitļos, pārliecinoties, lai sniegtā informācija sakrīt ar anotācijas 3.sadaļā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noteikumi Nr.320 “Eiropas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apstiprināti Ministru kabineta sēdē 2025.gada 27.maijā, lūdzam precizēt rīkojuma projekta 2.pielikuma “1.3.1.3._pase_LDVC_f.docx” 3.atsauci.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visu pielikumu veidnēs.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ka visu pasākuma ietvaros plānoto projektu summa atbilst ES fondu finansējums atbilst Ministru kabineta 27. maija 2025. gada noteikumu "Eiropas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12.punktam. Vēršam uzmanību, ka rīkojuma projektā ES fondu finansējums ir par 80 centiem lielāks.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finansējuma apmēra norādīšanu veselos skaitļos 1.punkta apakšpunktos 80 centu nesakritība ir novērsta.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visas pases projektus ar informāciju attiecībā uz projektam piešķirto ES fondu un nacionālo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projekta pasē iekļauta informācija par piešķirto ES fondu un nacionālo finansējumu.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ka atbilstoši Ministru kabineta 2021. gada 7. septembra noteikumu Nr. 606 "Ministru kabineta kārtības rullis" 55. punktam atbildīgā ministrija, novirzot projektu saskaņošanai, nosaka atzinuma sniegšanas termiņu vispārējā kārtībā (no 10 darbdienām) vai steidzamības kārtībā (trīs darbdienas).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tiesību akta pasei tam nav pamatota steidzamība, līdz ar to būtu piemērojama vispārējā saskaņošanas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mērķu sasniegšanai apstiprināt projektus: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rīkojuma projekta 1. punktā vārdu "projektus", savukārt 1.1. līdz 1.7. apakšpunktā aizstāt vārdu "projekts" ar vārdu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mērķu sasniegšanai apstiprināt: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Iekšlietu ministrijas Informācijas centra projekts “Kiberdraudu samazināšana iekšlietu nozarē", finansējums - 18 213 695 euro, tajā skaitā Eiropas Reģionālās attīstības fonda finansējums - 15 481 640,75 euro un nacionālais finansējums - 2 732 054,25 euro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izlabot rīkojuma projekta 1.3. un 1.4. apakšpunkta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Iekšlietu ministrijas Informācijas centra projektu “Kiberdraudu samazināšana iekšlietu nozarē", finansējums - 18 213 695 euro, tajā skaitā Eiropas Reģionālās attīstības fonda finansējums - 15 481 641 euro un nacionālais finansējums - 2 732 054 euro  (6.pielikums);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Digitālās veselības centra uzturēto IT sistēmu drošības un rezerves infrastruktūras risinājumu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sabiedrības ar ierobežotu atbildību “Latvijas Digitālais veselības centrs” projekta “Latvijas Digitālās veselības centra uzturēto IT sistēmu drošības un rezerves infrastruktūras risinājumu izveide” pases 2.ailē norādot, ka "Visiem kritiskiem WEB resursiem tiek nodrošināts </w:t>
            </w:r>
            <w:r w:rsidR="00000000" w:rsidRPr="00000000" w:rsidDel="00000000">
              <w:rPr>
                <w:b w:val="1"/>
                <w:rtl w:val="0"/>
              </w:rPr>
              <w:t xml:space="preserve">WAF </w:t>
            </w:r>
            <w:r w:rsidR="00000000" w:rsidRPr="00000000" w:rsidDel="00000000">
              <w:rPr>
                <w:rtl w:val="0"/>
              </w:rPr>
              <w:t xml:space="preserve">pakalpojums", jo esošā redakcija skaidri nepasaka kāda veida pakalpojums tiks nodrošināts visiem kritiskiem WEB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Digitālās veselības centra uzturēto IT sistēmu drošības un rezerves infrastruktūras risinājumu izveide"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Digitālās veselības centra uzturēto IT sistēmu drošības un rezerves infrastruktūras risinājumu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pases projekta sasniedzamo rezultātu tabulā iekļauto informāciju attiecībā uz rādītāja "Izveidots rezerves datu centrs un tiek nodrošināta IS produkcijas vižu darbība arī no alternatīvās lokācijas" vērtību "50%". Vēršam uzmanību, ka no esošās redakcijas nav skaidrs, vai šī ir esošās situācijas vērtība vai plānotā vērtība.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konkrētais rādītājs uz mērījumu "E-veselības moduļu skaits, kuriem tiek nodrošināta darbība no alternatīvās lokācijas" ar vērtībām 0 (pašreizējā) un vismaz 3 (plānotā), lai pilnvērtīgāk attēlotu konkrētā rezultāta tvērumu.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Digitālās veselības centra uzturēto IT sistēmu drošības un rezerves infrastruktūras risinājumu izveide"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1.1.apakšsadaļas punktā “Apraksts” minētajiem Ministru kabineta noteikumiem “Eiropas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norādīt numuru, t.i. Nr.320.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attiecībā uz sadarbības partneriem, kāpēc tiem sniegtais atbalsts nav kvalificējams kā atbalsts saimnieciskai darbībai un kā komercdarbības atbalsts. Un lūdzam nodrošināt, ka katra projekta pase ietver informāciju par to, vai atbalsts ir/nav kvalificējams kā atbalsts saimnieciskai darbībai un kā komercdarbības atbalsts, gan attiecībā uz  finansējuma saņēmēju, gan sadarbības partneri/iem (šobrīd iepriekš izteiktais komentārs ir daļēji ņemts vērā tikai attiecībā uz vienu no projekta pasēm).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atbilstoši papildinātas projekta pases.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norādi, ka finansējums projektu īstenošanai attiecībā uz ERAF līdzfinansējuma un valsts budžeta līdzfinansējuma nodrošināšanu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punkts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7.1. apakšsadaļā sniegta pilnīga informācija par projekta izpildē iesaistītajām institūcijām. Vēršam uzmanību, ka atbilstoši rīkojuma projekta 3. punktam tajā iesaistīta arī Centrālā finanšu un līgumu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7.1.apakšsadaļā sniegtā informācija, iekļaujot arī Centrālo finanšu un līgumu aģentūru kā iesaistīto institūciju.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Ministrijas turpina pārskatīt uzturēšanas izmaksu apmēru, cenšoties tās samazināt, un vismaz daļēji nodrošināt esošo resursu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3.punktu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Rīkojumā apstiprināto projektu īstenošanā iesaistītajam ministrijām un attiecīgajām iestādēm turpināt darbu pie projekta rezultātu uzturēšanai nepieciešamo izmaksu apmēra pārskatīšanas, vērtējot iespējas tās samazināt, kā arī vismaz daļēji nodrošinot to segšanu esošo valsts budžeta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Rīkojumā apstiprināto projektu īstenošanā iesaistītajam ministrijām un attiecīgajām iestādēm turpināt darbu pie projekta rezultātu uzturēšanai nepieciešamo izmaksu apmēra pārskatīšanas, vērtējot iespējas tās samazināt, kā arī vismaz daļēji nodrošinot to segšanu esošo valsts budžeta resursu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novērstu dubultā finansējuma risku, projektu īstenotājiem ir jāizvairās no dublējošas kiberdrošības infrastruktūras vai risinājumu izveides gadījumos, kad attiecīgie pakalpojumi jau tiek centralizēti nodrošināti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3. punktu, jo tam nav juridiskas slodzes. Dubultā finansējuma neiestāšanās prasība izriet no Ministru kabineta 2025. gada 27. maija noteikumu Nr. 320 "Eiropas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30. punkta, kā arī līguma vai vienošanās par projekta īstenošanu. Ja ir nepieciešams iekļaut paskaidrojošu prasību par dubultā finansējuma neiestāšanos, to var iekļaut līgumā vai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no MK protokollēmuma svītrots, vienlaicīgi MK rīkojumā ir iekļauts jauns punkts Nr.5, norādot uz nepieciešamību projektu uzraudzības padomes sēdēs pieaicināt Nacionālā kiberdrošības centra pārstāvjus, kas sekmēs dzēstajā punktā noteikto prasību ievērošanu.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Projektu īstenotājiem projektu uzraudzības padomes sastāvā iekļaut Nacionālā kiberdrošības centra pārstāvjus, lai nodrošinātu kiberdrošības aktivitāšu koordināciju, uzraudzību un centralizēto pakalpojumu integrāciju.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sēdes protokollēmuma (turpmāk – Protokollēmuma) 4. punkts nav Protokollēmumā nosakāms jautājums, jo skar </w:t>
            </w:r>
            <w:r w:rsidR="00000000" w:rsidRPr="00000000" w:rsidDel="00000000">
              <w:rPr>
                <w:b w:val="1"/>
                <w:rtl w:val="0"/>
              </w:rPr>
              <w:t xml:space="preserve">projekta iesniedzēja pienākumus</w:t>
            </w:r>
            <w:r w:rsidR="00000000" w:rsidRPr="00000000" w:rsidDel="00000000">
              <w:rPr>
                <w:rtl w:val="0"/>
              </w:rPr>
              <w:t xml:space="preserve">. Atbilstoši Ministru kabineta 2021. gada 7. septembra noteikumu Nr. 606 “Ministru kabineta kārtības rullis” 185. punktam lūdzam attiecīgo punktu svītrot un iekļaut šo noteikumu Rīkojuma projektā. Papildus lūdzam Rīkojumu projekta anotācijā ietvert attiecīgo skaidrojumu par minētā punkta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1. punktā norādītās institūcijas uzraudzības padomes sastāvā, kas izveidota, pamatojoties uz Ministru kabineta 2025. gada 27. maija noteikumu Nr. 320 "Par 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39. punktu, iekļauj Nacionālā kiberdrošības centra pārstāvjus, lai nodrošinātu kiberdrošības aktivitāšu koordināciju, uzraudzību un centralizēto pakalpojumu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iekļauts jauns punkts Nr.5, kā arī anotācijas sadaļā "1.3. Pašreizējā situācija, problēmas un risinājumi" iekļauts skaidrojums.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25-TA-1094</w:t>
    </w:r>
    <w:r>
      <w:br/>
    </w:r>
    <w:r w:rsidR="00000000" w:rsidRPr="00000000" w:rsidDel="00000000">
      <w:rPr>
        <w:rtl w:val="0"/>
      </w:rPr>
      <w:t xml:space="preserve">30.09.2025. 11.26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25-TA-1094</w:t>
    </w:r>
    <w:r>
      <w:br/>
    </w:r>
    <w:r w:rsidR="00000000" w:rsidRPr="00000000" w:rsidDel="00000000">
      <w:rPr>
        <w:rtl w:val="0"/>
      </w:rPr>
      <w:t xml:space="preserve">30.09.2025. 11.26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Izziņa_25-TA-1094.docx</dc:title>
</cp:coreProperties>
</file>

<file path=docProps/custom.xml><?xml version="1.0" encoding="utf-8"?>
<Properties xmlns="http://schemas.openxmlformats.org/officeDocument/2006/custom-properties" xmlns:vt="http://schemas.openxmlformats.org/officeDocument/2006/docPropsVTypes"/>
</file>