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rīkojums "Par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projektu izskatīšanai Ministru kabinetā virzīt vienlaikus ar informatīvo ziņojumu “Par nepieciešamo papildu finansējumu sabiedriskā transporta pakalpojumu sniegšanai 2022.gadā” (22-TA-2183).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izskatīšanai Ministru kabinetā tiks virzīts vienlaikus ar informatīvo ziņojumu “Par nepieciešamo papildu finansējumu sabiedriskā transporta pakalpojumu sniegšanai 2022.gadā” (22-TA-2183).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finanšu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1.3.sadaļas tabulas 2.1.apakšpunktā norādīto apmēru ieņēmumiem no biļešu pārdošanas reģionāliem autobusu pārvadājumiem, lai tas atbilstu informatīvajā ziņojumā “Par nepieciešamo papildu finansējumu sabiedriskā transporta pakalpojumu sniegšanai 2022.gadā” (22-TA-2183) norādītajam apmēram, proti 25 594 163,19 </w:t>
            </w:r>
            <w:r w:rsidR="00000000" w:rsidRPr="00000000" w:rsidDel="00000000">
              <w:rPr>
                <w:i w:val="1"/>
                <w:rtl w:val="0"/>
              </w:rPr>
              <w:t xml:space="preserve">euro</w:t>
            </w:r>
            <w:r w:rsidR="00000000" w:rsidRPr="00000000" w:rsidDel="00000000">
              <w:rPr>
                <w:rtl w:val="0"/>
              </w:rPr>
              <w:t xml:space="preserve"> nevis 25 594 263,19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1.3.sadaļas tabulas 7.punktā norādīto apmēru aprēķinātajai zaudējumu kompensācijai 2022.gadā atbilstoši sabiedriskā transporta pakalpojumu līgumos noteiktajam pavisam kopā, lai tas atbilstu aprēķina rezultātam, proti, 84 511 575,34 </w:t>
            </w:r>
            <w:r w:rsidR="00000000" w:rsidRPr="00000000" w:rsidDel="00000000">
              <w:rPr>
                <w:i w:val="1"/>
                <w:rtl w:val="0"/>
              </w:rPr>
              <w:t xml:space="preserve">euro</w:t>
            </w:r>
            <w:r w:rsidR="00000000" w:rsidRPr="00000000" w:rsidDel="00000000">
              <w:rPr>
                <w:rtl w:val="0"/>
              </w:rPr>
              <w:t xml:space="preserve"> nevis 4 511 575,34.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vienlaikus ievērojot izmaiņas prognozēto zaudējumu apmēros reģionālos vilcienu pārvadājumos.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anotācijas 1.3.sadaļas tabulā sniegto informāciju ņemt vērā arī izteikto priekšlikumu pie informatīvā ziņojuma “Par nepieciešamo papildu finansējumu sabiedriskā transporta pakalpojumu sniegšanai 2022.gadā” (22-TA-2183) un nepieciešamības gadījumā veikt precizējumus attiecībā uz informāciju par prognozēto zaudējumu apmēru reģionālos vilcienu pārvadājumos.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ievērojot izmaiņas prognozēto zaudējumu apmēros reģionālos vilcienu pārvadājumos.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4.punktu, ņemot vērā, ka finansējums tiek pieprasīts no valsts budžeta programmas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3.sadaļas 6.punktā sniegto informāciju par aprēķinu, jo nav saprotams, ko raksturo norādītais finansējuma apmērs 3 mēnešiem kopā, jo tas pārsniedz to apmēru, ko paredzēts piešķirt ar rīkojuma projektu, bet tas nesasniedz to apmēru, kas prognozēts kā pavisam kopā nepieciešamas papildu finansējums saskaņā ar anotācijas 1.3. sadaļā un  informatīvajā ziņojumā “Par nepieciešamo papildu finansējumu sabiedriskā transporta pakalpojumu sniegšanai 2022.gadā” (22-TA-2183) sniegto informāciju. Vienlaikus arī no sniegtās informācijas nav skaidrs, kā noteikti vidējie kompensējamie zaudējumi mēnesī, pieejamā dotācija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22-TA-2613</w:t>
    </w:r>
    <w:r>
      <w:br/>
    </w:r>
    <w:r w:rsidR="00000000" w:rsidRPr="00000000" w:rsidDel="00000000">
      <w:rPr>
        <w:rtl w:val="0"/>
      </w:rPr>
      <w:t xml:space="preserve">06.10.2022. 17.48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22-TA-2613</w:t>
    </w:r>
    <w:r>
      <w:br/>
    </w:r>
    <w:r w:rsidR="00000000" w:rsidRPr="00000000" w:rsidDel="00000000">
      <w:rPr>
        <w:rtl w:val="0"/>
      </w:rPr>
      <w:t xml:space="preserve">06.10.2022. 17.48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Izziņa_22-TA-2613.docx</dc:title>
</cp:coreProperties>
</file>

<file path=docProps/custom.xml><?xml version="1.0" encoding="utf-8"?>
<Properties xmlns="http://schemas.openxmlformats.org/officeDocument/2006/custom-properties" xmlns:vt="http://schemas.openxmlformats.org/officeDocument/2006/docPropsVTypes"/>
</file>