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26-TA-1394: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2024. gada 16. janvāra noteikumos Nr. 55 "Eiropas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5.1.1.1. pasākuma "Infrastruktūra uzņēmējdarbības atbalstam"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(31.12.2025.)</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11.06.2026. 16:42</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2024. gada 16. janvāra noteikumos Nr. 55 "Eiropas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5.1.1.1. pasākuma "Infrastruktūra uzņēmējdarbības atbalstam"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valdības aktuālās prioritātes un situāciju, papildus finansējuma novirzīšana uzņēmējdarbības atbalstam Austrumu pierobežas reģionā ir konceptuāli atbalstāms priekšlikums, vienlaikus, lūdzam Viedās administrācijas un reģionālās attīstības ministriju nodrošināt, ka Ministru kabinetā (turpmāk – MK) tiek virzītas dokumentu versijas, kurās ietvertas š.g. 16.jūnijā elektroniskā pasta formātā saskaņotās izmaiņas.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ierosinātā finansējuma pārcelšana no 4.2.1.7. pasākuma “Pirmsskolas izglītības iestāžu infrastruktūras attīstība” (turpmāk – 4.2.1.7. pasākums) un 5.1.1.3. pasākuma "Publiskās ārtelpas attīstība" (turpmāk – 5.1.1.3. pasākums) uz 5.1.1.1. pasākuma “Infrastruktūra uzņēmējdarbības atbalstam” (turpmāk – 5.1.1.1.pasākums) trešo atlases kārtu (Latgales plānošanas reģionam) ir ES kohēzijas politikas programmas 2021. -2027.gadam (turpmāk – Programma) līmeņa izmaiņas. Attiecīgi Programmas grozījumi Nr.6 šobrīd ir tikai izstrādes stadijā, t.sk. nav ne neformālas vienošanās ar Eiropas Komisiju (turpmāk – EK), ne nacionālu valdības lēmumu par Programmas pārdalēm.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nozīmē, ka ir būtiski apzināties iespējamos riskus, virzot šādu lēmumu pirms Programmas grozījumiem, un MK protokollēmuma projektā nepieciešams iekļaut skaidru atrunu par saistību uzņemšanos termiņiem/ierobežojumiem, rīcību negatīva EK lēmuma gadījumā, kā arī anotāciju papildināt ar informāciju ar iespējamiem riskiem/risinājumiem, proti, potenciālām diskusijām ar EK attiecībā uz pārdali no 4.politikas mērķa.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jāuzsver, ka primārais formāts caurspīdīgai un koordinētai finansējuma pārdalei ir Ministru prezidenta š.g. 8.jūnijā izveidotā ES fondu tematiskajā komitejā, attiecīgi, t.sk. turpmākus priekšlikumus/tālāku atlikumu pārdali lūdzam virzīt diskusijai komitejā.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Ministru kabinetā (turpmāk – MK) tiek virzītas dokumentu versijas, kurās ietvertas š.g. 16.jūnijā elektroniskā pasta formātā ar Finanšu ministriju saskaņotās izmaiņas MK protokollēmuma projektā, MK noteikumu projektā un MK noteikumu 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Finanšu ministrijai iesniegto VARAM ierosināto Eiropas Savienības kohēzijas politikas programmas 2021.-2027. gadam (turpmāk - Programma) grozījumu saskaņošana ar Eiropas Komisiju (turpmāk - EK) notiks paralēli projektu iesniegumu vērtēšanas procesam pabeigšanai, kas ietver arī nosacījumu izpildes laiku un gala lēmumu pieņemšanu par projektu iesniegumu apstiprināšanu pieejamā un ar šiem grozījumiem papildu piešķirtā finansējuma apmērā. Ņemot vērā minēto un vadot riskus,  vienošanās par projektu īstenošanu slēgšana saskaņā ar MK protokollēmuma projektu ir paredzēta pēc diskusiju par ierosināto pārdali noslēgšanās ar EK un Programmas grozījumu apstiprināšanas, kas varētu notiks līdzīgā laika ietvarā.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2024. gada 16. janvāra noteikumos Nr. 55 "Eiropas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5.1.1.1. pasākuma "Infrastruktūra uzņēmējdarbības atbalstam"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- 16.06.2026.)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 ir saņēmusi Ludzas novada pašvaldības atzinumu par noteikumu projektu un aicina VARAM izvērtēt iespēju precizēt noteikumu projekta 20.1. punktu, nosakot, ka finansējums, kas atbrīvojas 5.1.1.3. pasākuma "Publiskās ārtelpas attīstība" projektu īstenošanas rezultātā, tiek novirzīts šī paša pasākuma mērķu sasniegšanai, organizējot atklātu projektu atlasi.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ieskatā šāda pieeja dotu iespēju pašvaldībām īstenot papildu publiskās ārtelpas attīstības projektus, kas veicina teritoriju pievilcību iedzīvotājiem un apmeklētājiem, un īpaši nozīmīgi tas būtu tūrisma attīstības kontekstā, jo kvalitatīva publiskā ārtelpa ir būtiski priekšnosacījumi tūrisma pakalpojumu attīstībai un reģionu konkurētspējas stiprināšanai.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MK noteikumu projektā vairs nav iekļauts 20.</w:t>
            </w:r>
            <w:r w:rsidR="00000000" w:rsidRPr="00000000" w:rsidDel="00000000">
              <w:rPr>
                <w:vertAlign w:val="superscript"/>
                <w:rtl w:val="0"/>
              </w:rPr>
              <w:t xml:space="preserve">1</w:t>
            </w:r>
            <w:r w:rsidR="00000000" w:rsidRPr="00000000" w:rsidDel="00000000">
              <w:rPr>
                <w:rtl w:val="0"/>
              </w:rPr>
              <w:t xml:space="preserve"> punkts. Aicinām skatīt precizēto MK protokollēmuma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Ludzas novada pašvaldības ierosinājumu, informējam, ka, izprotam pašvaldības ierosinājumu un kvalitatīvas dzīves vides attīstīšanas nepieciešamību pašvaldībās, vienlaikus skaidrojam, ka Eiropas Savienības 2021. – 2027. plānošanas periodā jauna 5.1.1.3. pasākuma "Publiskās ārtelpas attīstība" projektu iesniegumu atlase nav plānota, ņemot vērā aktuālās prioritātes, kas ir drošība, noturība, ekonomika u.c. Vēršam uzmanību, ka 5.1.1.3. pasākumā ERAF finansējuma atlikums ir tikai 354 221 </w:t>
            </w:r>
            <w:r w:rsidR="00000000" w:rsidRPr="00000000" w:rsidDel="00000000">
              <w:rPr>
                <w:i w:val="1"/>
                <w:rtl w:val="0"/>
              </w:rPr>
              <w:t xml:space="preserve">euro</w:t>
            </w:r>
            <w:r w:rsidR="00000000" w:rsidRPr="00000000" w:rsidDel="00000000">
              <w:rPr>
                <w:rtl w:val="0"/>
              </w:rPr>
              <w:t xml:space="preserve">, kas būtu atbilstošs vienam publiskās ārtelpas attīstības projektam – atlase radītu arī pašvaldībām lieku administratīvo slogu projektu iesniegumu sagatavošanai, kuri netiktu atbalstīti finansējuma trūkuma dēļ. Arī turpmāk sagaidāms, ka, pabeidzot pašvaldību publiskās ārtelpas attīstības projektu īstenošanu, veidosies salīdzinoši nelieli ERAF finansējuma atlikumi. Savukārt 5.1.1.1. pasākuma trešajā atlases kārtā jau šobrīd projektu iesniedzēji no visiem Latvijas plānošanas reģioniem ir iesnieguši augstas gatavības uzņēmējdarbības attīstības projektus, kas par 30,93 milj. </w:t>
            </w:r>
            <w:r w:rsidR="00000000" w:rsidRPr="00000000" w:rsidDel="00000000">
              <w:rPr>
                <w:i w:val="1"/>
                <w:rtl w:val="0"/>
              </w:rPr>
              <w:t xml:space="preserve">euro</w:t>
            </w:r>
            <w:r w:rsidR="00000000" w:rsidRPr="00000000" w:rsidDel="00000000">
              <w:rPr>
                <w:rtl w:val="0"/>
              </w:rPr>
              <w:t xml:space="preserve"> pārsniedz pieejamo ERAF finansējumu un kuru īstenošanu ir iespējams uzsākt jau 2026. gada būvniecības sezonā, lai atbilstoši "Deklarācijā par Andra Kulberga vadītā MK iecerēto darbību" minētajām MK iecerētajām darbības prioritātēm sekmētu Latvijas ekonomisko attīstību, nodrošinot pēc iespējas ātrāku investīciju nonākšanu tautsaimniecībā.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informējam, ka 5.1.1.3. pasākuma "Publiskās ārtelpas attīstība" mērķis un plānotais iznākuma rādītājs tiks ne tikai sasniegts, bet būtiski pārsniegts jau ar īstenošanā esošajiem projektiem – saskaņā ar Programmā noteikto, 5.1.1.3. pasākuma iznākuma rādītājs ir “jaunizveidotas vai atjaunotas atvērtās zonas (publiskās teritorijas) pilsētvidē - 130 136 m</w:t>
            </w:r>
            <w:r w:rsidR="00000000" w:rsidRPr="00000000" w:rsidDel="00000000">
              <w:rPr>
                <w:vertAlign w:val="superscript"/>
                <w:rtl w:val="0"/>
              </w:rPr>
              <w:t xml:space="preserve">2</w:t>
            </w:r>
            <w:r w:rsidR="00000000" w:rsidRPr="00000000" w:rsidDel="00000000">
              <w:rPr>
                <w:rtl w:val="0"/>
              </w:rPr>
              <w:t xml:space="preserve">”, savukārt projektos plānotā labiekārtotā ārtelpas platība sastāda 788 438 m</w:t>
            </w:r>
            <w:r w:rsidR="00000000" w:rsidRPr="00000000" w:rsidDel="00000000">
              <w:rPr>
                <w:vertAlign w:val="superscript"/>
                <w:rtl w:val="0"/>
              </w:rPr>
              <w:t xml:space="preserve">2</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anotācijas sadaļā 1.3. "Pašreizējā situācija, problēmas un risinājumi" (turpmāk – 1.3. sadaļa) apakšsadaļā “Risinājuma apraksts” norādīto finansējumu intervences kodam "Makroreģionālā un jūras baseinu stratēģija", salāgojot to ar 5.1.1.1.pasākuma pieejamo Eiropas Reģionālā attīstības fonda (turpmāk – ERAF)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MK protokollēmuma projekta 4. un 5.punktā atrunātās finansējuma izmaiņas 5.1.1.3. pasākums un 4.2.1.7. pasākumā, lūdzam papildināt anotācijas 1.3. sadaļu ar abu minēto pasākumu ERAF finansējuma sadalījumu pa intervences kategorijām.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skatīt precizēto anotāciju.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anotācijas 1.3.sadaļu ar informāciju par ierosināto grozījumu ietekmi uz uzsākto projektu iesniegumu atlases kārtu, projekta iesniedzējiem vai finansējuma saņēmējiem.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skatīt precizēto anotāciju.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netiks īstenots Valmieras novada pašvaldības projekts 4.2.1.7/1/23/A/005 "Valmiermuižas pirmsskolas izglītības iestādes "Burtiņš" infrastruktūras attīstība" un Ķekavas novada pašvaldības projekts 4.2.1.7/1/23/A/010 “Jauna pirmsskolas izglītības iestāde Titurgā, Baložu pilsētā, Ķekavas novadā ” lūdzam anotācijā sniegt informāciju par ietekmi uz 4.2.1.7. pasākuma Programmas iznākuma un rezultāta rādītājiem.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skatīt precizēto anotāciju.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r w:rsidR="00000000" w:rsidRPr="00000000" w:rsidDel="00000000">
              <w:rPr>
                <w:vertAlign w:val="superscript"/>
                <w:rtl w:val="0"/>
              </w:rPr>
              <w:t xml:space="preserve">1</w:t>
            </w:r>
            <w:r w:rsidR="00000000" w:rsidRPr="00000000" w:rsidDel="00000000">
              <w:rPr>
                <w:rtl w:val="0"/>
              </w:rPr>
              <w:t xml:space="preserve"> Ja 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4.2.1.7. pasākuma "Pirmsskolas izglītības iestāžu infrastruktūras attīstība" un 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5.1.1.3. pasākuma "Publiskās ārtelpas attīstība" projektu īstenošanas rezultātā atbrīvojas Eiropas Reģionālās attīstības fonda finansējums, to novirza pasākuma trešajai atlases kārtai atbilstoši šo noteikumu </w:t>
            </w:r>
            <w:r w:rsidR="00000000" w:rsidRPr="00000000" w:rsidDel="00000000">
              <w:rPr>
                <w:rtl w:val="0"/>
              </w:rPr>
              <w:t xml:space="preserve">14.3.2.</w:t>
            </w:r>
            <w:r w:rsidR="00000000" w:rsidRPr="00000000" w:rsidDel="00000000">
              <w:rPr>
                <w:rtl w:val="0"/>
              </w:rPr>
              <w:t xml:space="preserve"> apakšpunktam.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20.</w:t>
            </w:r>
            <w:r w:rsidR="00000000" w:rsidRPr="00000000" w:rsidDel="00000000">
              <w:rPr>
                <w:vertAlign w:val="superscript"/>
                <w:rtl w:val="0"/>
              </w:rPr>
              <w:t xml:space="preserve">1</w:t>
            </w:r>
            <w:r w:rsidR="00000000" w:rsidRPr="00000000" w:rsidDel="00000000">
              <w:rPr>
                <w:rtl w:val="0"/>
              </w:rPr>
              <w:t xml:space="preserve"> punkts ir uz nākotni vērsts nosacījums un tam nav juridiskā sloga un noteiktības, lūdzam minēto punktu svītrot, nepieciešamības gadījumā iekļaut minēto informāciju anotācijā. Vēršam uzmanību, ka, atbilstoši Eiropas Savienības fondu 2021.-2027. gada plānošanas perioda vadības likuma 19.panta 13.punkta, MK nosaka specifiskajam atbalsta mērķim pieejamo finansējumu, ievērojot minēto, lai nodrošinātu nosacījuma izpildi, jebkurā gadījumā būs jānodrošina konkrēta apjoma finansējuma atbrīvošana minētajos pasākumos, veicot atsevišķus grozījumus, kā arī atbrīvotā finansējuma noteiktā apjomā novirzīšanu pasākumam vai konkrētai projektu iesniegumu atlases kārtai.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ERAF finansējuma pārdales starp Programmas politikas mērķiem ir saskaņojamas ar EK, veicot attiecīgus grozījumus Programmā.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skatīt precizēto MK protokollēmumu un anotāciju.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36.9. projekta iesniegumu pamatojošās dokumentācijas sagatavošanas izmaksas (izņemot projekta iesnieguma veidlapas aizpildīšanas izmaksas) un uzraudzības izmaksas, kas kopā nepārsniedz 10 procentus no projekta kopējām 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Spēkā esošajā MKN redakcijā izdevumu pozīcijās ar noteiktu procentuālo ierobežojumu (piemēram, 36.9. punktā) nav noteikts, vai procentuālais ierobežojums aprēķināms no projekta plānotajām vai faktiskajām attiecināmajām izmaksām, kas atbilst Vadošās iestādes Vadlīniju attiecināmo izmaksu noteikšanai Eiropas Savienības kohēzijas politikas programmas 2021.-2027.gada plānošanas periodā (turpmāk- vadlīnijas) 19.punktam, tomēr, ņemot vērā atsevišķus Revīzijas iestādes konstatējumus attiecībā uz situācijām, kad projekta īstenošanas gaitā rodas neatbilstoši veiktie izdevumi vai ietaupījums, kas var novest pie procentuālā ierobežojuma pārsnieguma konstatēšanas, pat ja izdevumi atbilst apstiprinātajam projekta budžetam, vadlīnijās paredzēts veikt grozījumus.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izvērtēt iespēju un nepieciešamību precizēt procentuālā ierobežojuma piemērošanas nosacījumus, nodrošinot, lai tie būtu viennozīmīgi, saprotami un praksē vienādi piemērojami visām iesaistītajām pusēm, nosakot, ka procentuālais ierobežojums tiek aprēķināts attiecībā pret projekta plānotajām kopējām tiešajām attiecināmajām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procentuālie ierobežojumi noteikti vairākos citos MKN punktos (36.1.8., 36.3.5., 36.3.6., 36.4.3., 36.6., 36.8., 36.9., 52.34.), lūdzam izvērtēt nepieciešamību noteikt, ka procentuālais ierobežojums tiek aprēķināts pret projekta </w:t>
            </w:r>
            <w:r w:rsidR="00000000" w:rsidRPr="00000000" w:rsidDel="00000000">
              <w:rPr>
                <w:b w:val="1"/>
                <w:u w:val="single"/>
                <w:rtl w:val="0"/>
              </w:rPr>
              <w:t xml:space="preserve">plānotajām</w:t>
            </w:r>
            <w:r w:rsidR="00000000" w:rsidRPr="00000000" w:rsidDel="00000000">
              <w:rPr>
                <w:rtl w:val="0"/>
              </w:rPr>
              <w:t xml:space="preserve"> kopējām tiešajām attiecināmajām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36.9. projekta iesniegumu pamatojošās dokumentācijas sagatavošanas izmaksas (izņemot projekta iesnieguma veidlapas aizpildīšanas izmaksas) un uzraudzības izmaksas, kas kopā nepārsniedz 10 procentus no projekta </w:t>
            </w:r>
            <w:r w:rsidR="00000000" w:rsidRPr="00000000" w:rsidDel="00000000">
              <w:rPr>
                <w:b w:val="1"/>
                <w:u w:val="single"/>
                <w:rtl w:val="0"/>
              </w:rPr>
              <w:t xml:space="preserve">plānotajām</w:t>
            </w:r>
            <w:r w:rsidR="00000000" w:rsidRPr="00000000" w:rsidDel="00000000">
              <w:rPr>
                <w:rtl w:val="0"/>
              </w:rPr>
              <w:t xml:space="preserve"> kopējām 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šajā MK noteikumu projektā ietvertie grozījumi ir vērsti tikai uz papildu ERAF finansējuma piesaisti 5.1.1.1. pasākuma trešajai atlases kārtai un paredz  šobrīd pieejamā ERAF finansējuma novirzīšanu tieši Latgalei. Steidzamības kārtībā virzīto jautājumu plānots skatīt š.g. MK 27. jūnija izbraukuma sēdē Latgalē. Cita veida izmaiņas, kas nav saistītas ar papildu ERAF finansējuma piesaisti un ar to saistīto rezultāta rādītāju precizēšanu, netiek veiktas.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šis izteiktais priekšlikums, pēc papildu izvērtēšanas, varētu tikt ņemts vērā pie nākamajiem visaptverošajiem grozījumiem MK 16.01.2024. noteikumos Nr.55.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36.9. projekta iesniegumu pamatojošās dokumentācijas sagatavošanas izmaksas (izņemot projekta iesnieguma veidlapas aizpildīšanas izmaksas) un uzraudzības izmaksas, kas kopā nepārsniedz 10 procentus no projekta kopējām attiecināmajām izmaksām: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36.10. projekta vadības personāla izmaksas, kas radušās uz darba līguma vai uzņēmuma (pakalpojuma) līguma pamata, tai skaitā valsts sociālās apdrošināšanas obligātās iemaksas no apliekamajām attiecināmajām izmaksām, ņemot vērā, 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svītrot noteikumu 36.10.1., 36.10.2. apakšpunktus ņemot vērā, ka 09.06.2025. veikti grozījumi vadlīnijās, kurās vairs nav iekļauti nosacījumi tiešo projektu vadības personāla izmaksu maksimālajiem ierobežojumiem projektos līdz un virs 5 000 000 EUR.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izvērtēt nepieciešamību svītrot noteikumu projekta 36.10.3.apakšpunktā nosacījumu par 30% noslodzi projektā, ņemot vērā, ka vadlīnijās vairs nav iekļauts šāds nosacījums.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šajā MK noteikumu projektā ietvertie grozījumi ir vērsti tikai uz papildu ERAF finansējuma piesaisti 5.1.1.1. pasākuma trešajai atlases kārtai un paredz  šobrīd pieejamā ERAF finansējuma novirzīšanu tieši Latgalei. Steidzamības kārtībā virzīto jautājumu plānots skatīt š.g. MK 27. jūnija izbraukuma sēdē Latgalē. Cita veida izmaiņas, kas nav saistītas ar papildu ERAF finansējuma piesaisti un ar to saistīto rezultāta rādītāju precizēšanu, netiek veiktas.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šis izteiktais priekšlikums, pēc papildu izvērtēšanas, varētu tikt ņemts vērā pie nākamajiem visaptverošajiem grozījumiem MK 16.01.2024. noteikumos Nr.55.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36.10. projekta vadības personāla izmaksas, kas radušās uz darba līguma vai uzņēmuma (pakalpojuma) līguma pamata, tai skaitā valsts sociālās apdrošināšanas obligātās iemaksas no apliekamajām attiecināmajām izmaksām, ņemot vērā, ka:</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26-TA-1394</w:t>
    </w:r>
    <w:r>
      <w:br/>
    </w:r>
    <w:r w:rsidR="00000000" w:rsidRPr="00000000" w:rsidDel="00000000">
      <w:rPr>
        <w:rtl w:val="0"/>
      </w:rPr>
      <w:t xml:space="preserve">18.06.2026. 16.03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26-TA-1394</w:t>
    </w:r>
    <w:r>
      <w:br/>
    </w:r>
    <w:r w:rsidR="00000000" w:rsidRPr="00000000" w:rsidDel="00000000">
      <w:rPr>
        <w:rtl w:val="0"/>
      </w:rPr>
      <w:t xml:space="preserve">18.06.2026. 16.03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Izziņa_26-TA-1394.docx</dc:title>
</cp:coreProperties>
</file>

<file path=docProps/custom.xml><?xml version="1.0" encoding="utf-8"?>
<Properties xmlns="http://schemas.openxmlformats.org/officeDocument/2006/custom-properties" xmlns:vt="http://schemas.openxmlformats.org/officeDocument/2006/docPropsVTypes"/>
</file>