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DADA9" w14:textId="6F15740E" w:rsidR="000B39E2" w:rsidRDefault="000B39E2" w:rsidP="000B39E2">
      <w:pPr>
        <w:rPr>
          <w:szCs w:val="24"/>
        </w:rPr>
      </w:pPr>
      <w:bookmarkStart w:id="0" w:name="_GoBack"/>
      <w:bookmarkEnd w:id="0"/>
      <w:r>
        <w:rPr>
          <w:szCs w:val="24"/>
        </w:rPr>
        <w:t xml:space="preserve">Uz </w:t>
      </w:r>
      <w:r w:rsidR="009B32B9">
        <w:rPr>
          <w:szCs w:val="24"/>
        </w:rPr>
        <w:t>14</w:t>
      </w:r>
      <w:r w:rsidR="005C134B">
        <w:rPr>
          <w:szCs w:val="24"/>
        </w:rPr>
        <w:t>.</w:t>
      </w:r>
      <w:r w:rsidR="009B32B9">
        <w:rPr>
          <w:szCs w:val="24"/>
        </w:rPr>
        <w:t>01</w:t>
      </w:r>
      <w:r>
        <w:rPr>
          <w:szCs w:val="24"/>
        </w:rPr>
        <w:t>.202</w:t>
      </w:r>
      <w:r w:rsidR="009B32B9">
        <w:rPr>
          <w:szCs w:val="24"/>
        </w:rPr>
        <w:t>1</w:t>
      </w:r>
      <w:r>
        <w:rPr>
          <w:szCs w:val="24"/>
        </w:rPr>
        <w:t>. VSS prot. Nr. </w:t>
      </w:r>
      <w:r w:rsidR="009B32B9">
        <w:rPr>
          <w:szCs w:val="24"/>
        </w:rPr>
        <w:t>2</w:t>
      </w:r>
      <w:r>
        <w:rPr>
          <w:szCs w:val="24"/>
        </w:rPr>
        <w:t xml:space="preserve"> </w:t>
      </w:r>
      <w:r w:rsidR="009B32B9">
        <w:rPr>
          <w:szCs w:val="24"/>
        </w:rPr>
        <w:t>10</w:t>
      </w:r>
      <w:r>
        <w:rPr>
          <w:szCs w:val="24"/>
        </w:rPr>
        <w:t>. § (VSS-</w:t>
      </w:r>
      <w:r w:rsidR="009B32B9">
        <w:rPr>
          <w:szCs w:val="24"/>
        </w:rPr>
        <w:t>37</w:t>
      </w:r>
      <w:r>
        <w:rPr>
          <w:szCs w:val="24"/>
        </w:rPr>
        <w:t>)</w:t>
      </w:r>
    </w:p>
    <w:p w14:paraId="16E9F38A" w14:textId="77777777" w:rsidR="002C7E56" w:rsidRPr="00E8034E" w:rsidRDefault="002C7E56" w:rsidP="002C7E56">
      <w:pPr>
        <w:jc w:val="left"/>
        <w:rPr>
          <w:szCs w:val="24"/>
        </w:rPr>
      </w:pPr>
    </w:p>
    <w:p w14:paraId="4CFD0A2D" w14:textId="4F9FDF03" w:rsidR="00530DAD" w:rsidRPr="00E8034E" w:rsidRDefault="00516D14" w:rsidP="00530DAD">
      <w:pPr>
        <w:ind w:firstLine="720"/>
        <w:jc w:val="right"/>
        <w:rPr>
          <w:b/>
          <w:szCs w:val="24"/>
        </w:rPr>
      </w:pPr>
      <w:bookmarkStart w:id="1" w:name="_Hlk56675329"/>
      <w:r>
        <w:rPr>
          <w:b/>
          <w:szCs w:val="24"/>
        </w:rPr>
        <w:t>Ekonomikas</w:t>
      </w:r>
      <w:r w:rsidR="000E1FB3" w:rsidRPr="000E1FB3">
        <w:rPr>
          <w:b/>
          <w:szCs w:val="24"/>
        </w:rPr>
        <w:t xml:space="preserve"> </w:t>
      </w:r>
      <w:bookmarkEnd w:id="1"/>
      <w:r w:rsidR="00530DAD" w:rsidRPr="00E8034E">
        <w:rPr>
          <w:b/>
          <w:szCs w:val="24"/>
        </w:rPr>
        <w:t>ministrijai</w:t>
      </w:r>
    </w:p>
    <w:p w14:paraId="227C4521" w14:textId="77777777" w:rsidR="00530DAD" w:rsidRPr="00E8034E" w:rsidRDefault="00530DAD" w:rsidP="00530DAD">
      <w:pPr>
        <w:jc w:val="righ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tblGrid>
      <w:tr w:rsidR="00A960DE" w:rsidRPr="00E8034E" w14:paraId="5E4C1099" w14:textId="77777777" w:rsidTr="00516D14">
        <w:trPr>
          <w:trHeight w:val="421"/>
        </w:trPr>
        <w:tc>
          <w:tcPr>
            <w:tcW w:w="4810" w:type="dxa"/>
          </w:tcPr>
          <w:p w14:paraId="1474C23B" w14:textId="6C68F714" w:rsidR="00530DAD" w:rsidRPr="00E8034E" w:rsidRDefault="0070540B" w:rsidP="00B902B4">
            <w:pPr>
              <w:pStyle w:val="Footer"/>
              <w:rPr>
                <w:i/>
                <w:szCs w:val="24"/>
              </w:rPr>
            </w:pPr>
            <w:r w:rsidRPr="00E8034E">
              <w:rPr>
                <w:i/>
                <w:szCs w:val="24"/>
              </w:rPr>
              <w:t>Par</w:t>
            </w:r>
            <w:r w:rsidR="000B39E2">
              <w:rPr>
                <w:i/>
                <w:szCs w:val="24"/>
              </w:rPr>
              <w:t xml:space="preserve"> </w:t>
            </w:r>
            <w:bookmarkStart w:id="2" w:name="_Hlk55223803"/>
            <w:r w:rsidR="000E1FB3" w:rsidRPr="003B2A9F">
              <w:rPr>
                <w:rFonts w:eastAsia="Times New Roman"/>
                <w:i/>
                <w:szCs w:val="24"/>
              </w:rPr>
              <w:t xml:space="preserve">Ministru kabineta </w:t>
            </w:r>
            <w:r w:rsidR="000B39E2">
              <w:rPr>
                <w:rFonts w:eastAsia="Times New Roman"/>
                <w:i/>
                <w:szCs w:val="24"/>
              </w:rPr>
              <w:t>n</w:t>
            </w:r>
            <w:r w:rsidR="000B39E2" w:rsidRPr="000B39E2">
              <w:rPr>
                <w:rFonts w:eastAsia="Times New Roman"/>
                <w:i/>
                <w:szCs w:val="24"/>
              </w:rPr>
              <w:t>oteikumu projekt</w:t>
            </w:r>
            <w:r w:rsidR="000B39E2">
              <w:rPr>
                <w:rFonts w:eastAsia="Times New Roman"/>
                <w:i/>
                <w:szCs w:val="24"/>
              </w:rPr>
              <w:t>u</w:t>
            </w:r>
            <w:r w:rsidR="000B39E2" w:rsidRPr="000B39E2">
              <w:rPr>
                <w:rFonts w:eastAsia="Times New Roman"/>
                <w:i/>
                <w:szCs w:val="24"/>
              </w:rPr>
              <w:t xml:space="preserve"> </w:t>
            </w:r>
            <w:r w:rsidR="00516D14" w:rsidRPr="00516D14">
              <w:rPr>
                <w:rFonts w:eastAsia="Times New Roman"/>
                <w:i/>
                <w:szCs w:val="24"/>
              </w:rPr>
              <w:t>"</w:t>
            </w:r>
            <w:bookmarkStart w:id="3" w:name="_Hlk62550190"/>
            <w:r w:rsidR="009B32B9" w:rsidRPr="009B32B9">
              <w:rPr>
                <w:rFonts w:eastAsia="Times New Roman"/>
                <w:i/>
                <w:szCs w:val="24"/>
              </w:rPr>
              <w:t>Grozījumi Ministru kabineta 2020.</w:t>
            </w:r>
            <w:r w:rsidR="009B32B9">
              <w:rPr>
                <w:rFonts w:eastAsia="Times New Roman"/>
                <w:i/>
                <w:szCs w:val="24"/>
              </w:rPr>
              <w:t> </w:t>
            </w:r>
            <w:r w:rsidR="009B32B9" w:rsidRPr="009B32B9">
              <w:rPr>
                <w:rFonts w:eastAsia="Times New Roman"/>
                <w:i/>
                <w:szCs w:val="24"/>
              </w:rPr>
              <w:t>gada 2.</w:t>
            </w:r>
            <w:r w:rsidR="009B32B9">
              <w:rPr>
                <w:rFonts w:eastAsia="Times New Roman"/>
                <w:i/>
                <w:szCs w:val="24"/>
              </w:rPr>
              <w:t> </w:t>
            </w:r>
            <w:r w:rsidR="009B32B9" w:rsidRPr="009B32B9">
              <w:rPr>
                <w:rFonts w:eastAsia="Times New Roman"/>
                <w:i/>
                <w:szCs w:val="24"/>
              </w:rPr>
              <w:t>septembra noteikumos Nr.</w:t>
            </w:r>
            <w:r w:rsidR="009B32B9">
              <w:rPr>
                <w:rFonts w:eastAsia="Times New Roman"/>
                <w:i/>
                <w:szCs w:val="24"/>
              </w:rPr>
              <w:t> </w:t>
            </w:r>
            <w:r w:rsidR="009B32B9" w:rsidRPr="009B32B9">
              <w:rPr>
                <w:rFonts w:eastAsia="Times New Roman"/>
                <w:i/>
                <w:szCs w:val="24"/>
              </w:rPr>
              <w:t xml:space="preserve">561 </w:t>
            </w:r>
            <w:r w:rsidR="009B32B9">
              <w:rPr>
                <w:rFonts w:eastAsia="Times New Roman"/>
                <w:i/>
                <w:szCs w:val="24"/>
              </w:rPr>
              <w:t>"</w:t>
            </w:r>
            <w:r w:rsidR="009B32B9" w:rsidRPr="009B32B9">
              <w:rPr>
                <w:rFonts w:eastAsia="Times New Roman"/>
                <w:i/>
                <w:szCs w:val="24"/>
              </w:rPr>
              <w:t>Noteikumi par elektroenerģijas ražošanu, uzraudzību un cenu noteikšanu, ražojot elektroenerģiju koģenerācijā</w:t>
            </w:r>
            <w:bookmarkEnd w:id="3"/>
            <w:r w:rsidR="00516D14" w:rsidRPr="00516D14">
              <w:rPr>
                <w:rFonts w:eastAsia="Times New Roman"/>
                <w:i/>
                <w:szCs w:val="24"/>
              </w:rPr>
              <w:t>"</w:t>
            </w:r>
            <w:r w:rsidR="000B39E2" w:rsidRPr="000B39E2">
              <w:rPr>
                <w:rFonts w:eastAsia="Times New Roman"/>
                <w:i/>
                <w:szCs w:val="24"/>
              </w:rPr>
              <w:t>"</w:t>
            </w:r>
            <w:bookmarkEnd w:id="2"/>
          </w:p>
        </w:tc>
      </w:tr>
    </w:tbl>
    <w:p w14:paraId="27259C25" w14:textId="77777777" w:rsidR="00530DAD" w:rsidRPr="00E8034E" w:rsidRDefault="00530DAD" w:rsidP="00530DAD">
      <w:pPr>
        <w:pStyle w:val="NormalWeb"/>
        <w:spacing w:before="0" w:after="0"/>
        <w:ind w:right="13"/>
        <w:jc w:val="both"/>
        <w:rPr>
          <w:i/>
        </w:rPr>
      </w:pPr>
      <w:bookmarkStart w:id="4" w:name="OLE_LINK1"/>
      <w:bookmarkStart w:id="5" w:name="OLE_LINK2"/>
      <w:bookmarkStart w:id="6" w:name="OLE_LINK3"/>
      <w:bookmarkStart w:id="7" w:name="OLE_LINK4"/>
      <w:bookmarkStart w:id="8" w:name="OLE_LINK5"/>
      <w:bookmarkStart w:id="9" w:name="OLE_LINK6"/>
      <w:bookmarkStart w:id="10" w:name="OLE_LINK7"/>
      <w:bookmarkStart w:id="11" w:name="OLE_LINK8"/>
      <w:bookmarkStart w:id="12" w:name="OLE_LINK9"/>
      <w:bookmarkStart w:id="13" w:name="OLE_LINK10"/>
      <w:bookmarkStart w:id="14" w:name="OLE_LINK13"/>
      <w:bookmarkStart w:id="15" w:name="OLE_LINK14"/>
      <w:bookmarkStart w:id="16" w:name="OLE_LINK15"/>
      <w:bookmarkStart w:id="17" w:name="OLE_LINK16"/>
      <w:bookmarkStart w:id="18" w:name="OLE_LINK17"/>
      <w:bookmarkStart w:id="19" w:name="OLE_LINK18"/>
      <w:bookmarkStart w:id="20" w:name="OLE_LINK29"/>
      <w:bookmarkStart w:id="21" w:name="OLE_LINK19"/>
      <w:bookmarkStart w:id="22" w:name="OLE_LINK20"/>
      <w:bookmarkStart w:id="23" w:name="OLE_LINK21"/>
      <w:bookmarkStart w:id="24" w:name="OLE_LINK22"/>
      <w:bookmarkStart w:id="25" w:name="OLE_LINK23"/>
      <w:bookmarkStart w:id="26" w:name="OLE_LINK24"/>
      <w:bookmarkStart w:id="27" w:name="OLE_LINK25"/>
      <w:bookmarkStart w:id="28" w:name="OLE_LINK26"/>
      <w:bookmarkStart w:id="29" w:name="OLE_LINK27"/>
      <w:bookmarkStart w:id="30" w:name="OLE_LINK28"/>
      <w:bookmarkStart w:id="31" w:name="OLE_LINK32"/>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4C39AC3F" w14:textId="721D58DC" w:rsidR="000B39E2" w:rsidRDefault="00530DAD" w:rsidP="00D50BF5">
      <w:pPr>
        <w:pStyle w:val="NormalWeb"/>
        <w:spacing w:before="0" w:after="0"/>
        <w:ind w:right="13" w:firstLine="720"/>
        <w:jc w:val="both"/>
      </w:pPr>
      <w:r w:rsidRPr="00E8034E">
        <w:t xml:space="preserve">Tieslietu ministrija ir </w:t>
      </w:r>
      <w:r w:rsidR="000E1FB3" w:rsidRPr="00E30553">
        <w:t xml:space="preserve">izskatījusi </w:t>
      </w:r>
      <w:r w:rsidR="005C134B">
        <w:t>Ekonomikas</w:t>
      </w:r>
      <w:r w:rsidR="00EF7357" w:rsidRPr="00EF7357">
        <w:t xml:space="preserve"> </w:t>
      </w:r>
      <w:r w:rsidR="000E1FB3" w:rsidRPr="00E30553">
        <w:t xml:space="preserve">ministrijas sagatavoto </w:t>
      </w:r>
      <w:r w:rsidR="000B39E2" w:rsidRPr="000B39E2">
        <w:t>Ministru kabineta noteikumu projektu "</w:t>
      </w:r>
      <w:r w:rsidR="009B32B9" w:rsidRPr="009B32B9">
        <w:t>Grozījumi Ministru kabineta 2020.</w:t>
      </w:r>
      <w:r w:rsidR="009B32B9">
        <w:t> </w:t>
      </w:r>
      <w:r w:rsidR="009B32B9" w:rsidRPr="009B32B9">
        <w:t>gada 2.</w:t>
      </w:r>
      <w:r w:rsidR="009B32B9">
        <w:t> </w:t>
      </w:r>
      <w:r w:rsidR="009B32B9" w:rsidRPr="009B32B9">
        <w:t>septembra noteikumos Nr.</w:t>
      </w:r>
      <w:r w:rsidR="009B32B9">
        <w:t> </w:t>
      </w:r>
      <w:r w:rsidR="009B32B9" w:rsidRPr="009B32B9">
        <w:t>561 "Noteikumi par elektroenerģijas ražošanu, uzraudzību un cenu noteikšanu, ražojot elektroenerģiju koģenerācijā</w:t>
      </w:r>
      <w:r w:rsidR="00516D14" w:rsidRPr="00516D14">
        <w:t>"</w:t>
      </w:r>
      <w:r w:rsidR="000B39E2" w:rsidRPr="000B39E2">
        <w:t>"</w:t>
      </w:r>
      <w:r w:rsidR="000B39E2">
        <w:t xml:space="preserve"> (turpmāk – projekts) </w:t>
      </w:r>
      <w:r w:rsidR="000E1FB3" w:rsidRPr="00E30553">
        <w:t xml:space="preserve">un atbalsta </w:t>
      </w:r>
      <w:r w:rsidR="000E1FB3">
        <w:t>t</w:t>
      </w:r>
      <w:r w:rsidR="000B39E2">
        <w:t>ā</w:t>
      </w:r>
      <w:r w:rsidR="000E1FB3" w:rsidRPr="00E30553">
        <w:t xml:space="preserve"> tālāku virzību</w:t>
      </w:r>
      <w:r w:rsidR="000B39E2">
        <w:t>, izsakot šādus iebildumus:</w:t>
      </w:r>
    </w:p>
    <w:p w14:paraId="73D25F32" w14:textId="7E82FBD6" w:rsidR="00402C73" w:rsidRDefault="0097509E" w:rsidP="004744D3">
      <w:pPr>
        <w:pStyle w:val="NormalWeb"/>
        <w:spacing w:before="0" w:after="0"/>
        <w:ind w:right="13" w:firstLine="720"/>
        <w:jc w:val="both"/>
      </w:pPr>
      <w:r>
        <w:t>1</w:t>
      </w:r>
      <w:r w:rsidR="004163D5">
        <w:t xml:space="preserve">. </w:t>
      </w:r>
      <w:r w:rsidR="004619A5">
        <w:t xml:space="preserve">Vēršam uzmanību, ka zem projekta nosaukuma </w:t>
      </w:r>
      <w:r w:rsidR="00402C73">
        <w:t>ietvertajā norādē</w:t>
      </w:r>
      <w:r w:rsidR="004619A5">
        <w:t xml:space="preserve">, </w:t>
      </w:r>
      <w:r w:rsidR="00402C73">
        <w:t>uz kāda likuma pamata izdoti</w:t>
      </w:r>
      <w:r w:rsidR="004619A5" w:rsidRPr="004619A5">
        <w:t xml:space="preserve"> </w:t>
      </w:r>
      <w:r w:rsidR="004619A5" w:rsidRPr="009B32B9">
        <w:t>Ministru kabineta 2020.</w:t>
      </w:r>
      <w:r w:rsidR="004619A5">
        <w:t> </w:t>
      </w:r>
      <w:r w:rsidR="004619A5" w:rsidRPr="009B32B9">
        <w:t>gada 2.</w:t>
      </w:r>
      <w:r w:rsidR="004619A5">
        <w:t> </w:t>
      </w:r>
      <w:r w:rsidR="004619A5" w:rsidRPr="009B32B9">
        <w:t>septembra noteikum</w:t>
      </w:r>
      <w:r w:rsidR="004619A5">
        <w:t>i</w:t>
      </w:r>
      <w:r w:rsidR="004619A5" w:rsidRPr="009B32B9">
        <w:t xml:space="preserve"> Nr.</w:t>
      </w:r>
      <w:r w:rsidR="004619A5">
        <w:t> </w:t>
      </w:r>
      <w:r w:rsidR="004619A5" w:rsidRPr="009B32B9">
        <w:t>561 "Noteikumi par elektroenerģijas ražošanu, uzraudzību un cenu noteikšanu, ražojot elektroenerģiju koģenerācijā</w:t>
      </w:r>
      <w:r w:rsidR="004619A5" w:rsidRPr="00516D14">
        <w:t>"</w:t>
      </w:r>
      <w:r w:rsidR="004619A5">
        <w:t xml:space="preserve"> (turpmāk – noteikumi), ir minēta </w:t>
      </w:r>
      <w:r w:rsidR="004619A5" w:rsidRPr="004619A5">
        <w:t>Elektroenerģijas tirgus likuma</w:t>
      </w:r>
      <w:r w:rsidR="00FF7520">
        <w:t xml:space="preserve"> (turpmāk – likums)</w:t>
      </w:r>
      <w:r w:rsidR="004619A5" w:rsidRPr="004619A5">
        <w:t xml:space="preserve"> 31.</w:t>
      </w:r>
      <w:r w:rsidR="004619A5" w:rsidRPr="004619A5">
        <w:rPr>
          <w:vertAlign w:val="superscript"/>
        </w:rPr>
        <w:t>4</w:t>
      </w:r>
      <w:r w:rsidR="004619A5" w:rsidRPr="004619A5">
        <w:t> panta otr</w:t>
      </w:r>
      <w:r w:rsidR="004619A5">
        <w:t>ā</w:t>
      </w:r>
      <w:r w:rsidR="004619A5" w:rsidRPr="004619A5">
        <w:t xml:space="preserve"> daļ</w:t>
      </w:r>
      <w:r w:rsidR="004619A5">
        <w:t>a, kurā nav ietverts pilnvarojums Ministru kabinetam. Ievērojot minēto, lūdzam</w:t>
      </w:r>
      <w:r w:rsidR="009C71D0">
        <w:t xml:space="preserve"> atbilstoši</w:t>
      </w:r>
      <w:r w:rsidR="004619A5">
        <w:t xml:space="preserve"> precizēt projektu</w:t>
      </w:r>
      <w:r w:rsidR="009C71D0">
        <w:t xml:space="preserve"> un projekta sākotnējās (</w:t>
      </w:r>
      <w:proofErr w:type="spellStart"/>
      <w:r w:rsidR="009C71D0">
        <w:rPr>
          <w:i/>
          <w:iCs/>
        </w:rPr>
        <w:t>ex</w:t>
      </w:r>
      <w:proofErr w:type="spellEnd"/>
      <w:r w:rsidR="009C71D0">
        <w:rPr>
          <w:i/>
          <w:iCs/>
        </w:rPr>
        <w:t xml:space="preserve"> – </w:t>
      </w:r>
      <w:proofErr w:type="spellStart"/>
      <w:r w:rsidR="009C71D0">
        <w:rPr>
          <w:i/>
          <w:iCs/>
        </w:rPr>
        <w:t>ante</w:t>
      </w:r>
      <w:proofErr w:type="spellEnd"/>
      <w:r w:rsidR="009C71D0">
        <w:t>) ietekmes novērtējuma ziņojumu (turpmāk – anotācija)</w:t>
      </w:r>
      <w:r w:rsidR="00FF7520">
        <w:t xml:space="preserve">, kurā vairākkārt norādīts, ka projektā ietvertais regulējums izriet no </w:t>
      </w:r>
      <w:r w:rsidR="00FF7520" w:rsidRPr="004619A5">
        <w:t>likuma 31.</w:t>
      </w:r>
      <w:r w:rsidR="00FF7520" w:rsidRPr="004619A5">
        <w:rPr>
          <w:vertAlign w:val="superscript"/>
        </w:rPr>
        <w:t>4</w:t>
      </w:r>
      <w:r w:rsidR="00FF7520" w:rsidRPr="004619A5">
        <w:t> panta otr</w:t>
      </w:r>
      <w:r w:rsidR="00FF7520">
        <w:t>ajā</w:t>
      </w:r>
      <w:r w:rsidR="00FF7520" w:rsidRPr="004619A5">
        <w:t xml:space="preserve"> daļ</w:t>
      </w:r>
      <w:r w:rsidR="00FF7520">
        <w:t>ā ietvertā pilnvarojuma.</w:t>
      </w:r>
    </w:p>
    <w:p w14:paraId="27A411B1" w14:textId="5B6D94C8" w:rsidR="009C71D0" w:rsidRDefault="004619A5" w:rsidP="00412B0B">
      <w:pPr>
        <w:pStyle w:val="NormalWeb"/>
        <w:spacing w:before="0" w:after="0"/>
        <w:ind w:right="13" w:firstLine="720"/>
        <w:jc w:val="both"/>
      </w:pPr>
      <w:r>
        <w:t xml:space="preserve">2. Projekta 1. punkts paredz izteikt norādi, uz kāda likuma pamata noteikumi izdoti, jaunā redakcijā, tostarp papildinot to ar </w:t>
      </w:r>
      <w:r w:rsidRPr="00402C73">
        <w:t>likum</w:t>
      </w:r>
      <w:r>
        <w:t xml:space="preserve">a </w:t>
      </w:r>
      <w:r w:rsidRPr="00402C73">
        <w:t>31.</w:t>
      </w:r>
      <w:r w:rsidRPr="004619A5">
        <w:rPr>
          <w:vertAlign w:val="superscript"/>
        </w:rPr>
        <w:t>4</w:t>
      </w:r>
      <w:r w:rsidRPr="00402C73">
        <w:t xml:space="preserve"> panta ceturto daļu</w:t>
      </w:r>
      <w:r>
        <w:t>, kas noteic, ka š</w:t>
      </w:r>
      <w:r w:rsidRPr="004619A5">
        <w:t>ā panta pirmajā un otrajā daļā minēto aprēķinu veikšanas kārtību un nosacījumus nosaka Ministru kabinets.</w:t>
      </w:r>
      <w:r>
        <w:t xml:space="preserve"> Secīgi projekta 2. punkt</w:t>
      </w:r>
      <w:r w:rsidR="00EE746E">
        <w:t>s paredz papildināt noteikumu 1. punktu ar 1.13. </w:t>
      </w:r>
      <w:r w:rsidR="001127E5">
        <w:t>un 1.14. </w:t>
      </w:r>
      <w:r w:rsidR="00EE746E">
        <w:t>apakšpunktu, kurā ietverts likumā noteiktais pilnvarojums Ministru kabinetam</w:t>
      </w:r>
      <w:r w:rsidR="001127E5">
        <w:t xml:space="preserve">. Vēršam uzmanību, ka </w:t>
      </w:r>
      <w:r w:rsidR="001127E5" w:rsidRPr="00402C73">
        <w:t>likum</w:t>
      </w:r>
      <w:r w:rsidR="001127E5">
        <w:t xml:space="preserve">a </w:t>
      </w:r>
      <w:r w:rsidR="001127E5" w:rsidRPr="00402C73">
        <w:t>31.</w:t>
      </w:r>
      <w:r w:rsidR="001127E5">
        <w:rPr>
          <w:vertAlign w:val="superscript"/>
        </w:rPr>
        <w:t>5</w:t>
      </w:r>
      <w:r w:rsidR="001127E5" w:rsidRPr="00402C73">
        <w:t xml:space="preserve"> panta</w:t>
      </w:r>
      <w:r w:rsidR="001127E5">
        <w:t xml:space="preserve"> trešā daļa noteic, ka Ministru kabinets izstrādā </w:t>
      </w:r>
      <w:r w:rsidR="001127E5" w:rsidRPr="001127E5">
        <w:t>elektrostacijas</w:t>
      </w:r>
      <w:r w:rsidR="00DF7CA1">
        <w:t xml:space="preserve"> nevis </w:t>
      </w:r>
      <w:r w:rsidR="00DF7CA1" w:rsidRPr="0064484C">
        <w:t>koģenerācijas stacijas</w:t>
      </w:r>
      <w:r w:rsidR="001127E5" w:rsidRPr="0064484C">
        <w:t xml:space="preserve"> darbības vienotā tehnoloģiskā cikla principa piemērošanas nosacījumus un kārtību</w:t>
      </w:r>
      <w:r w:rsidR="001127E5">
        <w:t>. Ievērojot minēto, l</w:t>
      </w:r>
      <w:r w:rsidR="00EE746E">
        <w:t>ūdzam precizēt projekta 2. punktā ietverto noteikumu 1.13. </w:t>
      </w:r>
      <w:r w:rsidR="001127E5">
        <w:t>un 1.14. </w:t>
      </w:r>
      <w:r w:rsidR="00EE746E">
        <w:t xml:space="preserve">apakšpunktu atbilstoši </w:t>
      </w:r>
      <w:r w:rsidR="00EE746E" w:rsidRPr="00623C97">
        <w:t>Ministru kabineta 2009.</w:t>
      </w:r>
      <w:r w:rsidR="00EE746E">
        <w:t> </w:t>
      </w:r>
      <w:r w:rsidR="00EE746E" w:rsidRPr="00623C97">
        <w:t>gada 3.</w:t>
      </w:r>
      <w:r w:rsidR="00EE746E">
        <w:t> </w:t>
      </w:r>
      <w:r w:rsidR="00EE746E" w:rsidRPr="00623C97">
        <w:t>februāra noteikumu Nr.</w:t>
      </w:r>
      <w:r w:rsidR="00EE746E">
        <w:t> </w:t>
      </w:r>
      <w:r w:rsidR="00EE746E" w:rsidRPr="00623C97">
        <w:t xml:space="preserve">108 </w:t>
      </w:r>
      <w:r w:rsidR="00EE746E" w:rsidRPr="00A16C13">
        <w:t>"</w:t>
      </w:r>
      <w:r w:rsidR="00EE746E" w:rsidRPr="00623C97">
        <w:t>Normatīvo aktu projektu sagatavošanas noteikumi</w:t>
      </w:r>
      <w:r w:rsidR="00EE746E" w:rsidRPr="00A16C13">
        <w:t>"</w:t>
      </w:r>
      <w:r w:rsidR="00EE746E">
        <w:t xml:space="preserve"> (turpmāk – noteikumi Nr. 108) 100. punktam, proti, norādot precīzu likumā noteikto pilnvarojumu Ministru kabinetam.</w:t>
      </w:r>
    </w:p>
    <w:p w14:paraId="7C9F9D3D" w14:textId="46083052" w:rsidR="00DF7CA1" w:rsidRDefault="00412B0B" w:rsidP="009C71D0">
      <w:pPr>
        <w:pStyle w:val="NormalWeb"/>
        <w:spacing w:before="0" w:after="0"/>
        <w:ind w:right="13" w:firstLine="720"/>
        <w:jc w:val="both"/>
      </w:pPr>
      <w:r>
        <w:t>3.</w:t>
      </w:r>
      <w:r w:rsidR="00F6492B">
        <w:t xml:space="preserve"> Projekta 8. punktā ietvertais noteikumu 25.</w:t>
      </w:r>
      <w:r w:rsidR="00F6492B" w:rsidRPr="00F6492B">
        <w:rPr>
          <w:vertAlign w:val="superscript"/>
        </w:rPr>
        <w:t>2</w:t>
      </w:r>
      <w:r w:rsidR="00F6492B">
        <w:t> 1. un 25.</w:t>
      </w:r>
      <w:r w:rsidR="00F6492B" w:rsidRPr="00F6492B">
        <w:rPr>
          <w:vertAlign w:val="superscript"/>
        </w:rPr>
        <w:t>2</w:t>
      </w:r>
      <w:r w:rsidR="00F6492B">
        <w:t> 2. apakšpunkts nosaka gadījumus, kuros Būvniecības valsts kontroles birojs</w:t>
      </w:r>
      <w:r w:rsidR="000872AD">
        <w:t>,</w:t>
      </w:r>
      <w:r w:rsidR="00F6492B">
        <w:t xml:space="preserve"> </w:t>
      </w:r>
      <w:r w:rsidR="000872AD">
        <w:t xml:space="preserve">pārbaudot komersanta iesniegtos pierādījumus, </w:t>
      </w:r>
      <w:r w:rsidR="00F6492B">
        <w:t>pieņem attiecīgu lēmumu</w:t>
      </w:r>
      <w:r w:rsidR="000872AD">
        <w:t>.</w:t>
      </w:r>
      <w:r w:rsidR="0006270F">
        <w:t xml:space="preserve"> </w:t>
      </w:r>
      <w:r w:rsidR="00DF7CA1">
        <w:t xml:space="preserve">No iepriekš minētā regulējuma nav skaidrs, kādā termiņā komersants iesniedz attiecīgos pierādījumus, un Būvniecības valsts kontroles birojs </w:t>
      </w:r>
      <w:r w:rsidR="00DF7CA1">
        <w:lastRenderedPageBreak/>
        <w:t>pieņem attiecīgo lēmumu. Ievērojot minēto, lūdzam izvērtēt projekta 8. punktā paredzētajā noteikumu 25.</w:t>
      </w:r>
      <w:r w:rsidR="00DF7CA1" w:rsidRPr="00F6492B">
        <w:rPr>
          <w:vertAlign w:val="superscript"/>
        </w:rPr>
        <w:t>2</w:t>
      </w:r>
      <w:r w:rsidR="00DF7CA1">
        <w:t> 1. un 25.</w:t>
      </w:r>
      <w:r w:rsidR="00DF7CA1" w:rsidRPr="00F6492B">
        <w:rPr>
          <w:vertAlign w:val="superscript"/>
        </w:rPr>
        <w:t>2</w:t>
      </w:r>
      <w:r w:rsidR="00DF7CA1">
        <w:t> 2. apakšpunktā ietverto regulējumu un precizēt to, vai papildināt anotācijas I sadaļas 2. punktu ar atbilstošu skaidrojumu.</w:t>
      </w:r>
    </w:p>
    <w:p w14:paraId="64274FFD" w14:textId="43329F64" w:rsidR="007275F0" w:rsidRDefault="00412B0B" w:rsidP="009C71D0">
      <w:pPr>
        <w:pStyle w:val="NormalWeb"/>
        <w:spacing w:before="0" w:after="0"/>
        <w:ind w:right="13" w:firstLine="720"/>
        <w:jc w:val="both"/>
      </w:pPr>
      <w:r>
        <w:t>4</w:t>
      </w:r>
      <w:r w:rsidR="007275F0">
        <w:t>. Lūdzam precizēt projekta 17. punktā ietvertā noteikumu 49.</w:t>
      </w:r>
      <w:r w:rsidR="007275F0" w:rsidRPr="007275F0">
        <w:rPr>
          <w:vertAlign w:val="superscript"/>
        </w:rPr>
        <w:t>3</w:t>
      </w:r>
      <w:r w:rsidR="007275F0">
        <w:t xml:space="preserve"> punktā noteikto termiņu, proti, norādot, no kura brīža tiek skaitīts sešu mēnešu termiņš.</w:t>
      </w:r>
    </w:p>
    <w:p w14:paraId="7B728793" w14:textId="7F557ADA" w:rsidR="00DF7CA1" w:rsidRPr="00DF7CA1" w:rsidRDefault="00DF7CA1" w:rsidP="00DF7CA1">
      <w:pPr>
        <w:pStyle w:val="NoSpacing"/>
        <w:ind w:firstLine="720"/>
        <w:rPr>
          <w:szCs w:val="24"/>
          <w:shd w:val="clear" w:color="auto" w:fill="FFFFFF"/>
        </w:rPr>
      </w:pPr>
      <w:r>
        <w:rPr>
          <w:szCs w:val="24"/>
        </w:rPr>
        <w:t xml:space="preserve">5. </w:t>
      </w:r>
      <w:r w:rsidRPr="000F5571">
        <w:rPr>
          <w:szCs w:val="24"/>
        </w:rPr>
        <w:t xml:space="preserve">Vēršam </w:t>
      </w:r>
      <w:r w:rsidRPr="00DF7CA1">
        <w:rPr>
          <w:szCs w:val="24"/>
        </w:rPr>
        <w:t xml:space="preserve">uzmanību uz to, ka Ministru kabinets ārējo normatīvo aktu var izdot tikai tādā gadījumā, ja likumdevējs likumā formulējis pilnvarojumu šāda akta izdošanai un noteicis pilnvarojuma robežas </w:t>
      </w:r>
      <w:r w:rsidRPr="00DF7CA1">
        <w:rPr>
          <w:i/>
          <w:iCs/>
          <w:szCs w:val="24"/>
        </w:rPr>
        <w:t>(skat. Satversmes tiesas 2017. gada 29. jūnija sprieduma lietā Nr. 2016-23-03 16. punktu)</w:t>
      </w:r>
      <w:r w:rsidRPr="00DF7CA1">
        <w:rPr>
          <w:szCs w:val="24"/>
        </w:rPr>
        <w:t>. Turklāt Ministru kabineta noteikumu saturam jāatbilst likumdevēja noteiktajam pilnvarojumam Ministru kabinetam. Jēdziens "kārtība" nozīmē norises īstenošanas veidu vai darbības organizāciju (</w:t>
      </w:r>
      <w:r w:rsidRPr="00DF7CA1">
        <w:rPr>
          <w:i/>
          <w:iCs/>
          <w:szCs w:val="24"/>
        </w:rPr>
        <w:t>skat., piemēram, Satversmes tiesas 2012. gada 2. maija sprieduma lietā Nr. 2011-17-03 13.3. apakšpunktu</w:t>
      </w:r>
      <w:r w:rsidRPr="00DF7CA1">
        <w:rPr>
          <w:szCs w:val="24"/>
        </w:rPr>
        <w:t>). Atsevišķos gadījumos Ministru kabineta noteikumu saturu var veidot arī materiālās normas, taču tām jābūt pieņemtām, pamatojoties uz nepārprotamu likumdevēja pilnvarojumu (</w:t>
      </w:r>
      <w:r w:rsidRPr="00DF7CA1">
        <w:rPr>
          <w:i/>
          <w:iCs/>
          <w:szCs w:val="24"/>
        </w:rPr>
        <w:t>skat., piemēram, Satversmes tiesas 2018. gada 18. oktobra sprieduma lietā Nr. 2017-33-03 14. punktu</w:t>
      </w:r>
      <w:r w:rsidRPr="00DF7CA1">
        <w:rPr>
          <w:szCs w:val="24"/>
        </w:rPr>
        <w:t>).</w:t>
      </w:r>
    </w:p>
    <w:p w14:paraId="73C81F44" w14:textId="0819A4DC" w:rsidR="00DF7CA1" w:rsidRPr="00DF7CA1" w:rsidRDefault="00DF7CA1" w:rsidP="00DF7CA1">
      <w:pPr>
        <w:pStyle w:val="NoSpacing"/>
        <w:ind w:firstLine="720"/>
        <w:rPr>
          <w:szCs w:val="24"/>
        </w:rPr>
      </w:pPr>
      <w:r w:rsidRPr="00DF7CA1">
        <w:rPr>
          <w:szCs w:val="24"/>
          <w:shd w:val="clear" w:color="auto" w:fill="FFFFFF"/>
        </w:rPr>
        <w:t>Likuma 31.</w:t>
      </w:r>
      <w:r w:rsidRPr="00DF7CA1">
        <w:rPr>
          <w:szCs w:val="24"/>
          <w:shd w:val="clear" w:color="auto" w:fill="FFFFFF"/>
          <w:vertAlign w:val="superscript"/>
        </w:rPr>
        <w:t>4</w:t>
      </w:r>
      <w:r w:rsidRPr="00DF7CA1">
        <w:rPr>
          <w:szCs w:val="24"/>
          <w:shd w:val="clear" w:color="auto" w:fill="FFFFFF"/>
        </w:rPr>
        <w:t> panta ceturtā daļa, saskaņā ar kuru izstrādāts projekts, noteic, ka šā panta pirmajā un otrajā daļā minēto aprēķinu veikšanas kārtību un nosacījumus nosaka Ministru kabinets. Līdz ar to nav skaidrs, no kuras likuma normas izriet pilnvarojums Ministru kabinetam noteikt projekta 2</w:t>
      </w:r>
      <w:r>
        <w:rPr>
          <w:szCs w:val="24"/>
          <w:shd w:val="clear" w:color="auto" w:fill="FFFFFF"/>
        </w:rPr>
        <w:t>3</w:t>
      </w:r>
      <w:r w:rsidRPr="00DF7CA1">
        <w:rPr>
          <w:szCs w:val="24"/>
          <w:shd w:val="clear" w:color="auto" w:fill="FFFFFF"/>
        </w:rPr>
        <w:t>. punktā paredzētajā noteikumu</w:t>
      </w:r>
      <w:r w:rsidR="0002797A" w:rsidRPr="0002797A">
        <w:rPr>
          <w:rFonts w:eastAsia="Times New Roman"/>
          <w:szCs w:val="24"/>
          <w:lang w:eastAsia="lv-LV"/>
        </w:rPr>
        <w:t xml:space="preserve"> </w:t>
      </w:r>
      <w:r w:rsidRPr="00DF7CA1">
        <w:rPr>
          <w:szCs w:val="24"/>
          <w:shd w:val="clear" w:color="auto" w:fill="FFFFFF"/>
        </w:rPr>
        <w:t>V.</w:t>
      </w:r>
      <w:r w:rsidRPr="00DF7CA1">
        <w:rPr>
          <w:szCs w:val="24"/>
          <w:shd w:val="clear" w:color="auto" w:fill="FFFFFF"/>
          <w:vertAlign w:val="superscript"/>
        </w:rPr>
        <w:t>1</w:t>
      </w:r>
      <w:r w:rsidRPr="00DF7CA1">
        <w:rPr>
          <w:szCs w:val="24"/>
          <w:shd w:val="clear" w:color="auto" w:fill="FFFFFF"/>
        </w:rPr>
        <w:t> nodaļā ietverto regulējumu.</w:t>
      </w:r>
    </w:p>
    <w:p w14:paraId="6A9E2C7D" w14:textId="5AD6441E" w:rsidR="0002797A" w:rsidRPr="0002797A" w:rsidRDefault="00DF7CA1" w:rsidP="0002797A">
      <w:pPr>
        <w:pStyle w:val="NoSpacing"/>
        <w:ind w:firstLine="720"/>
      </w:pPr>
      <w:r w:rsidRPr="000F5571">
        <w:rPr>
          <w:szCs w:val="24"/>
          <w:shd w:val="clear" w:color="auto" w:fill="FFFFFF"/>
        </w:rPr>
        <w:t>Ievērojot minēto, lūdzam izvērtēt projekta 2</w:t>
      </w:r>
      <w:r>
        <w:rPr>
          <w:szCs w:val="24"/>
          <w:shd w:val="clear" w:color="auto" w:fill="FFFFFF"/>
        </w:rPr>
        <w:t>3</w:t>
      </w:r>
      <w:r w:rsidRPr="000F5571">
        <w:rPr>
          <w:szCs w:val="24"/>
          <w:shd w:val="clear" w:color="auto" w:fill="FFFFFF"/>
        </w:rPr>
        <w:t>. punktā paredzētajā noteikumu</w:t>
      </w:r>
      <w:r w:rsidR="0002797A" w:rsidRPr="0002797A">
        <w:rPr>
          <w:rFonts w:eastAsia="Times New Roman"/>
          <w:szCs w:val="24"/>
          <w:lang w:eastAsia="lv-LV"/>
        </w:rPr>
        <w:t xml:space="preserve"> </w:t>
      </w:r>
      <w:r w:rsidRPr="000F5571">
        <w:rPr>
          <w:szCs w:val="24"/>
          <w:shd w:val="clear" w:color="auto" w:fill="FFFFFF"/>
        </w:rPr>
        <w:t>V.</w:t>
      </w:r>
      <w:r w:rsidRPr="000F5571">
        <w:rPr>
          <w:szCs w:val="24"/>
          <w:shd w:val="clear" w:color="auto" w:fill="FFFFFF"/>
          <w:vertAlign w:val="superscript"/>
        </w:rPr>
        <w:t>1</w:t>
      </w:r>
      <w:r w:rsidRPr="000F5571">
        <w:rPr>
          <w:szCs w:val="24"/>
          <w:shd w:val="clear" w:color="auto" w:fill="FFFFFF"/>
        </w:rPr>
        <w:t xml:space="preserve"> nodaļā ietverto regulējumu un attiecīgi precizēt to, kā arī papildināt </w:t>
      </w:r>
      <w:r w:rsidRPr="000F5571">
        <w:rPr>
          <w:szCs w:val="24"/>
        </w:rPr>
        <w:t xml:space="preserve">anotācijas I sadaļas 2. punktu </w:t>
      </w:r>
      <w:r w:rsidRPr="000F5571">
        <w:rPr>
          <w:szCs w:val="24"/>
          <w:shd w:val="clear" w:color="auto" w:fill="FFFFFF"/>
        </w:rPr>
        <w:t>ar atbilstošu skaidrojumu</w:t>
      </w:r>
      <w:r w:rsidR="0002797A">
        <w:rPr>
          <w:szCs w:val="24"/>
          <w:shd w:val="clear" w:color="auto" w:fill="FFFFFF"/>
        </w:rPr>
        <w:t>.</w:t>
      </w:r>
    </w:p>
    <w:p w14:paraId="5DD2461B" w14:textId="4348B112" w:rsidR="008540DC" w:rsidRDefault="0002797A" w:rsidP="0002797A">
      <w:pPr>
        <w:ind w:firstLine="720"/>
        <w:rPr>
          <w:szCs w:val="24"/>
        </w:rPr>
      </w:pPr>
      <w:r>
        <w:rPr>
          <w:rFonts w:eastAsia="Times New Roman"/>
          <w:szCs w:val="24"/>
          <w:lang w:eastAsia="lv-LV"/>
        </w:rPr>
        <w:t>6</w:t>
      </w:r>
      <w:r w:rsidR="008540DC">
        <w:rPr>
          <w:rFonts w:eastAsia="Times New Roman"/>
          <w:szCs w:val="24"/>
          <w:lang w:eastAsia="lv-LV"/>
        </w:rPr>
        <w:t xml:space="preserve">. Projekta </w:t>
      </w:r>
      <w:r w:rsidR="008540DC" w:rsidRPr="00F87E7E">
        <w:rPr>
          <w:rFonts w:eastAsia="Times New Roman"/>
          <w:szCs w:val="24"/>
          <w:lang w:eastAsia="lv-LV"/>
        </w:rPr>
        <w:t>23.</w:t>
      </w:r>
      <w:r w:rsidR="001127E5">
        <w:rPr>
          <w:rFonts w:eastAsia="Times New Roman"/>
          <w:szCs w:val="24"/>
          <w:lang w:eastAsia="lv-LV"/>
        </w:rPr>
        <w:t xml:space="preserve"> punkts </w:t>
      </w:r>
      <w:r w:rsidR="008540DC">
        <w:rPr>
          <w:rFonts w:eastAsia="Times New Roman"/>
          <w:szCs w:val="24"/>
          <w:lang w:eastAsia="lv-LV"/>
        </w:rPr>
        <w:t>paredz p</w:t>
      </w:r>
      <w:r w:rsidR="008540DC" w:rsidRPr="00F87E7E">
        <w:rPr>
          <w:rFonts w:eastAsia="Times New Roman"/>
          <w:szCs w:val="24"/>
          <w:lang w:eastAsia="lv-LV"/>
        </w:rPr>
        <w:t>apildināt noteikumus ar V.</w:t>
      </w:r>
      <w:r w:rsidR="008540DC" w:rsidRPr="00F87E7E">
        <w:rPr>
          <w:rFonts w:eastAsia="Times New Roman"/>
          <w:szCs w:val="24"/>
          <w:vertAlign w:val="superscript"/>
          <w:lang w:eastAsia="lv-LV"/>
        </w:rPr>
        <w:t>1</w:t>
      </w:r>
      <w:r w:rsidR="008540DC" w:rsidRPr="00F87E7E">
        <w:rPr>
          <w:rFonts w:eastAsia="Times New Roman"/>
          <w:szCs w:val="24"/>
          <w:lang w:eastAsia="lv-LV"/>
        </w:rPr>
        <w:t xml:space="preserve"> nodaļu</w:t>
      </w:r>
      <w:r w:rsidR="008540DC">
        <w:rPr>
          <w:rFonts w:eastAsia="Times New Roman"/>
          <w:szCs w:val="24"/>
          <w:lang w:eastAsia="lv-LV"/>
        </w:rPr>
        <w:t xml:space="preserve">, tostarp </w:t>
      </w:r>
      <w:r w:rsidR="008540DC" w:rsidRPr="00F87E7E">
        <w:rPr>
          <w:szCs w:val="24"/>
        </w:rPr>
        <w:t>81.</w:t>
      </w:r>
      <w:r w:rsidR="008540DC" w:rsidRPr="00F87E7E">
        <w:rPr>
          <w:szCs w:val="24"/>
          <w:vertAlign w:val="superscript"/>
        </w:rPr>
        <w:t>3</w:t>
      </w:r>
      <w:r w:rsidR="008540DC">
        <w:rPr>
          <w:szCs w:val="24"/>
        </w:rPr>
        <w:t> punktu, kas noteic, ka Būvniecības valsts kontroles birojs</w:t>
      </w:r>
      <w:r w:rsidR="008540DC" w:rsidRPr="00F87E7E">
        <w:rPr>
          <w:szCs w:val="24"/>
        </w:rPr>
        <w:t>, veicot koģenerācijas stacijas kopējo kapitālieguldījumu iekšējās peļņas normas aprēķinu, var piesaistīt ārējo ekspertu.</w:t>
      </w:r>
      <w:r w:rsidR="008540DC">
        <w:rPr>
          <w:szCs w:val="24"/>
        </w:rPr>
        <w:t xml:space="preserve"> Vēršam uzmanību, ka </w:t>
      </w:r>
      <w:r w:rsidR="008540DC" w:rsidRPr="00402C73">
        <w:t>likum</w:t>
      </w:r>
      <w:r w:rsidR="008540DC">
        <w:t xml:space="preserve">a </w:t>
      </w:r>
      <w:r w:rsidR="008540DC" w:rsidRPr="00402C73">
        <w:t>31.</w:t>
      </w:r>
      <w:r w:rsidR="008540DC">
        <w:rPr>
          <w:vertAlign w:val="superscript"/>
        </w:rPr>
        <w:t>4</w:t>
      </w:r>
      <w:r w:rsidR="008540DC">
        <w:t> </w:t>
      </w:r>
      <w:r w:rsidR="008540DC" w:rsidRPr="00402C73">
        <w:t>panta</w:t>
      </w:r>
      <w:r w:rsidR="008540DC">
        <w:t xml:space="preserve"> otrā daļa jau noteic, ka Ministru kabineta noteiktajai atbildīgajai iestādei noteiktos gadījumos ir tiesības piesaistīt ārēju ekspertu, tāpēc atbilstoši noteikumu Nr. 108 3.2. apakšpunktam lūdzam projektā neietvert normas, kas dublē augstāka normatīvā akta tiesību normās ietverto normatīvo regulējumu.</w:t>
      </w:r>
      <w:r w:rsidR="00DF7CA1">
        <w:t xml:space="preserve"> Ievērojot minēto, lūdzam svītrot projekta </w:t>
      </w:r>
      <w:r w:rsidR="00DF7CA1" w:rsidRPr="00F87E7E">
        <w:rPr>
          <w:rFonts w:eastAsia="Times New Roman"/>
          <w:szCs w:val="24"/>
          <w:lang w:eastAsia="lv-LV"/>
        </w:rPr>
        <w:t>23.</w:t>
      </w:r>
      <w:r w:rsidR="00DF7CA1">
        <w:rPr>
          <w:rFonts w:eastAsia="Times New Roman"/>
          <w:szCs w:val="24"/>
          <w:lang w:eastAsia="lv-LV"/>
        </w:rPr>
        <w:t xml:space="preserve"> punktā paredzēto </w:t>
      </w:r>
      <w:r w:rsidR="00DF7CA1" w:rsidRPr="00F87E7E">
        <w:rPr>
          <w:rFonts w:eastAsia="Times New Roman"/>
          <w:szCs w:val="24"/>
          <w:lang w:eastAsia="lv-LV"/>
        </w:rPr>
        <w:t>noteikumu</w:t>
      </w:r>
      <w:r w:rsidR="00DF7CA1">
        <w:rPr>
          <w:rFonts w:eastAsia="Times New Roman"/>
          <w:szCs w:val="24"/>
          <w:lang w:eastAsia="lv-LV"/>
        </w:rPr>
        <w:t xml:space="preserve"> </w:t>
      </w:r>
      <w:r w:rsidR="00DF7CA1" w:rsidRPr="00F87E7E">
        <w:rPr>
          <w:szCs w:val="24"/>
        </w:rPr>
        <w:t>81.</w:t>
      </w:r>
      <w:r w:rsidR="00DF7CA1" w:rsidRPr="00F87E7E">
        <w:rPr>
          <w:szCs w:val="24"/>
          <w:vertAlign w:val="superscript"/>
        </w:rPr>
        <w:t>3</w:t>
      </w:r>
      <w:r w:rsidR="00DF7CA1">
        <w:rPr>
          <w:szCs w:val="24"/>
        </w:rPr>
        <w:t> punktu.</w:t>
      </w:r>
    </w:p>
    <w:p w14:paraId="33160A6C" w14:textId="56BDE55E" w:rsidR="0002797A" w:rsidRDefault="0002797A" w:rsidP="0002797A">
      <w:pPr>
        <w:ind w:firstLine="720"/>
        <w:rPr>
          <w:szCs w:val="24"/>
        </w:rPr>
      </w:pPr>
      <w:r>
        <w:rPr>
          <w:szCs w:val="24"/>
        </w:rPr>
        <w:t xml:space="preserve">7. </w:t>
      </w:r>
      <w:r w:rsidRPr="000F5571">
        <w:rPr>
          <w:szCs w:val="24"/>
        </w:rPr>
        <w:t>Ievērojot, ka tiesību normas ir nepieciešams izstrādāt skaidras un nepārprotamas, lūdzam precizēt projekta 2</w:t>
      </w:r>
      <w:r>
        <w:rPr>
          <w:szCs w:val="24"/>
        </w:rPr>
        <w:t>6</w:t>
      </w:r>
      <w:r w:rsidRPr="000F5571">
        <w:rPr>
          <w:szCs w:val="24"/>
        </w:rPr>
        <w:t xml:space="preserve">. punktā </w:t>
      </w:r>
      <w:r>
        <w:rPr>
          <w:szCs w:val="24"/>
        </w:rPr>
        <w:t>ietvertajā</w:t>
      </w:r>
      <w:r w:rsidRPr="000F5571">
        <w:rPr>
          <w:szCs w:val="24"/>
        </w:rPr>
        <w:t xml:space="preserve"> noteikumu</w:t>
      </w:r>
      <w:r>
        <w:rPr>
          <w:szCs w:val="24"/>
        </w:rPr>
        <w:t xml:space="preserve"> 98</w:t>
      </w:r>
      <w:r w:rsidRPr="000F5571">
        <w:rPr>
          <w:szCs w:val="24"/>
        </w:rPr>
        <w:t>. punkt</w:t>
      </w:r>
      <w:r>
        <w:rPr>
          <w:szCs w:val="24"/>
        </w:rPr>
        <w:t>a</w:t>
      </w:r>
      <w:r w:rsidRPr="000F5571">
        <w:rPr>
          <w:szCs w:val="24"/>
        </w:rPr>
        <w:t xml:space="preserve"> ievaddaļā minētos vārdus "pēc šo noteikumu spēkā stāšanās dienas</w:t>
      </w:r>
      <w:r>
        <w:rPr>
          <w:szCs w:val="24"/>
        </w:rPr>
        <w:t>".</w:t>
      </w:r>
    </w:p>
    <w:p w14:paraId="4DCCE8C8" w14:textId="3322F1B0" w:rsidR="00163704" w:rsidRPr="000F5571" w:rsidRDefault="00492232" w:rsidP="00163704">
      <w:pPr>
        <w:pStyle w:val="NoSpacing"/>
        <w:ind w:firstLine="720"/>
        <w:rPr>
          <w:szCs w:val="24"/>
        </w:rPr>
      </w:pPr>
      <w:r>
        <w:rPr>
          <w:szCs w:val="24"/>
        </w:rPr>
        <w:t>8</w:t>
      </w:r>
      <w:r w:rsidR="00163704" w:rsidRPr="000F5571">
        <w:rPr>
          <w:szCs w:val="24"/>
        </w:rPr>
        <w:t>. Anotācijas I sadaļas 2. punktā ir ietverta informācija par projekta atbilstību Latvijas Republikas Satversmei (turpmāk – Satversme), tomēr no šīs informācijas nav viennozīmīgi skaidrs, kuru projektā paredzēto tiesību normu atbilstība Satversmei ir vērtēta.</w:t>
      </w:r>
    </w:p>
    <w:p w14:paraId="490B1314" w14:textId="73AEB4E8" w:rsidR="00163704" w:rsidRPr="005F502F" w:rsidRDefault="00163704" w:rsidP="00163704">
      <w:pPr>
        <w:pStyle w:val="NoSpacing"/>
        <w:ind w:firstLine="720"/>
        <w:rPr>
          <w:szCs w:val="24"/>
          <w:shd w:val="clear" w:color="auto" w:fill="FFFFFF"/>
        </w:rPr>
      </w:pPr>
      <w:r w:rsidRPr="000F5571">
        <w:rPr>
          <w:szCs w:val="24"/>
        </w:rPr>
        <w:t xml:space="preserve">Vienlaikus vēršam </w:t>
      </w:r>
      <w:r w:rsidRPr="005F502F">
        <w:rPr>
          <w:szCs w:val="24"/>
        </w:rPr>
        <w:t>uzmanību uz to, ka, l</w:t>
      </w:r>
      <w:r w:rsidRPr="005F502F">
        <w:rPr>
          <w:szCs w:val="24"/>
          <w:shd w:val="clear" w:color="auto" w:fill="FFFFFF"/>
        </w:rPr>
        <w:t>ai noteiktu, vai ierobežojums ir attaisnojams, jāpārbauda, vai: 1) tas ir noteikts ar likumu; 2) tam ir leģitīms mērķis; 3) tas ir samērīgs (</w:t>
      </w:r>
      <w:r w:rsidRPr="005F502F">
        <w:rPr>
          <w:i/>
          <w:iCs/>
          <w:szCs w:val="24"/>
          <w:shd w:val="clear" w:color="auto" w:fill="FFFFFF"/>
        </w:rPr>
        <w:t>skat., piemēram,</w:t>
      </w:r>
      <w:r w:rsidRPr="005F502F">
        <w:rPr>
          <w:szCs w:val="24"/>
        </w:rPr>
        <w:t xml:space="preserve"> </w:t>
      </w:r>
      <w:r w:rsidRPr="005F502F">
        <w:rPr>
          <w:i/>
          <w:iCs/>
          <w:szCs w:val="24"/>
        </w:rPr>
        <w:t>Satversmes tiesas 2020. gada 11. jūnija sprieduma lietā Nr. 20</w:t>
      </w:r>
      <w:r w:rsidR="00686E9A">
        <w:rPr>
          <w:i/>
          <w:iCs/>
          <w:szCs w:val="24"/>
        </w:rPr>
        <w:t>19</w:t>
      </w:r>
      <w:r w:rsidRPr="005F502F">
        <w:rPr>
          <w:i/>
          <w:iCs/>
          <w:szCs w:val="24"/>
        </w:rPr>
        <w:t xml:space="preserve">-12-01 30. punktu, </w:t>
      </w:r>
      <w:r w:rsidRPr="005F502F">
        <w:rPr>
          <w:i/>
          <w:iCs/>
          <w:szCs w:val="24"/>
          <w:shd w:val="clear" w:color="auto" w:fill="FFFFFF"/>
        </w:rPr>
        <w:t>Satversmes tiesas 2019. gada 24. oktobra sprieduma lietā Nr. 2018-23-03 13. punktu</w:t>
      </w:r>
      <w:r w:rsidRPr="005F502F">
        <w:rPr>
          <w:szCs w:val="24"/>
        </w:rPr>
        <w:t>).</w:t>
      </w:r>
    </w:p>
    <w:p w14:paraId="48E7CF9D" w14:textId="77777777" w:rsidR="00163704" w:rsidRPr="000F5571" w:rsidRDefault="00163704" w:rsidP="00163704">
      <w:pPr>
        <w:pStyle w:val="NoSpacing"/>
        <w:ind w:firstLine="720"/>
        <w:rPr>
          <w:szCs w:val="24"/>
        </w:rPr>
      </w:pPr>
      <w:r w:rsidRPr="005F502F">
        <w:rPr>
          <w:szCs w:val="24"/>
          <w:shd w:val="clear" w:color="auto" w:fill="FFFFFF"/>
        </w:rPr>
        <w:t>Savukārt, lai izvērtētu, vai pamattiesību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 (</w:t>
      </w:r>
      <w:r w:rsidRPr="005F502F">
        <w:rPr>
          <w:i/>
          <w:iCs/>
          <w:szCs w:val="24"/>
          <w:shd w:val="clear" w:color="auto" w:fill="FFFFFF"/>
        </w:rPr>
        <w:t>skat., piemēram,</w:t>
      </w:r>
      <w:r w:rsidRPr="005F502F">
        <w:rPr>
          <w:i/>
          <w:iCs/>
          <w:szCs w:val="24"/>
        </w:rPr>
        <w:t xml:space="preserve"> Satversmes tiesas 2020. gada 11. jūnija sprieduma lietā Nr. 2020-12-01 31. punktu,</w:t>
      </w:r>
      <w:r w:rsidRPr="000F5571">
        <w:rPr>
          <w:i/>
          <w:iCs/>
          <w:szCs w:val="24"/>
          <w:shd w:val="clear" w:color="auto" w:fill="FFFFFF"/>
        </w:rPr>
        <w:t xml:space="preserve"> Satversmes tiesas 2019. gada 7. jūnija sprieduma lietā Nr. 2018</w:t>
      </w:r>
      <w:r w:rsidRPr="000F5571">
        <w:rPr>
          <w:i/>
          <w:iCs/>
          <w:szCs w:val="24"/>
          <w:shd w:val="clear" w:color="auto" w:fill="FFFFFF"/>
        </w:rPr>
        <w:noBreakHyphen/>
        <w:t>15</w:t>
      </w:r>
      <w:r w:rsidRPr="000F5571">
        <w:rPr>
          <w:i/>
          <w:iCs/>
          <w:szCs w:val="24"/>
          <w:shd w:val="clear" w:color="auto" w:fill="FFFFFF"/>
        </w:rPr>
        <w:noBreakHyphen/>
        <w:t>01 13. punktu</w:t>
      </w:r>
      <w:r w:rsidRPr="000F5571">
        <w:rPr>
          <w:szCs w:val="24"/>
          <w:shd w:val="clear" w:color="auto" w:fill="FFFFFF"/>
        </w:rPr>
        <w:t>).</w:t>
      </w:r>
    </w:p>
    <w:p w14:paraId="6D6F5D73" w14:textId="032434A5" w:rsidR="00D614F2" w:rsidRPr="00D614F2" w:rsidRDefault="00163704" w:rsidP="00D614F2">
      <w:pPr>
        <w:pStyle w:val="NoSpacing"/>
        <w:ind w:firstLine="720"/>
        <w:rPr>
          <w:szCs w:val="24"/>
          <w:lang w:eastAsia="lv-LV"/>
        </w:rPr>
      </w:pPr>
      <w:r w:rsidRPr="005F502F">
        <w:rPr>
          <w:szCs w:val="24"/>
          <w:shd w:val="clear" w:color="auto" w:fill="FFFFFF"/>
        </w:rPr>
        <w:t>Ikviena pamattiesību ierobežojuma pamatā ir jābūt apstākļiem un argumentiem, kādēļ tas vajadzīgs, proti, ierobežojums tiek noteikts svarīgu interešu – leģitīma mērķa – labad. Ja ir noteikts tiesību ierobežojums, tad pienākums uzrādīt un pamatot šāda ierobežojuma leģitīmo mērķi</w:t>
      </w:r>
      <w:r w:rsidR="00114688">
        <w:rPr>
          <w:szCs w:val="24"/>
          <w:shd w:val="clear" w:color="auto" w:fill="FFFFFF"/>
        </w:rPr>
        <w:t xml:space="preserve"> visupirms ir institūcijai, kas izdevusi attiecīgo tiesību aktu</w:t>
      </w:r>
      <w:r w:rsidRPr="005F502F">
        <w:rPr>
          <w:szCs w:val="24"/>
          <w:shd w:val="clear" w:color="auto" w:fill="FFFFFF"/>
        </w:rPr>
        <w:t xml:space="preserve"> (</w:t>
      </w:r>
      <w:r w:rsidRPr="005F502F">
        <w:rPr>
          <w:i/>
          <w:iCs/>
          <w:szCs w:val="24"/>
          <w:shd w:val="clear" w:color="auto" w:fill="FFFFFF"/>
        </w:rPr>
        <w:t>s</w:t>
      </w:r>
      <w:r w:rsidRPr="000F5571">
        <w:rPr>
          <w:i/>
          <w:iCs/>
          <w:szCs w:val="24"/>
          <w:shd w:val="clear" w:color="auto" w:fill="FFFFFF"/>
        </w:rPr>
        <w:t xml:space="preserve">kat., piemēram, </w:t>
      </w:r>
      <w:r w:rsidRPr="000F5571">
        <w:rPr>
          <w:i/>
          <w:iCs/>
          <w:szCs w:val="24"/>
        </w:rPr>
        <w:t>Satversmes tiesas 2020. gada 12. decembra sprieduma lietā Nr. 2020-26-0106 17. punktu,</w:t>
      </w:r>
      <w:r w:rsidRPr="000F5571">
        <w:rPr>
          <w:i/>
          <w:iCs/>
          <w:szCs w:val="24"/>
          <w:shd w:val="clear" w:color="auto" w:fill="FFFFFF"/>
        </w:rPr>
        <w:t xml:space="preserve"> Satversmes tiesas </w:t>
      </w:r>
      <w:r w:rsidRPr="000F5571">
        <w:rPr>
          <w:i/>
          <w:iCs/>
          <w:szCs w:val="24"/>
          <w:shd w:val="clear" w:color="auto" w:fill="FFFFFF"/>
        </w:rPr>
        <w:lastRenderedPageBreak/>
        <w:t>2020. gada 12. marta sprieduma lietā Nr. 2019-11-01 14. punktu</w:t>
      </w:r>
      <w:r w:rsidRPr="000F5571">
        <w:rPr>
          <w:szCs w:val="24"/>
          <w:shd w:val="clear" w:color="auto" w:fill="FFFFFF"/>
        </w:rPr>
        <w:t xml:space="preserve">). No anotācijas I sadaļas 2. punktā ietvertās informācijas izriet, </w:t>
      </w:r>
      <w:r w:rsidR="00114688">
        <w:rPr>
          <w:szCs w:val="24"/>
          <w:shd w:val="clear" w:color="auto" w:fill="FFFFFF"/>
        </w:rPr>
        <w:t xml:space="preserve">ka </w:t>
      </w:r>
      <w:r w:rsidRPr="000F5571">
        <w:rPr>
          <w:szCs w:val="24"/>
          <w:shd w:val="clear" w:color="auto" w:fill="FFFFFF"/>
        </w:rPr>
        <w:t xml:space="preserve">īpašuma tiesību ierobežojumam ir jākalpo kādam no Satversmes 116. pantā minētajiem leģitīmajiem mērķiem (piemēram, lai aizsargātu citu cilvēku tiesības, demokrātisko valsts iekārtu, sabiedrības drošību), </w:t>
      </w:r>
      <w:r w:rsidR="00D614F2" w:rsidRPr="000F5571">
        <w:rPr>
          <w:szCs w:val="24"/>
          <w:shd w:val="clear" w:color="auto" w:fill="FFFFFF"/>
        </w:rPr>
        <w:t xml:space="preserve">bet anotācijas I sadaļas 2. punktā kā attiecīgā regulējuma </w:t>
      </w:r>
      <w:r w:rsidR="00D614F2" w:rsidRPr="00611F17">
        <w:rPr>
          <w:szCs w:val="24"/>
        </w:rPr>
        <w:t>leģitīmais mērķis ir norādīts</w:t>
      </w:r>
      <w:r w:rsidR="00114688">
        <w:rPr>
          <w:szCs w:val="24"/>
        </w:rPr>
        <w:t xml:space="preserve"> tas, ka</w:t>
      </w:r>
      <w:r w:rsidR="00D614F2" w:rsidRPr="00611F17">
        <w:rPr>
          <w:szCs w:val="24"/>
        </w:rPr>
        <w:t xml:space="preserve"> k</w:t>
      </w:r>
      <w:r w:rsidR="00D614F2" w:rsidRPr="00013A20">
        <w:rPr>
          <w:szCs w:val="24"/>
        </w:rPr>
        <w:t>oģenerācijas staciju</w:t>
      </w:r>
      <w:r w:rsidR="00D614F2" w:rsidRPr="00611F17">
        <w:rPr>
          <w:szCs w:val="24"/>
        </w:rPr>
        <w:t xml:space="preserve"> atbalstam Latvijā ir ieviests valsts atbalsta mehānisms – elektroenerģijas obligātais iepirkums </w:t>
      </w:r>
      <w:r w:rsidR="00D614F2" w:rsidRPr="00013A20">
        <w:rPr>
          <w:szCs w:val="24"/>
        </w:rPr>
        <w:t>vai garantēta maksa par uzstādīto jaudu</w:t>
      </w:r>
      <w:r w:rsidR="00D614F2">
        <w:rPr>
          <w:szCs w:val="24"/>
        </w:rPr>
        <w:t xml:space="preserve"> </w:t>
      </w:r>
      <w:r w:rsidR="00D614F2" w:rsidRPr="00013A20">
        <w:rPr>
          <w:szCs w:val="24"/>
        </w:rPr>
        <w:t>(turpmāk – OI mehānisms)</w:t>
      </w:r>
      <w:r w:rsidR="00D614F2" w:rsidRPr="000F5571">
        <w:rPr>
          <w:szCs w:val="24"/>
        </w:rPr>
        <w:t xml:space="preserve">. Atbilstoši </w:t>
      </w:r>
      <w:r w:rsidR="00D614F2">
        <w:rPr>
          <w:szCs w:val="24"/>
        </w:rPr>
        <w:t>OI</w:t>
      </w:r>
      <w:r w:rsidR="00D614F2" w:rsidRPr="000F5571">
        <w:rPr>
          <w:szCs w:val="24"/>
        </w:rPr>
        <w:t xml:space="preserve"> mehānisma būtībai kopējās valsts atbalsta izmaksas sedz visi elektroenerģijas gala lietotāji, proti, visas Latvijas mājsaimniecības un uzņēmumi. </w:t>
      </w:r>
      <w:r w:rsidR="00FF7520">
        <w:rPr>
          <w:szCs w:val="24"/>
        </w:rPr>
        <w:t>L</w:t>
      </w:r>
      <w:r w:rsidR="00D614F2" w:rsidRPr="000F5571">
        <w:rPr>
          <w:szCs w:val="24"/>
        </w:rPr>
        <w:t>ikums nosaka, ka nosacījumus elektroenerģijas ražošanai, izmantojot atjaunojamos energoresursus,</w:t>
      </w:r>
      <w:r w:rsidR="00D614F2">
        <w:rPr>
          <w:szCs w:val="24"/>
        </w:rPr>
        <w:t xml:space="preserve"> </w:t>
      </w:r>
      <w:r w:rsidR="00D614F2" w:rsidRPr="00013A20">
        <w:rPr>
          <w:szCs w:val="24"/>
        </w:rPr>
        <w:t>un elektroenerģijas ražošanai koģenerācijā, kā arī</w:t>
      </w:r>
      <w:r w:rsidR="00D614F2" w:rsidRPr="000F5571">
        <w:rPr>
          <w:szCs w:val="24"/>
        </w:rPr>
        <w:t xml:space="preserve"> kritērijus ražotāju kvalifikācijai saražotās elektroenerģijas obligātā iepirkuma tiesību saņemšanai, elektroenerģijas cenas noteikšanas kārtību </w:t>
      </w:r>
      <w:r w:rsidR="00D614F2" w:rsidRPr="00D614F2">
        <w:rPr>
          <w:szCs w:val="24"/>
        </w:rPr>
        <w:t>atkarībā no atjaunojamo energoresursu veida nosaka Ministru kabinets.</w:t>
      </w:r>
    </w:p>
    <w:p w14:paraId="32B2F071" w14:textId="77777777" w:rsidR="00163704" w:rsidRPr="000F5571" w:rsidRDefault="00163704" w:rsidP="00163704">
      <w:pPr>
        <w:pStyle w:val="NoSpacing"/>
        <w:ind w:firstLine="720"/>
        <w:rPr>
          <w:szCs w:val="24"/>
        </w:rPr>
      </w:pPr>
      <w:r w:rsidRPr="00D614F2">
        <w:rPr>
          <w:szCs w:val="24"/>
        </w:rPr>
        <w:t>Turklāt, l</w:t>
      </w:r>
      <w:r w:rsidRPr="00D614F2">
        <w:rPr>
          <w:szCs w:val="24"/>
          <w:shd w:val="clear" w:color="auto" w:fill="FFFFFF"/>
        </w:rPr>
        <w:t>ai noskaidrotu, vai attiecīgajās tiesību normās noteiktais pamattiesību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 (</w:t>
      </w:r>
      <w:r w:rsidRPr="00D614F2">
        <w:rPr>
          <w:i/>
          <w:iCs/>
          <w:szCs w:val="24"/>
          <w:shd w:val="clear" w:color="auto" w:fill="FFFFFF"/>
        </w:rPr>
        <w:t>skat., piemēram</w:t>
      </w:r>
      <w:r w:rsidRPr="000F5571">
        <w:rPr>
          <w:i/>
          <w:iCs/>
          <w:szCs w:val="24"/>
          <w:shd w:val="clear" w:color="auto" w:fill="FFFFFF"/>
        </w:rPr>
        <w:t xml:space="preserve">, </w:t>
      </w:r>
      <w:r w:rsidRPr="000F5571">
        <w:rPr>
          <w:i/>
          <w:iCs/>
          <w:szCs w:val="24"/>
        </w:rPr>
        <w:t xml:space="preserve">Satversmes tiesas 2020. gada 11. jūnija sprieduma lietā Nr. 2020-12-01 33. punktu, </w:t>
      </w:r>
      <w:r w:rsidRPr="000F5571">
        <w:rPr>
          <w:i/>
          <w:iCs/>
          <w:szCs w:val="24"/>
          <w:shd w:val="clear" w:color="auto" w:fill="FFFFFF"/>
        </w:rPr>
        <w:t>Satversmes tiesas 2005. gada 13. maija sprieduma lietā Nr. 2004-18-0106 secinājumu daļas 17. punktu</w:t>
      </w:r>
      <w:r w:rsidRPr="000F5571">
        <w:rPr>
          <w:szCs w:val="24"/>
          <w:shd w:val="clear" w:color="auto" w:fill="FFFFFF"/>
        </w:rPr>
        <w:t>).</w:t>
      </w:r>
    </w:p>
    <w:p w14:paraId="15BEEE1B" w14:textId="048C4FA2" w:rsidR="00163704" w:rsidRDefault="00163704" w:rsidP="00163704">
      <w:pPr>
        <w:pStyle w:val="NoSpacing"/>
        <w:ind w:firstLine="720"/>
        <w:rPr>
          <w:szCs w:val="24"/>
        </w:rPr>
      </w:pPr>
      <w:r w:rsidRPr="000F5571">
        <w:rPr>
          <w:szCs w:val="24"/>
        </w:rPr>
        <w:t>Ievērojot minēto, lūdzam precizēt anotācijas I sadaļas 2. punktā ietverto informāciju par projektā paredzētā attiecīgā regulējuma atbilstību Satversmei.</w:t>
      </w:r>
    </w:p>
    <w:p w14:paraId="15D7ACBB" w14:textId="6BDB7175" w:rsidR="00C94660" w:rsidRPr="00C94660" w:rsidRDefault="00C94660" w:rsidP="00C94660">
      <w:r>
        <w:tab/>
        <w:t xml:space="preserve">9. Ņemot vērā </w:t>
      </w:r>
      <w:r w:rsidRPr="00C94660">
        <w:t xml:space="preserve">anotācijas </w:t>
      </w:r>
      <w:r w:rsidR="00A42FB4">
        <w:t xml:space="preserve">I sadaļas 2. punktā </w:t>
      </w:r>
      <w:r w:rsidRPr="00C94660">
        <w:t xml:space="preserve">minēto, ka "Noteikumu projektā tiek īpaši izcelti gadījumi, kuri saskaņā ar EK lēmumu nepārprotami ir uzskatāmi par nelikumīgu valsts atbalstu, ņemot vērā aktuālāko Eiropas Savienības Tiesas judikatūru (sk. Eiropas Savienības Tiesas 2019. gada 5. marta spriedumu lietā Nr. C-349/17)", un to, ka projektā ietvertie grozījumi tiek pamatoti arī ar Eiropas Savienības tiesību aktiem, skaidrības nolūkos </w:t>
      </w:r>
      <w:r>
        <w:t xml:space="preserve">lūdzam </w:t>
      </w:r>
      <w:r w:rsidRPr="00C94660">
        <w:t>informāciju par minētajiem Eiropas Savienības dokumentiem norādīt anotācijas V sadaļas 1.</w:t>
      </w:r>
      <w:r>
        <w:t> </w:t>
      </w:r>
      <w:r w:rsidRPr="00C94660">
        <w:t>tabulas sadaļā</w:t>
      </w:r>
      <w:r>
        <w:t xml:space="preserve"> </w:t>
      </w:r>
      <w:r w:rsidRPr="00C94660">
        <w:t xml:space="preserve"> "Cita informācija". Savukārt, ja projektā tiek ieviesti kādi Eiropas Savienības tiesību akti, lūdzam aizpildīt arī anotācijas V sadaļas 1. tabulu.</w:t>
      </w:r>
    </w:p>
    <w:p w14:paraId="53E42A5E" w14:textId="77777777" w:rsidR="009C71D0" w:rsidRDefault="009C71D0" w:rsidP="00A25D98">
      <w:pPr>
        <w:pStyle w:val="NormalWeb"/>
        <w:spacing w:before="0" w:after="0"/>
        <w:ind w:right="13" w:firstLine="720"/>
        <w:jc w:val="both"/>
      </w:pPr>
      <w:r>
        <w:t>Vienlaikus izsakām šādus priekšlikumus:</w:t>
      </w:r>
    </w:p>
    <w:p w14:paraId="3962E1A7" w14:textId="4E151B38" w:rsidR="00412B0B" w:rsidRDefault="009C71D0" w:rsidP="003D4A75">
      <w:pPr>
        <w:pStyle w:val="NormalWeb"/>
        <w:spacing w:before="0" w:after="0"/>
        <w:ind w:right="13" w:firstLine="720"/>
        <w:jc w:val="both"/>
      </w:pPr>
      <w:r>
        <w:t xml:space="preserve">1. </w:t>
      </w:r>
      <w:r w:rsidR="00412B0B">
        <w:t>Lūdzam precizēt projekta 19. punktā izteiktajā noteikumu 53. punktā ietverto norādi uz normatīvajiem aktiem atbilstoši noteikumu Nr. 108 137. punktam.</w:t>
      </w:r>
    </w:p>
    <w:p w14:paraId="1AE5A6C0" w14:textId="2930B9F3" w:rsidR="00D614F2" w:rsidRDefault="00D614F2" w:rsidP="003D4A75">
      <w:pPr>
        <w:pStyle w:val="NormalWeb"/>
        <w:spacing w:before="0" w:after="0"/>
        <w:ind w:right="13" w:firstLine="720"/>
        <w:jc w:val="both"/>
        <w:rPr>
          <w:bdr w:val="none" w:sz="0" w:space="0" w:color="auto" w:frame="1"/>
          <w:shd w:val="clear" w:color="auto" w:fill="FFFFFF"/>
        </w:rPr>
      </w:pPr>
      <w:r>
        <w:t xml:space="preserve">2. </w:t>
      </w:r>
      <w:r w:rsidRPr="000F5571">
        <w:rPr>
          <w:bdr w:val="none" w:sz="0" w:space="0" w:color="auto" w:frame="1"/>
          <w:shd w:val="clear" w:color="auto" w:fill="FFFFFF"/>
        </w:rPr>
        <w:t>Ievērojot, ka noteikumu</w:t>
      </w:r>
      <w:r>
        <w:rPr>
          <w:bdr w:val="none" w:sz="0" w:space="0" w:color="auto" w:frame="1"/>
          <w:shd w:val="clear" w:color="auto" w:fill="FFFFFF"/>
        </w:rPr>
        <w:t xml:space="preserve"> </w:t>
      </w:r>
      <w:r w:rsidRPr="000F5571">
        <w:rPr>
          <w:bdr w:val="none" w:sz="0" w:space="0" w:color="auto" w:frame="1"/>
          <w:shd w:val="clear" w:color="auto" w:fill="FFFFFF"/>
        </w:rPr>
        <w:t>2</w:t>
      </w:r>
      <w:r>
        <w:rPr>
          <w:bdr w:val="none" w:sz="0" w:space="0" w:color="auto" w:frame="1"/>
          <w:shd w:val="clear" w:color="auto" w:fill="FFFFFF"/>
        </w:rPr>
        <w:t>3</w:t>
      </w:r>
      <w:r w:rsidRPr="000F5571">
        <w:rPr>
          <w:bdr w:val="none" w:sz="0" w:space="0" w:color="auto" w:frame="1"/>
          <w:shd w:val="clear" w:color="auto" w:fill="FFFFFF"/>
        </w:rPr>
        <w:t xml:space="preserve">. punktā </w:t>
      </w:r>
      <w:r w:rsidRPr="00D614F2">
        <w:rPr>
          <w:bdr w:val="none" w:sz="0" w:space="0" w:color="auto" w:frame="1"/>
          <w:shd w:val="clear" w:color="auto" w:fill="FFFFFF"/>
        </w:rPr>
        <w:t>ietvertā atsauce uz noteikumu</w:t>
      </w:r>
      <w:r w:rsidR="00A52FF2" w:rsidRPr="000F5571">
        <w:rPr>
          <w:bdr w:val="none" w:sz="0" w:space="0" w:color="auto" w:frame="1"/>
          <w:shd w:val="clear" w:color="auto" w:fill="FFFFFF"/>
        </w:rPr>
        <w:t xml:space="preserve"> </w:t>
      </w:r>
      <w:r w:rsidRPr="00D614F2">
        <w:rPr>
          <w:bdr w:val="none" w:sz="0" w:space="0" w:color="auto" w:frame="1"/>
          <w:shd w:val="clear" w:color="auto" w:fill="FFFFFF"/>
        </w:rPr>
        <w:t>21. punktu tiek aizstāta ar atsauci uz noteikumu 21.1. apakšpunktu, lūdzam</w:t>
      </w:r>
      <w:r w:rsidRPr="000F5571">
        <w:rPr>
          <w:bdr w:val="none" w:sz="0" w:space="0" w:color="auto" w:frame="1"/>
          <w:shd w:val="clear" w:color="auto" w:fill="FFFFFF"/>
        </w:rPr>
        <w:t xml:space="preserve"> attiecīgi precizēt projekta </w:t>
      </w:r>
      <w:r>
        <w:rPr>
          <w:bdr w:val="none" w:sz="0" w:space="0" w:color="auto" w:frame="1"/>
          <w:shd w:val="clear" w:color="auto" w:fill="FFFFFF"/>
        </w:rPr>
        <w:t>6. </w:t>
      </w:r>
      <w:r w:rsidRPr="000F5571">
        <w:rPr>
          <w:bdr w:val="none" w:sz="0" w:space="0" w:color="auto" w:frame="1"/>
          <w:shd w:val="clear" w:color="auto" w:fill="FFFFFF"/>
        </w:rPr>
        <w:t>punktā paredzēto grozījumu.</w:t>
      </w:r>
    </w:p>
    <w:p w14:paraId="6FD78C8A" w14:textId="41B1E522" w:rsidR="00D614F2" w:rsidRPr="000F5571" w:rsidRDefault="00D614F2" w:rsidP="00D614F2">
      <w:pPr>
        <w:ind w:firstLine="720"/>
        <w:rPr>
          <w:szCs w:val="24"/>
          <w:lang w:eastAsia="lv-LV"/>
        </w:rPr>
      </w:pPr>
      <w:r>
        <w:rPr>
          <w:szCs w:val="24"/>
          <w:bdr w:val="none" w:sz="0" w:space="0" w:color="auto" w:frame="1"/>
          <w:shd w:val="clear" w:color="auto" w:fill="FFFFFF"/>
          <w:lang w:eastAsia="lv-LV"/>
        </w:rPr>
        <w:t>3</w:t>
      </w:r>
      <w:r w:rsidRPr="000F5571">
        <w:rPr>
          <w:szCs w:val="24"/>
          <w:bdr w:val="none" w:sz="0" w:space="0" w:color="auto" w:frame="1"/>
          <w:shd w:val="clear" w:color="auto" w:fill="FFFFFF"/>
          <w:lang w:eastAsia="lv-LV"/>
        </w:rPr>
        <w:t>. </w:t>
      </w:r>
      <w:r w:rsidRPr="000F5571">
        <w:rPr>
          <w:szCs w:val="24"/>
        </w:rPr>
        <w:t xml:space="preserve">Vēršam uzmanību uz to, ka Ministru kabineta noteikumu projektos atsauces uz citām noteikumu vienībām un citiem normatīvajiem aktiem raksta </w:t>
      </w:r>
      <w:r>
        <w:rPr>
          <w:szCs w:val="24"/>
        </w:rPr>
        <w:t xml:space="preserve">atbilstoši </w:t>
      </w:r>
      <w:r w:rsidRPr="000F5571">
        <w:rPr>
          <w:szCs w:val="24"/>
          <w:bdr w:val="none" w:sz="0" w:space="0" w:color="auto" w:frame="1"/>
          <w:shd w:val="clear" w:color="auto" w:fill="FFFFFF"/>
          <w:lang w:eastAsia="lv-LV"/>
        </w:rPr>
        <w:t>noteikumu Nr. 108 3.7. apakšnodaļā noteiktajām prasībām. Ievērojot minēto, lūdzam precizēt projekta 1</w:t>
      </w:r>
      <w:r w:rsidR="00A52FF2">
        <w:rPr>
          <w:szCs w:val="24"/>
          <w:bdr w:val="none" w:sz="0" w:space="0" w:color="auto" w:frame="1"/>
          <w:shd w:val="clear" w:color="auto" w:fill="FFFFFF"/>
          <w:lang w:eastAsia="lv-LV"/>
        </w:rPr>
        <w:t>0</w:t>
      </w:r>
      <w:r w:rsidRPr="000F5571">
        <w:rPr>
          <w:szCs w:val="24"/>
          <w:bdr w:val="none" w:sz="0" w:space="0" w:color="auto" w:frame="1"/>
          <w:shd w:val="clear" w:color="auto" w:fill="FFFFFF"/>
          <w:lang w:eastAsia="lv-LV"/>
        </w:rPr>
        <w:t>. punktā paredzētajā noteikumu</w:t>
      </w:r>
      <w:r w:rsidR="00A52FF2" w:rsidRPr="00A52FF2">
        <w:rPr>
          <w:bdr w:val="none" w:sz="0" w:space="0" w:color="auto" w:frame="1"/>
          <w:shd w:val="clear" w:color="auto" w:fill="FFFFFF"/>
        </w:rPr>
        <w:t xml:space="preserve"> </w:t>
      </w:r>
      <w:r w:rsidRPr="000F5571">
        <w:rPr>
          <w:szCs w:val="24"/>
          <w:bdr w:val="none" w:sz="0" w:space="0" w:color="auto" w:frame="1"/>
          <w:shd w:val="clear" w:color="auto" w:fill="FFFFFF"/>
          <w:lang w:eastAsia="lv-LV"/>
        </w:rPr>
        <w:t>4</w:t>
      </w:r>
      <w:r w:rsidR="00A52FF2">
        <w:rPr>
          <w:szCs w:val="24"/>
          <w:bdr w:val="none" w:sz="0" w:space="0" w:color="auto" w:frame="1"/>
          <w:shd w:val="clear" w:color="auto" w:fill="FFFFFF"/>
          <w:lang w:eastAsia="lv-LV"/>
        </w:rPr>
        <w:t>6</w:t>
      </w:r>
      <w:r w:rsidRPr="000F5571">
        <w:rPr>
          <w:szCs w:val="24"/>
          <w:bdr w:val="none" w:sz="0" w:space="0" w:color="auto" w:frame="1"/>
          <w:shd w:val="clear" w:color="auto" w:fill="FFFFFF"/>
          <w:lang w:eastAsia="lv-LV"/>
        </w:rPr>
        <w:t>.</w:t>
      </w:r>
      <w:r w:rsidRPr="000F5571">
        <w:rPr>
          <w:szCs w:val="24"/>
          <w:bdr w:val="none" w:sz="0" w:space="0" w:color="auto" w:frame="1"/>
          <w:shd w:val="clear" w:color="auto" w:fill="FFFFFF"/>
          <w:vertAlign w:val="superscript"/>
          <w:lang w:eastAsia="lv-LV"/>
        </w:rPr>
        <w:t>2</w:t>
      </w:r>
      <w:r w:rsidRPr="000F5571">
        <w:rPr>
          <w:szCs w:val="24"/>
          <w:bdr w:val="none" w:sz="0" w:space="0" w:color="auto" w:frame="1"/>
          <w:shd w:val="clear" w:color="auto" w:fill="FFFFFF"/>
          <w:lang w:eastAsia="lv-LV"/>
        </w:rPr>
        <w:t>1. un 4</w:t>
      </w:r>
      <w:r w:rsidR="00A52FF2">
        <w:rPr>
          <w:szCs w:val="24"/>
          <w:bdr w:val="none" w:sz="0" w:space="0" w:color="auto" w:frame="1"/>
          <w:shd w:val="clear" w:color="auto" w:fill="FFFFFF"/>
          <w:lang w:eastAsia="lv-LV"/>
        </w:rPr>
        <w:t>6</w:t>
      </w:r>
      <w:r w:rsidRPr="000F5571">
        <w:rPr>
          <w:szCs w:val="24"/>
          <w:bdr w:val="none" w:sz="0" w:space="0" w:color="auto" w:frame="1"/>
          <w:shd w:val="clear" w:color="auto" w:fill="FFFFFF"/>
          <w:lang w:eastAsia="lv-LV"/>
        </w:rPr>
        <w:t>.</w:t>
      </w:r>
      <w:r w:rsidRPr="000F5571">
        <w:rPr>
          <w:szCs w:val="24"/>
          <w:bdr w:val="none" w:sz="0" w:space="0" w:color="auto" w:frame="1"/>
          <w:shd w:val="clear" w:color="auto" w:fill="FFFFFF"/>
          <w:vertAlign w:val="superscript"/>
          <w:lang w:eastAsia="lv-LV"/>
        </w:rPr>
        <w:t>2</w:t>
      </w:r>
      <w:r w:rsidRPr="000F5571">
        <w:rPr>
          <w:szCs w:val="24"/>
          <w:bdr w:val="none" w:sz="0" w:space="0" w:color="auto" w:frame="1"/>
          <w:shd w:val="clear" w:color="auto" w:fill="FFFFFF"/>
          <w:lang w:eastAsia="lv-LV"/>
        </w:rPr>
        <w:t>2. </w:t>
      </w:r>
      <w:r w:rsidRPr="000F5571">
        <w:rPr>
          <w:szCs w:val="24"/>
        </w:rPr>
        <w:t xml:space="preserve">apakšpunktā, </w:t>
      </w:r>
      <w:r w:rsidRPr="000F5571">
        <w:rPr>
          <w:szCs w:val="24"/>
          <w:bdr w:val="none" w:sz="0" w:space="0" w:color="auto" w:frame="1"/>
          <w:shd w:val="clear" w:color="auto" w:fill="FFFFFF"/>
          <w:lang w:eastAsia="lv-LV"/>
        </w:rPr>
        <w:t>projekta 1</w:t>
      </w:r>
      <w:r w:rsidR="00A52FF2">
        <w:rPr>
          <w:szCs w:val="24"/>
          <w:bdr w:val="none" w:sz="0" w:space="0" w:color="auto" w:frame="1"/>
          <w:shd w:val="clear" w:color="auto" w:fill="FFFFFF"/>
          <w:lang w:eastAsia="lv-LV"/>
        </w:rPr>
        <w:t>2</w:t>
      </w:r>
      <w:r w:rsidRPr="000F5571">
        <w:rPr>
          <w:szCs w:val="24"/>
          <w:bdr w:val="none" w:sz="0" w:space="0" w:color="auto" w:frame="1"/>
          <w:shd w:val="clear" w:color="auto" w:fill="FFFFFF"/>
          <w:lang w:eastAsia="lv-LV"/>
        </w:rPr>
        <w:t>. punktā paredzētajā noteikumu</w:t>
      </w:r>
      <w:r w:rsidR="00A52FF2">
        <w:rPr>
          <w:szCs w:val="24"/>
          <w:bdr w:val="none" w:sz="0" w:space="0" w:color="auto" w:frame="1"/>
          <w:shd w:val="clear" w:color="auto" w:fill="FFFFFF"/>
          <w:lang w:eastAsia="lv-LV"/>
        </w:rPr>
        <w:t xml:space="preserve"> </w:t>
      </w:r>
      <w:r w:rsidRPr="000F5571">
        <w:rPr>
          <w:szCs w:val="24"/>
          <w:bdr w:val="none" w:sz="0" w:space="0" w:color="auto" w:frame="1"/>
          <w:shd w:val="clear" w:color="auto" w:fill="FFFFFF"/>
          <w:lang w:eastAsia="lv-LV"/>
        </w:rPr>
        <w:t>4</w:t>
      </w:r>
      <w:r w:rsidR="00A52FF2">
        <w:rPr>
          <w:szCs w:val="24"/>
          <w:bdr w:val="none" w:sz="0" w:space="0" w:color="auto" w:frame="1"/>
          <w:shd w:val="clear" w:color="auto" w:fill="FFFFFF"/>
          <w:lang w:eastAsia="lv-LV"/>
        </w:rPr>
        <w:t>7.4.</w:t>
      </w:r>
      <w:r w:rsidRPr="000F5571">
        <w:rPr>
          <w:szCs w:val="24"/>
          <w:bdr w:val="none" w:sz="0" w:space="0" w:color="auto" w:frame="1"/>
          <w:shd w:val="clear" w:color="auto" w:fill="FFFFFF"/>
          <w:lang w:eastAsia="lv-LV"/>
        </w:rPr>
        <w:t> </w:t>
      </w:r>
      <w:r w:rsidRPr="000F5571">
        <w:rPr>
          <w:szCs w:val="24"/>
        </w:rPr>
        <w:t xml:space="preserve">apakšpunktā, kā arī </w:t>
      </w:r>
      <w:r w:rsidRPr="000F5571">
        <w:rPr>
          <w:szCs w:val="24"/>
          <w:bdr w:val="none" w:sz="0" w:space="0" w:color="auto" w:frame="1"/>
          <w:shd w:val="clear" w:color="auto" w:fill="FFFFFF"/>
          <w:lang w:eastAsia="lv-LV"/>
        </w:rPr>
        <w:t>projekta 19. punktā paredzētajā noteikumu</w:t>
      </w:r>
      <w:r w:rsidR="00A52FF2">
        <w:rPr>
          <w:szCs w:val="24"/>
          <w:bdr w:val="none" w:sz="0" w:space="0" w:color="auto" w:frame="1"/>
          <w:shd w:val="clear" w:color="auto" w:fill="FFFFFF"/>
          <w:lang w:eastAsia="lv-LV"/>
        </w:rPr>
        <w:t xml:space="preserve"> </w:t>
      </w:r>
      <w:r w:rsidRPr="000F5571">
        <w:rPr>
          <w:szCs w:val="24"/>
          <w:bdr w:val="none" w:sz="0" w:space="0" w:color="auto" w:frame="1"/>
          <w:shd w:val="clear" w:color="auto" w:fill="FFFFFF"/>
          <w:lang w:eastAsia="lv-LV"/>
        </w:rPr>
        <w:t>5</w:t>
      </w:r>
      <w:r w:rsidR="00A52FF2">
        <w:rPr>
          <w:szCs w:val="24"/>
          <w:bdr w:val="none" w:sz="0" w:space="0" w:color="auto" w:frame="1"/>
          <w:shd w:val="clear" w:color="auto" w:fill="FFFFFF"/>
          <w:lang w:eastAsia="lv-LV"/>
        </w:rPr>
        <w:t>3</w:t>
      </w:r>
      <w:r w:rsidRPr="000F5571">
        <w:rPr>
          <w:szCs w:val="24"/>
          <w:bdr w:val="none" w:sz="0" w:space="0" w:color="auto" w:frame="1"/>
          <w:shd w:val="clear" w:color="auto" w:fill="FFFFFF"/>
          <w:lang w:eastAsia="lv-LV"/>
        </w:rPr>
        <w:t>. punktā</w:t>
      </w:r>
      <w:r w:rsidRPr="000F5571">
        <w:rPr>
          <w:szCs w:val="24"/>
        </w:rPr>
        <w:t xml:space="preserve"> ietverto atsauci uz normatīvajiem aktiem, jo īpaši tādēļ, ka tās ir pārāk plašas un līdz ar to neskaidras.</w:t>
      </w:r>
    </w:p>
    <w:p w14:paraId="33416BF6" w14:textId="5A57F10A" w:rsidR="00D614F2" w:rsidRDefault="00317032" w:rsidP="003D4A75">
      <w:pPr>
        <w:pStyle w:val="NormalWeb"/>
        <w:spacing w:before="0" w:after="0"/>
        <w:ind w:right="13" w:firstLine="720"/>
        <w:jc w:val="both"/>
      </w:pPr>
      <w:r>
        <w:rPr>
          <w:bdr w:val="none" w:sz="0" w:space="0" w:color="auto" w:frame="1"/>
          <w:shd w:val="clear" w:color="auto" w:fill="FFFFFF"/>
        </w:rPr>
        <w:t>4.</w:t>
      </w:r>
      <w:r w:rsidR="002F3D46">
        <w:rPr>
          <w:bdr w:val="none" w:sz="0" w:space="0" w:color="auto" w:frame="1"/>
          <w:shd w:val="clear" w:color="auto" w:fill="FFFFFF"/>
        </w:rPr>
        <w:t> </w:t>
      </w:r>
      <w:r w:rsidRPr="000F5571">
        <w:rPr>
          <w:bdr w:val="none" w:sz="0" w:space="0" w:color="auto" w:frame="1"/>
          <w:shd w:val="clear" w:color="auto" w:fill="FFFFFF"/>
        </w:rPr>
        <w:t xml:space="preserve">Ievērojot, ka </w:t>
      </w:r>
      <w:r w:rsidRPr="000F5571">
        <w:t>noteikumos</w:t>
      </w:r>
      <w:r w:rsidR="002F3D46">
        <w:t xml:space="preserve"> </w:t>
      </w:r>
      <w:r w:rsidRPr="000F5571">
        <w:t>tiek lietots termins "valsts atbalsts", nav skaidrs, kas ir projekta 1</w:t>
      </w:r>
      <w:r>
        <w:t>2</w:t>
      </w:r>
      <w:r w:rsidRPr="000F5571">
        <w:t xml:space="preserve">. punktā paredzētajā grozījumā, projekta </w:t>
      </w:r>
      <w:r>
        <w:t>13</w:t>
      </w:r>
      <w:r w:rsidRPr="000F5571">
        <w:t>. punktā paredzētajā noteikumu</w:t>
      </w:r>
      <w:r>
        <w:t xml:space="preserve"> 48.7</w:t>
      </w:r>
      <w:r w:rsidRPr="000F5571">
        <w:t xml:space="preserve">. apakšpunktā, projekta </w:t>
      </w:r>
      <w:r>
        <w:t>17</w:t>
      </w:r>
      <w:r w:rsidRPr="000F5571">
        <w:t>. punktā paredzētajā noteikumu</w:t>
      </w:r>
      <w:r w:rsidRPr="00317032">
        <w:t xml:space="preserve"> </w:t>
      </w:r>
      <w:r w:rsidRPr="00F87E7E">
        <w:rPr>
          <w:shd w:val="clear" w:color="auto" w:fill="FFFFFF"/>
        </w:rPr>
        <w:t>49.</w:t>
      </w:r>
      <w:r w:rsidRPr="00F87E7E">
        <w:rPr>
          <w:shd w:val="clear" w:color="auto" w:fill="FFFFFF"/>
          <w:vertAlign w:val="superscript"/>
        </w:rPr>
        <w:t>4</w:t>
      </w:r>
      <w:r w:rsidRPr="00F87E7E">
        <w:rPr>
          <w:shd w:val="clear" w:color="auto" w:fill="FFFFFF"/>
        </w:rPr>
        <w:t xml:space="preserve"> </w:t>
      </w:r>
      <w:r>
        <w:t>punktā</w:t>
      </w:r>
      <w:r w:rsidRPr="000F5571">
        <w:t>, projekta 23. punktā paredzētajā noteikumu</w:t>
      </w:r>
      <w:r w:rsidR="002F3D46">
        <w:t xml:space="preserve"> 81.</w:t>
      </w:r>
      <w:r w:rsidR="002F3D46" w:rsidRPr="002F3D46">
        <w:rPr>
          <w:vertAlign w:val="superscript"/>
        </w:rPr>
        <w:t>2</w:t>
      </w:r>
      <w:r w:rsidR="002F3D46">
        <w:t>, 81.</w:t>
      </w:r>
      <w:r w:rsidR="002F3D46" w:rsidRPr="002F3D46">
        <w:rPr>
          <w:vertAlign w:val="superscript"/>
        </w:rPr>
        <w:t>4</w:t>
      </w:r>
      <w:r w:rsidR="002F3D46">
        <w:t xml:space="preserve">, </w:t>
      </w:r>
      <w:r w:rsidR="002F3D46" w:rsidRPr="00F87E7E">
        <w:t>81.</w:t>
      </w:r>
      <w:r w:rsidR="002F3D46" w:rsidRPr="00F87E7E">
        <w:rPr>
          <w:vertAlign w:val="superscript"/>
        </w:rPr>
        <w:t>8</w:t>
      </w:r>
      <w:r w:rsidR="002F3D46">
        <w:t>,</w:t>
      </w:r>
      <w:r w:rsidRPr="000F5571">
        <w:t> </w:t>
      </w:r>
      <w:r w:rsidR="002F3D46" w:rsidRPr="00F87E7E">
        <w:t>81.</w:t>
      </w:r>
      <w:r w:rsidR="002F3D46" w:rsidRPr="00F87E7E">
        <w:rPr>
          <w:vertAlign w:val="superscript"/>
        </w:rPr>
        <w:t>9</w:t>
      </w:r>
      <w:r w:rsidR="002F3D46">
        <w:t xml:space="preserve">, </w:t>
      </w:r>
      <w:r w:rsidR="002F3D46" w:rsidRPr="00F87E7E">
        <w:t>81.</w:t>
      </w:r>
      <w:r w:rsidR="002F3D46" w:rsidRPr="00F87E7E">
        <w:rPr>
          <w:vertAlign w:val="superscript"/>
        </w:rPr>
        <w:t>10</w:t>
      </w:r>
      <w:r w:rsidR="002F3D46" w:rsidRPr="002F3D46">
        <w:t>,</w:t>
      </w:r>
      <w:r w:rsidR="002F3D46" w:rsidRPr="00F87E7E">
        <w:rPr>
          <w:vertAlign w:val="superscript"/>
        </w:rPr>
        <w:t xml:space="preserve"> </w:t>
      </w:r>
      <w:r w:rsidR="002F3D46" w:rsidRPr="00F87E7E">
        <w:t>81.</w:t>
      </w:r>
      <w:r w:rsidR="002F3D46" w:rsidRPr="00F87E7E">
        <w:rPr>
          <w:vertAlign w:val="superscript"/>
        </w:rPr>
        <w:t>12</w:t>
      </w:r>
      <w:r w:rsidR="002F3D46" w:rsidRPr="00F87E7E">
        <w:t xml:space="preserve"> </w:t>
      </w:r>
      <w:r w:rsidRPr="000F5571">
        <w:t>punktā</w:t>
      </w:r>
      <w:r w:rsidR="002F3D46">
        <w:t xml:space="preserve"> un </w:t>
      </w:r>
      <w:r w:rsidR="002F3D46" w:rsidRPr="00F87E7E">
        <w:t>81.</w:t>
      </w:r>
      <w:r w:rsidR="002F3D46" w:rsidRPr="00F87E7E">
        <w:rPr>
          <w:vertAlign w:val="superscript"/>
        </w:rPr>
        <w:t>11</w:t>
      </w:r>
      <w:r w:rsidR="002F3D46" w:rsidRPr="00F87E7E">
        <w:t xml:space="preserve"> 1.</w:t>
      </w:r>
      <w:r w:rsidR="00FF7520">
        <w:t>,</w:t>
      </w:r>
      <w:r w:rsidR="002F3D46">
        <w:t xml:space="preserve"> </w:t>
      </w:r>
      <w:r w:rsidR="002F3D46" w:rsidRPr="00F87E7E">
        <w:t>81.</w:t>
      </w:r>
      <w:r w:rsidR="002F3D46" w:rsidRPr="00F87E7E">
        <w:rPr>
          <w:vertAlign w:val="superscript"/>
        </w:rPr>
        <w:t>11</w:t>
      </w:r>
      <w:r w:rsidR="002F3D46" w:rsidRPr="00F87E7E">
        <w:t xml:space="preserve"> 2. </w:t>
      </w:r>
      <w:r w:rsidR="002F3D46">
        <w:t> apakšpunktā, projekta 25. punktā paredzētajā noteikumu 87.</w:t>
      </w:r>
      <w:r w:rsidR="002F3D46" w:rsidRPr="002F3D46">
        <w:rPr>
          <w:vertAlign w:val="superscript"/>
        </w:rPr>
        <w:t>1</w:t>
      </w:r>
      <w:r w:rsidR="002F3D46">
        <w:t xml:space="preserve"> punktā, kā arī projekta 26. punktā paredzētajā noteikumu 98.1. un 98.2. apakšpunktā</w:t>
      </w:r>
      <w:r w:rsidRPr="000F5571">
        <w:t xml:space="preserve"> minētais atbalsts. Ievērojot  minēto, lūdzam izvērtēt projektā minētā termina "atbalsts" lietošanu un attiecīgi precizēt projektu vai papildināt anotācijas I sadaļas 2. punktu ar atbilstošu skaidrojumu.</w:t>
      </w:r>
    </w:p>
    <w:p w14:paraId="56CAFD91" w14:textId="3BFD3C33" w:rsidR="00317032" w:rsidRDefault="002F3D46" w:rsidP="003D4A75">
      <w:pPr>
        <w:pStyle w:val="NormalWeb"/>
        <w:spacing w:before="0" w:after="0"/>
        <w:ind w:right="13" w:firstLine="720"/>
        <w:jc w:val="both"/>
      </w:pPr>
      <w:r>
        <w:t xml:space="preserve">5. </w:t>
      </w:r>
      <w:r w:rsidRPr="000F5571">
        <w:t>Ievērojot, ka projekta 1</w:t>
      </w:r>
      <w:r>
        <w:t>5</w:t>
      </w:r>
      <w:r w:rsidRPr="000F5571">
        <w:t>. punkts paredz grozījumu noteikumu</w:t>
      </w:r>
      <w:r w:rsidR="0027310A">
        <w:t xml:space="preserve"> 49</w:t>
      </w:r>
      <w:r w:rsidRPr="000F5571">
        <w:t>. punkta ievaddaļā, nevis visā noteikumu</w:t>
      </w:r>
      <w:r w:rsidR="0027310A">
        <w:t xml:space="preserve"> 49</w:t>
      </w:r>
      <w:r w:rsidRPr="000F5571">
        <w:t>. punktā, lūdzam attiecīgi precizēt projekta 1</w:t>
      </w:r>
      <w:r w:rsidR="0027310A">
        <w:t>5</w:t>
      </w:r>
      <w:r w:rsidRPr="000F5571">
        <w:t>. punktu.</w:t>
      </w:r>
    </w:p>
    <w:p w14:paraId="22F14D6B" w14:textId="030F845B" w:rsidR="00A25D98" w:rsidRDefault="0027310A" w:rsidP="003D4A75">
      <w:pPr>
        <w:pStyle w:val="NormalWeb"/>
        <w:spacing w:before="0" w:after="0"/>
        <w:ind w:right="13" w:firstLine="720"/>
        <w:jc w:val="both"/>
      </w:pPr>
      <w:r>
        <w:lastRenderedPageBreak/>
        <w:t>6</w:t>
      </w:r>
      <w:r w:rsidR="00412B0B">
        <w:t>. </w:t>
      </w:r>
      <w:r w:rsidR="00A25D98">
        <w:t>Lūdzam precizēt anotācijas kopsavilkumu atbilstoši Ministru kabineta 2009. gada 15. decembra instrukcijas Nr. 19 "Tiesību akta projekta sākotnējās ietekmes izvērtēšanas kārtība" (turpmāk – instrukcija) 5.</w:t>
      </w:r>
      <w:r w:rsidR="00A25D98" w:rsidRPr="00A25D98">
        <w:rPr>
          <w:vertAlign w:val="superscript"/>
        </w:rPr>
        <w:t>1</w:t>
      </w:r>
      <w:r w:rsidR="00A25D98">
        <w:t xml:space="preserve"> punktam.</w:t>
      </w:r>
    </w:p>
    <w:p w14:paraId="353C516C" w14:textId="34CE534C" w:rsidR="008535F0" w:rsidRDefault="0027310A" w:rsidP="003D4A75">
      <w:pPr>
        <w:pStyle w:val="NormalWeb"/>
        <w:spacing w:before="0" w:after="0"/>
        <w:ind w:right="13" w:firstLine="720"/>
        <w:jc w:val="both"/>
      </w:pPr>
      <w:r>
        <w:t>7</w:t>
      </w:r>
      <w:r w:rsidR="008535F0">
        <w:t>. Vēršam uzmanību, ka anotācijas kopsavilkumā lietots saīsinājums "IRR", vienlaikus anotācijas I sadaļas 2. punkta daļā par e</w:t>
      </w:r>
      <w:r w:rsidR="008535F0" w:rsidRPr="008535F0">
        <w:t xml:space="preserve">lektrostaciju </w:t>
      </w:r>
      <w:proofErr w:type="spellStart"/>
      <w:r w:rsidR="008535F0" w:rsidRPr="008535F0">
        <w:t>pārkompensācijas</w:t>
      </w:r>
      <w:proofErr w:type="spellEnd"/>
      <w:r w:rsidR="008535F0" w:rsidRPr="008535F0">
        <w:t xml:space="preserve"> novēršan</w:t>
      </w:r>
      <w:r w:rsidR="008535F0">
        <w:t xml:space="preserve">u lietots tāds pats saīsinājums "IRR", bet citai vārdkopai. </w:t>
      </w:r>
      <w:r w:rsidR="0073707B">
        <w:t>Lūdzam anotācijā skaidri un saprotami norādīt vārdkopu, kurai turpmāk lietots atbilstošs saīsinājums.</w:t>
      </w:r>
    </w:p>
    <w:p w14:paraId="16735680" w14:textId="528CF1B7" w:rsidR="003D4A75" w:rsidRDefault="00745C1D" w:rsidP="00A25D98">
      <w:pPr>
        <w:pStyle w:val="NormalWeb"/>
        <w:spacing w:before="0" w:after="0"/>
        <w:ind w:right="13" w:firstLine="720"/>
        <w:jc w:val="both"/>
      </w:pPr>
      <w:r>
        <w:t>8</w:t>
      </w:r>
      <w:r w:rsidR="006B0A15">
        <w:t>. Tiesiskās skaidrības nodrošināšanai lūdzam norādīt anotācijas I sadaļas 2. punkta</w:t>
      </w:r>
      <w:r w:rsidR="00EB07DB">
        <w:t xml:space="preserve"> </w:t>
      </w:r>
      <w:r w:rsidR="008535F0">
        <w:t>daļ</w:t>
      </w:r>
      <w:r w:rsidR="0073707B">
        <w:t>as</w:t>
      </w:r>
      <w:r w:rsidR="008535F0">
        <w:t xml:space="preserve"> par </w:t>
      </w:r>
      <w:r w:rsidR="00EB07DB">
        <w:t>vienotā tehnoloģiskā cikla princip</w:t>
      </w:r>
      <w:r w:rsidR="008535F0">
        <w:t xml:space="preserve">u </w:t>
      </w:r>
      <w:r w:rsidR="00EB07DB">
        <w:t>ceturtajā</w:t>
      </w:r>
      <w:r w:rsidR="006B0A15">
        <w:t xml:space="preserve"> rindkopā minēto Ministru kabineta noteikumu konkrētas tiesību normas, no kurām, kā minētajā rindkopā norādīts, izriet pamatojums saņemt valsts atbalstu.</w:t>
      </w:r>
      <w:r w:rsidR="003D4A75">
        <w:t xml:space="preserve"> </w:t>
      </w:r>
    </w:p>
    <w:p w14:paraId="52C9B868" w14:textId="6A5E5D8B" w:rsidR="003D4A75" w:rsidRDefault="003D4A75" w:rsidP="003D4A75">
      <w:pPr>
        <w:ind w:firstLine="720"/>
        <w:rPr>
          <w:szCs w:val="24"/>
          <w:shd w:val="clear" w:color="auto" w:fill="FFFFFF"/>
        </w:rPr>
      </w:pPr>
      <w:r>
        <w:t>Vienlaikus lūdzam precizēt anotācijas I sadaļas 2. punkta</w:t>
      </w:r>
      <w:r w:rsidR="0073707B">
        <w:t xml:space="preserve"> daļas par</w:t>
      </w:r>
      <w:r w:rsidR="00EB07DB">
        <w:t xml:space="preserve"> vienotā tehnoloģiskā cikla princip</w:t>
      </w:r>
      <w:r w:rsidR="0073707B">
        <w:t xml:space="preserve">u </w:t>
      </w:r>
      <w:r w:rsidR="00EB07DB">
        <w:t>desmitajā</w:t>
      </w:r>
      <w:r>
        <w:t xml:space="preserve"> rindkopā ietverto norādi uz normatīvajiem aktiem par grāmatvedības prasībām, norādot konkrētu tiesību normu, kurā ietverts nosacījums</w:t>
      </w:r>
      <w:r w:rsidR="00EB07DB">
        <w:t>, ka</w:t>
      </w:r>
      <w:r>
        <w:rPr>
          <w:szCs w:val="24"/>
          <w:shd w:val="clear" w:color="auto" w:fill="FFFFFF"/>
        </w:rPr>
        <w:t xml:space="preserve"> o</w:t>
      </w:r>
      <w:r w:rsidRPr="00013A20">
        <w:rPr>
          <w:szCs w:val="24"/>
          <w:shd w:val="clear" w:color="auto" w:fill="FFFFFF"/>
        </w:rPr>
        <w:t>bligātā iepirkuma tiesības</w:t>
      </w:r>
      <w:r>
        <w:rPr>
          <w:szCs w:val="24"/>
          <w:shd w:val="clear" w:color="auto" w:fill="FFFFFF"/>
        </w:rPr>
        <w:t xml:space="preserve"> un garantētās maksas tiesības</w:t>
      </w:r>
      <w:r w:rsidRPr="00013A20">
        <w:rPr>
          <w:szCs w:val="24"/>
          <w:shd w:val="clear" w:color="auto" w:fill="FFFFFF"/>
        </w:rPr>
        <w:t xml:space="preserve"> tiek piešķirtas ne ilgāk kā līdz elektrostacijas pamatlīdzekļu pilnam nolietojumam</w:t>
      </w:r>
      <w:r w:rsidR="00EB07DB">
        <w:rPr>
          <w:szCs w:val="24"/>
          <w:shd w:val="clear" w:color="auto" w:fill="FFFFFF"/>
        </w:rPr>
        <w:t>.</w:t>
      </w:r>
    </w:p>
    <w:p w14:paraId="4137915F" w14:textId="0034B148" w:rsidR="0027310A" w:rsidRDefault="00745C1D" w:rsidP="003D4A75">
      <w:pPr>
        <w:ind w:firstLine="720"/>
        <w:rPr>
          <w:szCs w:val="24"/>
        </w:rPr>
      </w:pPr>
      <w:r>
        <w:rPr>
          <w:szCs w:val="24"/>
          <w:bdr w:val="none" w:sz="0" w:space="0" w:color="auto" w:frame="1"/>
          <w:shd w:val="clear" w:color="auto" w:fill="FFFFFF"/>
          <w:lang w:eastAsia="lv-LV"/>
        </w:rPr>
        <w:t>9</w:t>
      </w:r>
      <w:r w:rsidR="0027310A">
        <w:rPr>
          <w:szCs w:val="24"/>
          <w:bdr w:val="none" w:sz="0" w:space="0" w:color="auto" w:frame="1"/>
          <w:shd w:val="clear" w:color="auto" w:fill="FFFFFF"/>
          <w:lang w:eastAsia="lv-LV"/>
        </w:rPr>
        <w:t xml:space="preserve">. </w:t>
      </w:r>
      <w:r w:rsidR="0027310A" w:rsidRPr="000F5571">
        <w:rPr>
          <w:szCs w:val="24"/>
          <w:bdr w:val="none" w:sz="0" w:space="0" w:color="auto" w:frame="1"/>
          <w:shd w:val="clear" w:color="auto" w:fill="FFFFFF"/>
          <w:lang w:eastAsia="lv-LV"/>
        </w:rPr>
        <w:t xml:space="preserve">Lūdzam precizēt anotācijas I sadaļas 2. punktā ietverto informāciju, norādot korektu atsauci uz tajā minēto </w:t>
      </w:r>
      <w:r w:rsidR="0027310A" w:rsidRPr="000F5571">
        <w:rPr>
          <w:szCs w:val="24"/>
        </w:rPr>
        <w:t xml:space="preserve">Satversmes tiesas 2010. gada </w:t>
      </w:r>
      <w:r w:rsidR="0027310A" w:rsidRPr="0027310A">
        <w:rPr>
          <w:szCs w:val="24"/>
        </w:rPr>
        <w:t>15. marta</w:t>
      </w:r>
      <w:r w:rsidR="0027310A" w:rsidRPr="000F5571">
        <w:rPr>
          <w:szCs w:val="24"/>
        </w:rPr>
        <w:t xml:space="preserve"> spriedumu lietā Nr. 2009-44-01.</w:t>
      </w:r>
    </w:p>
    <w:p w14:paraId="045E4287" w14:textId="77777777" w:rsidR="00247B7A" w:rsidRDefault="00247B7A" w:rsidP="008535F0">
      <w:pPr>
        <w:pStyle w:val="NormalWeb"/>
        <w:spacing w:before="0" w:after="0"/>
        <w:ind w:right="13"/>
        <w:jc w:val="both"/>
      </w:pPr>
    </w:p>
    <w:p w14:paraId="4507C290" w14:textId="44A4B600" w:rsidR="00D70720" w:rsidRPr="00E8034E" w:rsidRDefault="00D70720" w:rsidP="00315FE9">
      <w:pPr>
        <w:pStyle w:val="NoSpacing"/>
        <w:rPr>
          <w:szCs w:val="24"/>
          <w:bdr w:val="none" w:sz="0" w:space="0" w:color="auto" w:frame="1"/>
          <w:shd w:val="clear" w:color="auto" w:fill="FFFFFF"/>
        </w:rPr>
      </w:pPr>
    </w:p>
    <w:p w14:paraId="409DE19F" w14:textId="18191D57" w:rsidR="00530DAD" w:rsidRPr="00E8034E" w:rsidRDefault="00530DAD" w:rsidP="00530DAD">
      <w:pPr>
        <w:tabs>
          <w:tab w:val="left" w:pos="993"/>
        </w:tabs>
        <w:rPr>
          <w:szCs w:val="24"/>
        </w:rPr>
      </w:pPr>
      <w:r w:rsidRPr="00E8034E">
        <w:rPr>
          <w:szCs w:val="24"/>
        </w:rPr>
        <w:t>Valsts sekretāra vietnie</w:t>
      </w:r>
      <w:r w:rsidR="00F33125" w:rsidRPr="00E8034E">
        <w:rPr>
          <w:szCs w:val="24"/>
        </w:rPr>
        <w:t>ce</w:t>
      </w:r>
    </w:p>
    <w:p w14:paraId="135FA5CF" w14:textId="3358948E" w:rsidR="00530DAD" w:rsidRPr="00E8034E" w:rsidRDefault="00530DAD" w:rsidP="003870E8">
      <w:pPr>
        <w:tabs>
          <w:tab w:val="left" w:pos="993"/>
          <w:tab w:val="left" w:pos="7797"/>
        </w:tabs>
        <w:rPr>
          <w:szCs w:val="24"/>
        </w:rPr>
      </w:pPr>
      <w:r w:rsidRPr="00E8034E">
        <w:rPr>
          <w:szCs w:val="24"/>
        </w:rPr>
        <w:t>tiesību politikas jautājumos</w:t>
      </w:r>
      <w:r w:rsidRPr="00E8034E">
        <w:rPr>
          <w:szCs w:val="24"/>
        </w:rPr>
        <w:tab/>
      </w:r>
      <w:r w:rsidR="00F33125" w:rsidRPr="00E8034E">
        <w:rPr>
          <w:szCs w:val="24"/>
        </w:rPr>
        <w:t>Laila Medin</w:t>
      </w:r>
      <w:r w:rsidR="00224461" w:rsidRPr="00E8034E">
        <w:rPr>
          <w:szCs w:val="24"/>
        </w:rPr>
        <w:t>a</w:t>
      </w:r>
    </w:p>
    <w:p w14:paraId="6A85EE92" w14:textId="77777777" w:rsidR="003870E8" w:rsidRPr="00E8034E" w:rsidRDefault="003870E8" w:rsidP="003870E8">
      <w:pPr>
        <w:tabs>
          <w:tab w:val="left" w:pos="993"/>
          <w:tab w:val="left" w:pos="7797"/>
        </w:tabs>
        <w:rPr>
          <w:szCs w:val="24"/>
        </w:rPr>
      </w:pPr>
    </w:p>
    <w:p w14:paraId="5768BC42" w14:textId="77777777" w:rsidR="00530DAD" w:rsidRPr="00E8034E" w:rsidRDefault="00530DAD" w:rsidP="00530DAD">
      <w:pPr>
        <w:rPr>
          <w:szCs w:val="24"/>
        </w:rPr>
      </w:pPr>
    </w:p>
    <w:p w14:paraId="680B0372" w14:textId="1F14D7A3" w:rsidR="00530DAD" w:rsidRPr="00643A67" w:rsidRDefault="000E1FB3" w:rsidP="00530DAD">
      <w:pPr>
        <w:rPr>
          <w:sz w:val="20"/>
          <w:szCs w:val="20"/>
        </w:rPr>
      </w:pPr>
      <w:r>
        <w:rPr>
          <w:sz w:val="20"/>
          <w:szCs w:val="20"/>
        </w:rPr>
        <w:t>J</w:t>
      </w:r>
      <w:r w:rsidR="00530DAD" w:rsidRPr="00643A67">
        <w:rPr>
          <w:sz w:val="20"/>
          <w:szCs w:val="20"/>
        </w:rPr>
        <w:t>. </w:t>
      </w:r>
      <w:r>
        <w:rPr>
          <w:sz w:val="20"/>
          <w:szCs w:val="20"/>
        </w:rPr>
        <w:t>Ķupe</w:t>
      </w:r>
    </w:p>
    <w:p w14:paraId="09901398" w14:textId="77777777" w:rsidR="00530DAD" w:rsidRPr="00643A67" w:rsidRDefault="00530DAD" w:rsidP="00530DAD">
      <w:pPr>
        <w:rPr>
          <w:sz w:val="20"/>
          <w:szCs w:val="20"/>
        </w:rPr>
      </w:pPr>
      <w:r w:rsidRPr="00643A67">
        <w:rPr>
          <w:sz w:val="20"/>
          <w:szCs w:val="20"/>
        </w:rPr>
        <w:t>Valststiesību departamenta</w:t>
      </w:r>
    </w:p>
    <w:p w14:paraId="774C6643" w14:textId="77777777" w:rsidR="00530DAD" w:rsidRPr="00643A67" w:rsidRDefault="00530DAD" w:rsidP="00530DAD">
      <w:pPr>
        <w:rPr>
          <w:sz w:val="20"/>
          <w:szCs w:val="20"/>
        </w:rPr>
      </w:pPr>
      <w:r w:rsidRPr="00643A67">
        <w:rPr>
          <w:sz w:val="20"/>
          <w:szCs w:val="20"/>
        </w:rPr>
        <w:t>Administratīvo tiesību nodaļas juriste</w:t>
      </w:r>
    </w:p>
    <w:p w14:paraId="1930F8C7" w14:textId="5A1E614D" w:rsidR="00737C46" w:rsidRDefault="00530DAD" w:rsidP="00AB6D5C">
      <w:pPr>
        <w:rPr>
          <w:sz w:val="20"/>
          <w:szCs w:val="20"/>
        </w:rPr>
      </w:pPr>
      <w:r w:rsidRPr="000B39E2">
        <w:rPr>
          <w:sz w:val="20"/>
          <w:szCs w:val="20"/>
        </w:rPr>
        <w:t>670369</w:t>
      </w:r>
      <w:r w:rsidR="000B39E2">
        <w:rPr>
          <w:sz w:val="20"/>
          <w:szCs w:val="20"/>
        </w:rPr>
        <w:t>37</w:t>
      </w:r>
      <w:r w:rsidRPr="00643A67">
        <w:rPr>
          <w:sz w:val="20"/>
          <w:szCs w:val="20"/>
        </w:rPr>
        <w:t xml:space="preserve">, </w:t>
      </w:r>
      <w:r w:rsidR="000E1FB3" w:rsidRPr="000E1FB3">
        <w:rPr>
          <w:sz w:val="20"/>
          <w:szCs w:val="20"/>
        </w:rPr>
        <w:t>Juta.Kupe@tm.gov.lv</w:t>
      </w:r>
    </w:p>
    <w:sectPr w:rsidR="00737C46" w:rsidSect="00115505">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79FB2" w14:textId="77777777" w:rsidR="0092658F" w:rsidRDefault="0092658F">
      <w:r>
        <w:separator/>
      </w:r>
    </w:p>
  </w:endnote>
  <w:endnote w:type="continuationSeparator" w:id="0">
    <w:p w14:paraId="66365CCA" w14:textId="77777777" w:rsidR="0092658F" w:rsidRDefault="0092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DC895" w14:textId="77777777" w:rsidR="00FF7520" w:rsidRDefault="00FF7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5203C" w14:textId="77777777" w:rsidR="00FF7520" w:rsidRPr="000E1FB3" w:rsidRDefault="00FF7520" w:rsidP="00FF7520">
    <w:pPr>
      <w:pStyle w:val="Footer"/>
      <w:rPr>
        <w:sz w:val="22"/>
      </w:rPr>
    </w:pPr>
    <w:r w:rsidRPr="000E1FB3">
      <w:rPr>
        <w:sz w:val="22"/>
      </w:rPr>
      <w:t>TMAtz</w:t>
    </w:r>
    <w:r>
      <w:rPr>
        <w:sz w:val="22"/>
      </w:rPr>
      <w:t>_2701</w:t>
    </w:r>
    <w:r w:rsidRPr="000E1FB3">
      <w:rPr>
        <w:sz w:val="22"/>
      </w:rPr>
      <w:t>2</w:t>
    </w:r>
    <w:r>
      <w:rPr>
        <w:sz w:val="22"/>
      </w:rPr>
      <w:t>1</w:t>
    </w:r>
    <w:r w:rsidRPr="000E1FB3">
      <w:rPr>
        <w:sz w:val="22"/>
      </w:rPr>
      <w:t>_</w:t>
    </w:r>
    <w:r>
      <w:rPr>
        <w:sz w:val="22"/>
      </w:rPr>
      <w:t>EM</w:t>
    </w:r>
    <w:r w:rsidRPr="000E1FB3">
      <w:rPr>
        <w:sz w:val="22"/>
      </w:rPr>
      <w:t>_</w:t>
    </w:r>
    <w:r>
      <w:rPr>
        <w:sz w:val="22"/>
      </w:rPr>
      <w:t>VSS-37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767CB" w14:textId="17A675D2" w:rsidR="000E1FB3" w:rsidRPr="000E1FB3" w:rsidRDefault="000E1FB3" w:rsidP="000E1FB3">
    <w:pPr>
      <w:pStyle w:val="Footer"/>
      <w:rPr>
        <w:sz w:val="22"/>
      </w:rPr>
    </w:pPr>
    <w:r w:rsidRPr="000E1FB3">
      <w:rPr>
        <w:sz w:val="22"/>
      </w:rPr>
      <w:t>TMAtz</w:t>
    </w:r>
    <w:r w:rsidR="00692CB2">
      <w:rPr>
        <w:sz w:val="22"/>
      </w:rPr>
      <w:t>_</w:t>
    </w:r>
    <w:r w:rsidR="009B32B9">
      <w:rPr>
        <w:sz w:val="22"/>
      </w:rPr>
      <w:t>2701</w:t>
    </w:r>
    <w:r w:rsidRPr="000E1FB3">
      <w:rPr>
        <w:sz w:val="22"/>
      </w:rPr>
      <w:t>2</w:t>
    </w:r>
    <w:r w:rsidR="009B32B9">
      <w:rPr>
        <w:sz w:val="22"/>
      </w:rPr>
      <w:t>1</w:t>
    </w:r>
    <w:r w:rsidRPr="000E1FB3">
      <w:rPr>
        <w:sz w:val="22"/>
      </w:rPr>
      <w:t>_</w:t>
    </w:r>
    <w:r w:rsidR="005C134B">
      <w:rPr>
        <w:sz w:val="22"/>
      </w:rPr>
      <w:t>E</w:t>
    </w:r>
    <w:r w:rsidR="000B39E2">
      <w:rPr>
        <w:sz w:val="22"/>
      </w:rPr>
      <w:t>M</w:t>
    </w:r>
    <w:r w:rsidRPr="000E1FB3">
      <w:rPr>
        <w:sz w:val="22"/>
      </w:rPr>
      <w:t>_</w:t>
    </w:r>
    <w:r w:rsidR="000B39E2">
      <w:rPr>
        <w:sz w:val="22"/>
      </w:rPr>
      <w:t>VSS-</w:t>
    </w:r>
    <w:r w:rsidR="009B32B9">
      <w:rPr>
        <w:sz w:val="22"/>
      </w:rPr>
      <w:t>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79FB8" w14:textId="77777777" w:rsidR="0092658F" w:rsidRDefault="0092658F">
      <w:r>
        <w:separator/>
      </w:r>
    </w:p>
  </w:footnote>
  <w:footnote w:type="continuationSeparator" w:id="0">
    <w:p w14:paraId="1F9D2280" w14:textId="77777777" w:rsidR="0092658F" w:rsidRDefault="00926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36047" w14:textId="77777777" w:rsidR="00FF7520" w:rsidRDefault="00FF7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735094"/>
      <w:docPartObj>
        <w:docPartGallery w:val="Page Numbers (Top of Page)"/>
        <w:docPartUnique/>
      </w:docPartObj>
    </w:sdtPr>
    <w:sdtEndPr/>
    <w:sdtContent>
      <w:p w14:paraId="5AB258E1" w14:textId="6EA3D826" w:rsidR="00074DD5" w:rsidRDefault="00074DD5">
        <w:pPr>
          <w:pStyle w:val="Header"/>
          <w:jc w:val="center"/>
        </w:pPr>
        <w:r>
          <w:fldChar w:fldCharType="begin"/>
        </w:r>
        <w:r>
          <w:instrText>PAGE   \* MERGEFORMAT</w:instrText>
        </w:r>
        <w:r>
          <w:fldChar w:fldCharType="separate"/>
        </w:r>
        <w:r w:rsidR="00EC7C36">
          <w:rPr>
            <w:noProof/>
          </w:rPr>
          <w:t>2</w:t>
        </w:r>
        <w:r>
          <w:fldChar w:fldCharType="end"/>
        </w:r>
      </w:p>
    </w:sdtContent>
  </w:sdt>
  <w:p w14:paraId="0A5A58F9" w14:textId="77777777" w:rsidR="00E773F3" w:rsidRDefault="00E7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A58FA" w14:textId="77777777" w:rsidR="00E773F3" w:rsidRDefault="00E773F3" w:rsidP="00A34ACB">
    <w:pPr>
      <w:pStyle w:val="Header"/>
    </w:pPr>
  </w:p>
  <w:p w14:paraId="0A5A58FB" w14:textId="77777777" w:rsidR="00E773F3" w:rsidRDefault="00E773F3"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E773F3" w:rsidRDefault="00E773F3" w:rsidP="00A34ACB">
    <w:pPr>
      <w:pStyle w:val="Header"/>
    </w:pPr>
  </w:p>
  <w:p w14:paraId="0A5A58FD" w14:textId="77777777" w:rsidR="00E773F3" w:rsidRDefault="00E773F3" w:rsidP="00A34ACB">
    <w:pPr>
      <w:pStyle w:val="Header"/>
    </w:pPr>
  </w:p>
  <w:p w14:paraId="0A5A58FE" w14:textId="77777777" w:rsidR="00E773F3" w:rsidRDefault="00E773F3" w:rsidP="00A34ACB">
    <w:pPr>
      <w:pStyle w:val="Header"/>
    </w:pPr>
  </w:p>
  <w:p w14:paraId="0A5A58FF" w14:textId="77777777" w:rsidR="00E773F3" w:rsidRDefault="00E773F3" w:rsidP="00A34ACB">
    <w:pPr>
      <w:pStyle w:val="Header"/>
    </w:pPr>
  </w:p>
  <w:p w14:paraId="0A5A5900" w14:textId="77777777" w:rsidR="00E773F3" w:rsidRDefault="00E773F3" w:rsidP="00A34ACB">
    <w:pPr>
      <w:pStyle w:val="Header"/>
    </w:pPr>
  </w:p>
  <w:p w14:paraId="0A5A5901" w14:textId="77777777" w:rsidR="00E773F3" w:rsidRDefault="00E773F3" w:rsidP="00A34ACB">
    <w:pPr>
      <w:pStyle w:val="Header"/>
    </w:pPr>
  </w:p>
  <w:p w14:paraId="0A5A5902" w14:textId="77777777" w:rsidR="00E773F3" w:rsidRDefault="00E773F3" w:rsidP="00A34ACB">
    <w:pPr>
      <w:pStyle w:val="Header"/>
    </w:pPr>
  </w:p>
  <w:p w14:paraId="0A5A5903" w14:textId="77777777" w:rsidR="00E773F3" w:rsidRDefault="00E773F3" w:rsidP="00A34ACB">
    <w:pPr>
      <w:pStyle w:val="Header"/>
    </w:pPr>
  </w:p>
  <w:p w14:paraId="0A5A5904" w14:textId="77777777" w:rsidR="00E773F3" w:rsidRPr="00815277" w:rsidRDefault="00E773F3"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633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E773F3" w:rsidRPr="00C836FF" w:rsidRDefault="00E773F3" w:rsidP="00AB4E8A">
    <w:pPr>
      <w:jc w:val="center"/>
      <w:rPr>
        <w:szCs w:val="24"/>
      </w:rPr>
    </w:pPr>
    <w:r w:rsidRPr="00C836FF">
      <w:rPr>
        <w:szCs w:val="24"/>
      </w:rPr>
      <w:t>Rīgā</w:t>
    </w:r>
  </w:p>
  <w:p w14:paraId="0A5A5906" w14:textId="77777777" w:rsidR="00E773F3" w:rsidRPr="00C836FF" w:rsidRDefault="00E773F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773F3" w14:paraId="0A5A590A" w14:textId="77777777" w:rsidTr="00B902B4">
      <w:tc>
        <w:tcPr>
          <w:tcW w:w="1810" w:type="dxa"/>
        </w:tcPr>
        <w:p w14:paraId="0A5A5907" w14:textId="77777777" w:rsidR="00E773F3" w:rsidRDefault="00E773F3" w:rsidP="00E11DA3">
          <w:pPr>
            <w:pStyle w:val="Header"/>
            <w:jc w:val="center"/>
            <w:rPr>
              <w:szCs w:val="24"/>
            </w:rPr>
          </w:pPr>
          <w:r>
            <w:t>01.02.2021</w:t>
          </w:r>
        </w:p>
      </w:tc>
      <w:tc>
        <w:tcPr>
          <w:tcW w:w="420" w:type="dxa"/>
          <w:tcBorders>
            <w:bottom w:val="nil"/>
          </w:tcBorders>
        </w:tcPr>
        <w:p w14:paraId="0A5A5908" w14:textId="77777777" w:rsidR="00E773F3" w:rsidRDefault="00E773F3" w:rsidP="00E11DA3">
          <w:pPr>
            <w:pStyle w:val="Header"/>
            <w:rPr>
              <w:szCs w:val="24"/>
            </w:rPr>
          </w:pPr>
          <w:r>
            <w:rPr>
              <w:szCs w:val="24"/>
            </w:rPr>
            <w:t xml:space="preserve"> Nr.</w:t>
          </w:r>
        </w:p>
      </w:tc>
      <w:tc>
        <w:tcPr>
          <w:tcW w:w="1890" w:type="dxa"/>
        </w:tcPr>
        <w:p w14:paraId="0A5A5909" w14:textId="77777777" w:rsidR="00E773F3" w:rsidRDefault="00E773F3" w:rsidP="00E11DA3">
          <w:pPr>
            <w:pStyle w:val="Header"/>
            <w:jc w:val="center"/>
            <w:rPr>
              <w:szCs w:val="24"/>
            </w:rPr>
          </w:pPr>
          <w:r>
            <w:t>1-9.1/97</w:t>
          </w:r>
        </w:p>
      </w:tc>
    </w:tr>
  </w:tbl>
  <w:p w14:paraId="0A5A590B" w14:textId="77777777" w:rsidR="00E773F3" w:rsidRPr="00C836FF" w:rsidRDefault="00E773F3"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2A08E7"/>
    <w:multiLevelType w:val="hybridMultilevel"/>
    <w:tmpl w:val="85D47C1E"/>
    <w:lvl w:ilvl="0" w:tplc="4F0A8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2225500"/>
    <w:multiLevelType w:val="hybridMultilevel"/>
    <w:tmpl w:val="5CB881EE"/>
    <w:lvl w:ilvl="0" w:tplc="9300F4E4">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1787"/>
    <w:rsid w:val="00012C04"/>
    <w:rsid w:val="00020D5F"/>
    <w:rsid w:val="000256A2"/>
    <w:rsid w:val="000269C0"/>
    <w:rsid w:val="0002797A"/>
    <w:rsid w:val="00030349"/>
    <w:rsid w:val="000322A4"/>
    <w:rsid w:val="00034555"/>
    <w:rsid w:val="00035C01"/>
    <w:rsid w:val="0004499E"/>
    <w:rsid w:val="000464D7"/>
    <w:rsid w:val="00055EF1"/>
    <w:rsid w:val="000560EB"/>
    <w:rsid w:val="0006270F"/>
    <w:rsid w:val="00064623"/>
    <w:rsid w:val="00070CD1"/>
    <w:rsid w:val="0007237C"/>
    <w:rsid w:val="000735BB"/>
    <w:rsid w:val="00074C0B"/>
    <w:rsid w:val="00074DD5"/>
    <w:rsid w:val="00074EA5"/>
    <w:rsid w:val="00082D45"/>
    <w:rsid w:val="00083000"/>
    <w:rsid w:val="0008498F"/>
    <w:rsid w:val="0008538D"/>
    <w:rsid w:val="000872AD"/>
    <w:rsid w:val="0009189D"/>
    <w:rsid w:val="00091ABD"/>
    <w:rsid w:val="00092557"/>
    <w:rsid w:val="00092CA9"/>
    <w:rsid w:val="00095B7B"/>
    <w:rsid w:val="0009639D"/>
    <w:rsid w:val="00096EC7"/>
    <w:rsid w:val="000973F1"/>
    <w:rsid w:val="000A5093"/>
    <w:rsid w:val="000A5660"/>
    <w:rsid w:val="000A5781"/>
    <w:rsid w:val="000B39E2"/>
    <w:rsid w:val="000B523C"/>
    <w:rsid w:val="000C02AF"/>
    <w:rsid w:val="000C10C8"/>
    <w:rsid w:val="000C7264"/>
    <w:rsid w:val="000D4B8C"/>
    <w:rsid w:val="000D55C0"/>
    <w:rsid w:val="000D5B0C"/>
    <w:rsid w:val="000E0626"/>
    <w:rsid w:val="000E1FB3"/>
    <w:rsid w:val="000E466A"/>
    <w:rsid w:val="000E7F03"/>
    <w:rsid w:val="000F3C64"/>
    <w:rsid w:val="000F7512"/>
    <w:rsid w:val="000F7BAF"/>
    <w:rsid w:val="0010130E"/>
    <w:rsid w:val="00105E2F"/>
    <w:rsid w:val="00106F70"/>
    <w:rsid w:val="00107A50"/>
    <w:rsid w:val="00110333"/>
    <w:rsid w:val="001110D8"/>
    <w:rsid w:val="00111F78"/>
    <w:rsid w:val="001127E5"/>
    <w:rsid w:val="00114688"/>
    <w:rsid w:val="00115505"/>
    <w:rsid w:val="00115CBB"/>
    <w:rsid w:val="0011723C"/>
    <w:rsid w:val="001205F5"/>
    <w:rsid w:val="00124173"/>
    <w:rsid w:val="001245AE"/>
    <w:rsid w:val="001251BF"/>
    <w:rsid w:val="0013417A"/>
    <w:rsid w:val="00134726"/>
    <w:rsid w:val="001427B1"/>
    <w:rsid w:val="00142A3D"/>
    <w:rsid w:val="001446BB"/>
    <w:rsid w:val="0014692A"/>
    <w:rsid w:val="001512A5"/>
    <w:rsid w:val="00154A9A"/>
    <w:rsid w:val="00163704"/>
    <w:rsid w:val="00164D96"/>
    <w:rsid w:val="00165ED6"/>
    <w:rsid w:val="00170106"/>
    <w:rsid w:val="00172E08"/>
    <w:rsid w:val="001738FE"/>
    <w:rsid w:val="00181C8D"/>
    <w:rsid w:val="001846EC"/>
    <w:rsid w:val="00184AA3"/>
    <w:rsid w:val="001917DA"/>
    <w:rsid w:val="0019326D"/>
    <w:rsid w:val="0019486D"/>
    <w:rsid w:val="00196A89"/>
    <w:rsid w:val="001A517B"/>
    <w:rsid w:val="001B677F"/>
    <w:rsid w:val="001B67F8"/>
    <w:rsid w:val="001B7497"/>
    <w:rsid w:val="001C17D4"/>
    <w:rsid w:val="001C503C"/>
    <w:rsid w:val="001C57F5"/>
    <w:rsid w:val="001D3500"/>
    <w:rsid w:val="001D4271"/>
    <w:rsid w:val="001D4A04"/>
    <w:rsid w:val="001D76B8"/>
    <w:rsid w:val="001D7FE3"/>
    <w:rsid w:val="001E42B4"/>
    <w:rsid w:val="001E7824"/>
    <w:rsid w:val="001E79DD"/>
    <w:rsid w:val="001F11D2"/>
    <w:rsid w:val="001F40D4"/>
    <w:rsid w:val="00204254"/>
    <w:rsid w:val="00207BBC"/>
    <w:rsid w:val="00210A75"/>
    <w:rsid w:val="00211F1D"/>
    <w:rsid w:val="00214F48"/>
    <w:rsid w:val="00221545"/>
    <w:rsid w:val="00224461"/>
    <w:rsid w:val="00226404"/>
    <w:rsid w:val="002314D5"/>
    <w:rsid w:val="00235DC9"/>
    <w:rsid w:val="002411FE"/>
    <w:rsid w:val="00241601"/>
    <w:rsid w:val="00241B52"/>
    <w:rsid w:val="00243D15"/>
    <w:rsid w:val="00247941"/>
    <w:rsid w:val="00247B7A"/>
    <w:rsid w:val="002517DF"/>
    <w:rsid w:val="00253C38"/>
    <w:rsid w:val="00256FD0"/>
    <w:rsid w:val="00263458"/>
    <w:rsid w:val="00265012"/>
    <w:rsid w:val="00266FF8"/>
    <w:rsid w:val="0027310A"/>
    <w:rsid w:val="00273E98"/>
    <w:rsid w:val="00275B9E"/>
    <w:rsid w:val="002764AA"/>
    <w:rsid w:val="00280C81"/>
    <w:rsid w:val="00281BC5"/>
    <w:rsid w:val="0028332A"/>
    <w:rsid w:val="002840DA"/>
    <w:rsid w:val="002A1924"/>
    <w:rsid w:val="002A407D"/>
    <w:rsid w:val="002A459D"/>
    <w:rsid w:val="002A4ED8"/>
    <w:rsid w:val="002B14CC"/>
    <w:rsid w:val="002B208F"/>
    <w:rsid w:val="002B23FE"/>
    <w:rsid w:val="002B3077"/>
    <w:rsid w:val="002B64DF"/>
    <w:rsid w:val="002C7E56"/>
    <w:rsid w:val="002D1364"/>
    <w:rsid w:val="002D28A8"/>
    <w:rsid w:val="002D32D4"/>
    <w:rsid w:val="002D6BA2"/>
    <w:rsid w:val="002E1474"/>
    <w:rsid w:val="002E1721"/>
    <w:rsid w:val="002E1EBE"/>
    <w:rsid w:val="002E75A8"/>
    <w:rsid w:val="002F0BAC"/>
    <w:rsid w:val="002F3D46"/>
    <w:rsid w:val="002F7AFF"/>
    <w:rsid w:val="002F7DF8"/>
    <w:rsid w:val="003130CF"/>
    <w:rsid w:val="0031500F"/>
    <w:rsid w:val="00315FE9"/>
    <w:rsid w:val="00316506"/>
    <w:rsid w:val="00317032"/>
    <w:rsid w:val="003173C8"/>
    <w:rsid w:val="00320FF0"/>
    <w:rsid w:val="0032259A"/>
    <w:rsid w:val="00330CBD"/>
    <w:rsid w:val="00335032"/>
    <w:rsid w:val="00347BCD"/>
    <w:rsid w:val="00355806"/>
    <w:rsid w:val="00363524"/>
    <w:rsid w:val="00364382"/>
    <w:rsid w:val="00364488"/>
    <w:rsid w:val="0036633A"/>
    <w:rsid w:val="00380E79"/>
    <w:rsid w:val="0038621B"/>
    <w:rsid w:val="003870E8"/>
    <w:rsid w:val="003901C2"/>
    <w:rsid w:val="00396F9E"/>
    <w:rsid w:val="003A2BDB"/>
    <w:rsid w:val="003B1679"/>
    <w:rsid w:val="003B515F"/>
    <w:rsid w:val="003C18D9"/>
    <w:rsid w:val="003C225E"/>
    <w:rsid w:val="003C2EA2"/>
    <w:rsid w:val="003C4A5D"/>
    <w:rsid w:val="003D4A75"/>
    <w:rsid w:val="003E0AD1"/>
    <w:rsid w:val="003E1FD6"/>
    <w:rsid w:val="003E29AC"/>
    <w:rsid w:val="003E498E"/>
    <w:rsid w:val="003F2997"/>
    <w:rsid w:val="003F75DF"/>
    <w:rsid w:val="004014AA"/>
    <w:rsid w:val="00402C73"/>
    <w:rsid w:val="00412B0B"/>
    <w:rsid w:val="00413618"/>
    <w:rsid w:val="00413710"/>
    <w:rsid w:val="004163D5"/>
    <w:rsid w:val="00417620"/>
    <w:rsid w:val="004177EC"/>
    <w:rsid w:val="00420082"/>
    <w:rsid w:val="00423155"/>
    <w:rsid w:val="004279B4"/>
    <w:rsid w:val="00427EC9"/>
    <w:rsid w:val="00441F52"/>
    <w:rsid w:val="00444350"/>
    <w:rsid w:val="004468DA"/>
    <w:rsid w:val="00451C41"/>
    <w:rsid w:val="004529A0"/>
    <w:rsid w:val="004619A5"/>
    <w:rsid w:val="00462F9D"/>
    <w:rsid w:val="00463C38"/>
    <w:rsid w:val="0046417C"/>
    <w:rsid w:val="004673D8"/>
    <w:rsid w:val="004744D3"/>
    <w:rsid w:val="00475378"/>
    <w:rsid w:val="0048040A"/>
    <w:rsid w:val="0048200C"/>
    <w:rsid w:val="00483709"/>
    <w:rsid w:val="00486C0D"/>
    <w:rsid w:val="00486D2A"/>
    <w:rsid w:val="00490A69"/>
    <w:rsid w:val="00492232"/>
    <w:rsid w:val="00493308"/>
    <w:rsid w:val="00495830"/>
    <w:rsid w:val="004A30A0"/>
    <w:rsid w:val="004A3DBE"/>
    <w:rsid w:val="004A408F"/>
    <w:rsid w:val="004B6217"/>
    <w:rsid w:val="004C6EBC"/>
    <w:rsid w:val="004C7F4E"/>
    <w:rsid w:val="004D0788"/>
    <w:rsid w:val="004D4F9C"/>
    <w:rsid w:val="004D69B3"/>
    <w:rsid w:val="004D7184"/>
    <w:rsid w:val="004E010F"/>
    <w:rsid w:val="004E7D94"/>
    <w:rsid w:val="004F3CA3"/>
    <w:rsid w:val="004F4033"/>
    <w:rsid w:val="004F4AAC"/>
    <w:rsid w:val="004F7D45"/>
    <w:rsid w:val="005011A7"/>
    <w:rsid w:val="00502369"/>
    <w:rsid w:val="005026D9"/>
    <w:rsid w:val="00502990"/>
    <w:rsid w:val="00503E2A"/>
    <w:rsid w:val="0050450D"/>
    <w:rsid w:val="005052C6"/>
    <w:rsid w:val="00507A87"/>
    <w:rsid w:val="00516D14"/>
    <w:rsid w:val="00522E03"/>
    <w:rsid w:val="0052420A"/>
    <w:rsid w:val="005242F1"/>
    <w:rsid w:val="00525BAE"/>
    <w:rsid w:val="005270FE"/>
    <w:rsid w:val="00530DAD"/>
    <w:rsid w:val="00535564"/>
    <w:rsid w:val="00536C11"/>
    <w:rsid w:val="0054178A"/>
    <w:rsid w:val="0054223C"/>
    <w:rsid w:val="0054298C"/>
    <w:rsid w:val="0054346C"/>
    <w:rsid w:val="00556981"/>
    <w:rsid w:val="00560552"/>
    <w:rsid w:val="0056343A"/>
    <w:rsid w:val="00566467"/>
    <w:rsid w:val="00574496"/>
    <w:rsid w:val="00582E3E"/>
    <w:rsid w:val="005867D5"/>
    <w:rsid w:val="005939C8"/>
    <w:rsid w:val="00595931"/>
    <w:rsid w:val="005A6BA6"/>
    <w:rsid w:val="005B09CB"/>
    <w:rsid w:val="005B22A2"/>
    <w:rsid w:val="005B297E"/>
    <w:rsid w:val="005B47D5"/>
    <w:rsid w:val="005B7192"/>
    <w:rsid w:val="005B7988"/>
    <w:rsid w:val="005C1294"/>
    <w:rsid w:val="005C134B"/>
    <w:rsid w:val="005C16FC"/>
    <w:rsid w:val="005C3ED3"/>
    <w:rsid w:val="005D1E2B"/>
    <w:rsid w:val="005E4FAF"/>
    <w:rsid w:val="005E672B"/>
    <w:rsid w:val="005F13C0"/>
    <w:rsid w:val="005F502F"/>
    <w:rsid w:val="005F7625"/>
    <w:rsid w:val="00601833"/>
    <w:rsid w:val="00601BB6"/>
    <w:rsid w:val="00602713"/>
    <w:rsid w:val="00603BC0"/>
    <w:rsid w:val="0060606A"/>
    <w:rsid w:val="00606B25"/>
    <w:rsid w:val="006071EA"/>
    <w:rsid w:val="0061152B"/>
    <w:rsid w:val="00612D14"/>
    <w:rsid w:val="00613A3A"/>
    <w:rsid w:val="0061575C"/>
    <w:rsid w:val="00617CC2"/>
    <w:rsid w:val="00622CCC"/>
    <w:rsid w:val="00627C28"/>
    <w:rsid w:val="006327A4"/>
    <w:rsid w:val="00636B93"/>
    <w:rsid w:val="006376A1"/>
    <w:rsid w:val="00643E73"/>
    <w:rsid w:val="0064418F"/>
    <w:rsid w:val="0064484C"/>
    <w:rsid w:val="00646573"/>
    <w:rsid w:val="00647AC4"/>
    <w:rsid w:val="00647D23"/>
    <w:rsid w:val="0065404E"/>
    <w:rsid w:val="00654A0B"/>
    <w:rsid w:val="0065585B"/>
    <w:rsid w:val="00657DFB"/>
    <w:rsid w:val="00663C3A"/>
    <w:rsid w:val="0066670F"/>
    <w:rsid w:val="006670E0"/>
    <w:rsid w:val="006762AB"/>
    <w:rsid w:val="00682C4B"/>
    <w:rsid w:val="00685643"/>
    <w:rsid w:val="006865AA"/>
    <w:rsid w:val="00686E9A"/>
    <w:rsid w:val="006921E0"/>
    <w:rsid w:val="006926DB"/>
    <w:rsid w:val="00692CB2"/>
    <w:rsid w:val="006A26FF"/>
    <w:rsid w:val="006A34DE"/>
    <w:rsid w:val="006B0A15"/>
    <w:rsid w:val="006B0D0D"/>
    <w:rsid w:val="006B75A4"/>
    <w:rsid w:val="006B76EA"/>
    <w:rsid w:val="006C1639"/>
    <w:rsid w:val="006C43AE"/>
    <w:rsid w:val="006C49E0"/>
    <w:rsid w:val="006C6018"/>
    <w:rsid w:val="006C64E1"/>
    <w:rsid w:val="006C7603"/>
    <w:rsid w:val="006D3A6A"/>
    <w:rsid w:val="006D5594"/>
    <w:rsid w:val="006E2468"/>
    <w:rsid w:val="006E28B7"/>
    <w:rsid w:val="006E4304"/>
    <w:rsid w:val="006E65AA"/>
    <w:rsid w:val="006F101D"/>
    <w:rsid w:val="006F2F57"/>
    <w:rsid w:val="006F4853"/>
    <w:rsid w:val="007013B1"/>
    <w:rsid w:val="0070540B"/>
    <w:rsid w:val="00717A6E"/>
    <w:rsid w:val="007244C6"/>
    <w:rsid w:val="00724680"/>
    <w:rsid w:val="00726E06"/>
    <w:rsid w:val="007275F0"/>
    <w:rsid w:val="00733FF1"/>
    <w:rsid w:val="007361DA"/>
    <w:rsid w:val="0073707B"/>
    <w:rsid w:val="00737C46"/>
    <w:rsid w:val="00742C6D"/>
    <w:rsid w:val="00743357"/>
    <w:rsid w:val="007444DF"/>
    <w:rsid w:val="00745C1D"/>
    <w:rsid w:val="00747CCB"/>
    <w:rsid w:val="007542D8"/>
    <w:rsid w:val="0075708B"/>
    <w:rsid w:val="00757658"/>
    <w:rsid w:val="0076004E"/>
    <w:rsid w:val="00760BD1"/>
    <w:rsid w:val="00762CAB"/>
    <w:rsid w:val="007650A7"/>
    <w:rsid w:val="007667B6"/>
    <w:rsid w:val="00766E9A"/>
    <w:rsid w:val="00767881"/>
    <w:rsid w:val="007704BD"/>
    <w:rsid w:val="00773BBD"/>
    <w:rsid w:val="00780AD4"/>
    <w:rsid w:val="00781416"/>
    <w:rsid w:val="007830D7"/>
    <w:rsid w:val="00785B1E"/>
    <w:rsid w:val="00786D3E"/>
    <w:rsid w:val="00791D56"/>
    <w:rsid w:val="007955DF"/>
    <w:rsid w:val="00797744"/>
    <w:rsid w:val="007A0FF1"/>
    <w:rsid w:val="007A672C"/>
    <w:rsid w:val="007A693A"/>
    <w:rsid w:val="007A7089"/>
    <w:rsid w:val="007B19FA"/>
    <w:rsid w:val="007B2F48"/>
    <w:rsid w:val="007B3740"/>
    <w:rsid w:val="007B3BA5"/>
    <w:rsid w:val="007B48EC"/>
    <w:rsid w:val="007B57FB"/>
    <w:rsid w:val="007C52CE"/>
    <w:rsid w:val="007D08B5"/>
    <w:rsid w:val="007D3556"/>
    <w:rsid w:val="007D57F1"/>
    <w:rsid w:val="007D6738"/>
    <w:rsid w:val="007E0D0E"/>
    <w:rsid w:val="007E16D7"/>
    <w:rsid w:val="007E4D1F"/>
    <w:rsid w:val="007E655D"/>
    <w:rsid w:val="007F3E06"/>
    <w:rsid w:val="007F486E"/>
    <w:rsid w:val="00800EE6"/>
    <w:rsid w:val="00805014"/>
    <w:rsid w:val="0081026A"/>
    <w:rsid w:val="00814E76"/>
    <w:rsid w:val="00815277"/>
    <w:rsid w:val="00816499"/>
    <w:rsid w:val="00817A9C"/>
    <w:rsid w:val="00820966"/>
    <w:rsid w:val="008267D0"/>
    <w:rsid w:val="00830970"/>
    <w:rsid w:val="0083400F"/>
    <w:rsid w:val="00835034"/>
    <w:rsid w:val="008374CF"/>
    <w:rsid w:val="008535F0"/>
    <w:rsid w:val="008540DC"/>
    <w:rsid w:val="0085687D"/>
    <w:rsid w:val="0086586F"/>
    <w:rsid w:val="00871DD3"/>
    <w:rsid w:val="00872600"/>
    <w:rsid w:val="0087450D"/>
    <w:rsid w:val="00874719"/>
    <w:rsid w:val="00876657"/>
    <w:rsid w:val="00876C21"/>
    <w:rsid w:val="00883533"/>
    <w:rsid w:val="0088561F"/>
    <w:rsid w:val="0089099C"/>
    <w:rsid w:val="008926AB"/>
    <w:rsid w:val="00896DEA"/>
    <w:rsid w:val="008978E7"/>
    <w:rsid w:val="008A02E1"/>
    <w:rsid w:val="008A1188"/>
    <w:rsid w:val="008A2674"/>
    <w:rsid w:val="008A5A2F"/>
    <w:rsid w:val="008A679D"/>
    <w:rsid w:val="008A7C27"/>
    <w:rsid w:val="008B13C0"/>
    <w:rsid w:val="008B1944"/>
    <w:rsid w:val="008B2497"/>
    <w:rsid w:val="008B405E"/>
    <w:rsid w:val="008B5512"/>
    <w:rsid w:val="008B7787"/>
    <w:rsid w:val="008B7ED0"/>
    <w:rsid w:val="008C3F67"/>
    <w:rsid w:val="008C5B39"/>
    <w:rsid w:val="008D07F9"/>
    <w:rsid w:val="008D33F5"/>
    <w:rsid w:val="008E3CED"/>
    <w:rsid w:val="008E6339"/>
    <w:rsid w:val="008F0EAF"/>
    <w:rsid w:val="008F4E12"/>
    <w:rsid w:val="008F60C7"/>
    <w:rsid w:val="008F776D"/>
    <w:rsid w:val="00900D52"/>
    <w:rsid w:val="0090431F"/>
    <w:rsid w:val="00905541"/>
    <w:rsid w:val="00907084"/>
    <w:rsid w:val="00913634"/>
    <w:rsid w:val="009223FF"/>
    <w:rsid w:val="009239EA"/>
    <w:rsid w:val="00925C86"/>
    <w:rsid w:val="0092658F"/>
    <w:rsid w:val="00926B80"/>
    <w:rsid w:val="00931152"/>
    <w:rsid w:val="00933E02"/>
    <w:rsid w:val="009376FB"/>
    <w:rsid w:val="0094541E"/>
    <w:rsid w:val="009510F1"/>
    <w:rsid w:val="00952299"/>
    <w:rsid w:val="00952F68"/>
    <w:rsid w:val="00954D5A"/>
    <w:rsid w:val="009550E8"/>
    <w:rsid w:val="00956149"/>
    <w:rsid w:val="009573E9"/>
    <w:rsid w:val="009617CF"/>
    <w:rsid w:val="009619BC"/>
    <w:rsid w:val="0096342D"/>
    <w:rsid w:val="0096355A"/>
    <w:rsid w:val="009648B6"/>
    <w:rsid w:val="0097509E"/>
    <w:rsid w:val="00975CCE"/>
    <w:rsid w:val="00976C69"/>
    <w:rsid w:val="00981D44"/>
    <w:rsid w:val="0098495D"/>
    <w:rsid w:val="00984D05"/>
    <w:rsid w:val="009877C4"/>
    <w:rsid w:val="009934E6"/>
    <w:rsid w:val="009964DE"/>
    <w:rsid w:val="009969D2"/>
    <w:rsid w:val="0099723D"/>
    <w:rsid w:val="009A6E98"/>
    <w:rsid w:val="009B1D16"/>
    <w:rsid w:val="009B32B9"/>
    <w:rsid w:val="009B393D"/>
    <w:rsid w:val="009B6E4C"/>
    <w:rsid w:val="009C2B7B"/>
    <w:rsid w:val="009C42F3"/>
    <w:rsid w:val="009C47D7"/>
    <w:rsid w:val="009C71D0"/>
    <w:rsid w:val="009C7B20"/>
    <w:rsid w:val="009D20DF"/>
    <w:rsid w:val="009D21CD"/>
    <w:rsid w:val="009D6B6A"/>
    <w:rsid w:val="009E1C88"/>
    <w:rsid w:val="009E3C41"/>
    <w:rsid w:val="009E3F06"/>
    <w:rsid w:val="009E4F85"/>
    <w:rsid w:val="009E5705"/>
    <w:rsid w:val="009F0FDA"/>
    <w:rsid w:val="009F3A07"/>
    <w:rsid w:val="009F5558"/>
    <w:rsid w:val="009F5AD8"/>
    <w:rsid w:val="009F6C31"/>
    <w:rsid w:val="00A003AC"/>
    <w:rsid w:val="00A020AB"/>
    <w:rsid w:val="00A038EA"/>
    <w:rsid w:val="00A10577"/>
    <w:rsid w:val="00A1126B"/>
    <w:rsid w:val="00A12902"/>
    <w:rsid w:val="00A14E24"/>
    <w:rsid w:val="00A1587B"/>
    <w:rsid w:val="00A16FC7"/>
    <w:rsid w:val="00A20921"/>
    <w:rsid w:val="00A25D98"/>
    <w:rsid w:val="00A27326"/>
    <w:rsid w:val="00A31038"/>
    <w:rsid w:val="00A3362F"/>
    <w:rsid w:val="00A33926"/>
    <w:rsid w:val="00A34ACB"/>
    <w:rsid w:val="00A35345"/>
    <w:rsid w:val="00A40881"/>
    <w:rsid w:val="00A42759"/>
    <w:rsid w:val="00A42AC8"/>
    <w:rsid w:val="00A42FB4"/>
    <w:rsid w:val="00A51115"/>
    <w:rsid w:val="00A52BB1"/>
    <w:rsid w:val="00A52FF2"/>
    <w:rsid w:val="00A575D3"/>
    <w:rsid w:val="00A57883"/>
    <w:rsid w:val="00A623B7"/>
    <w:rsid w:val="00A624F0"/>
    <w:rsid w:val="00A64E7D"/>
    <w:rsid w:val="00A760AD"/>
    <w:rsid w:val="00A76BDD"/>
    <w:rsid w:val="00A80C91"/>
    <w:rsid w:val="00A8341B"/>
    <w:rsid w:val="00A90066"/>
    <w:rsid w:val="00A933C3"/>
    <w:rsid w:val="00A960DE"/>
    <w:rsid w:val="00AA02AE"/>
    <w:rsid w:val="00AA3E5D"/>
    <w:rsid w:val="00AB0FCF"/>
    <w:rsid w:val="00AB1BB9"/>
    <w:rsid w:val="00AB3713"/>
    <w:rsid w:val="00AB4E8A"/>
    <w:rsid w:val="00AB6D5C"/>
    <w:rsid w:val="00AC270F"/>
    <w:rsid w:val="00AC5EA8"/>
    <w:rsid w:val="00AC6F65"/>
    <w:rsid w:val="00AC7937"/>
    <w:rsid w:val="00AD359B"/>
    <w:rsid w:val="00AD3F2D"/>
    <w:rsid w:val="00AD44E8"/>
    <w:rsid w:val="00AD7D27"/>
    <w:rsid w:val="00AD7F1D"/>
    <w:rsid w:val="00AE36A5"/>
    <w:rsid w:val="00AE3FFE"/>
    <w:rsid w:val="00AE6F94"/>
    <w:rsid w:val="00AF10A5"/>
    <w:rsid w:val="00AF32D0"/>
    <w:rsid w:val="00AF7DCE"/>
    <w:rsid w:val="00B0040E"/>
    <w:rsid w:val="00B00C40"/>
    <w:rsid w:val="00B02A8D"/>
    <w:rsid w:val="00B03DF9"/>
    <w:rsid w:val="00B12F05"/>
    <w:rsid w:val="00B14EEA"/>
    <w:rsid w:val="00B21C27"/>
    <w:rsid w:val="00B24BFF"/>
    <w:rsid w:val="00B2558A"/>
    <w:rsid w:val="00B26EB2"/>
    <w:rsid w:val="00B30E35"/>
    <w:rsid w:val="00B32F6C"/>
    <w:rsid w:val="00B3719D"/>
    <w:rsid w:val="00B46714"/>
    <w:rsid w:val="00B54B25"/>
    <w:rsid w:val="00B643ED"/>
    <w:rsid w:val="00B73640"/>
    <w:rsid w:val="00B74808"/>
    <w:rsid w:val="00B77BEA"/>
    <w:rsid w:val="00B80424"/>
    <w:rsid w:val="00B80725"/>
    <w:rsid w:val="00B82AAE"/>
    <w:rsid w:val="00B902B4"/>
    <w:rsid w:val="00BA183D"/>
    <w:rsid w:val="00BA2026"/>
    <w:rsid w:val="00BA338E"/>
    <w:rsid w:val="00BA33AC"/>
    <w:rsid w:val="00BA4A25"/>
    <w:rsid w:val="00BB087F"/>
    <w:rsid w:val="00BB72AA"/>
    <w:rsid w:val="00BB74D2"/>
    <w:rsid w:val="00BB7B8A"/>
    <w:rsid w:val="00BC4C31"/>
    <w:rsid w:val="00BC72D9"/>
    <w:rsid w:val="00BD0821"/>
    <w:rsid w:val="00BD0B50"/>
    <w:rsid w:val="00BD36E6"/>
    <w:rsid w:val="00BD6082"/>
    <w:rsid w:val="00BE603F"/>
    <w:rsid w:val="00BF0B83"/>
    <w:rsid w:val="00BF0FFF"/>
    <w:rsid w:val="00BF3D4C"/>
    <w:rsid w:val="00BF6C47"/>
    <w:rsid w:val="00C02576"/>
    <w:rsid w:val="00C030AF"/>
    <w:rsid w:val="00C04896"/>
    <w:rsid w:val="00C05FA5"/>
    <w:rsid w:val="00C10410"/>
    <w:rsid w:val="00C13D83"/>
    <w:rsid w:val="00C23EE1"/>
    <w:rsid w:val="00C255D9"/>
    <w:rsid w:val="00C33638"/>
    <w:rsid w:val="00C468E4"/>
    <w:rsid w:val="00C47F57"/>
    <w:rsid w:val="00C57EEF"/>
    <w:rsid w:val="00C57FFD"/>
    <w:rsid w:val="00C612F6"/>
    <w:rsid w:val="00C67674"/>
    <w:rsid w:val="00C71D1D"/>
    <w:rsid w:val="00C775C4"/>
    <w:rsid w:val="00C8124F"/>
    <w:rsid w:val="00C83276"/>
    <w:rsid w:val="00C8336B"/>
    <w:rsid w:val="00C836FF"/>
    <w:rsid w:val="00C9052A"/>
    <w:rsid w:val="00C907C8"/>
    <w:rsid w:val="00C91F51"/>
    <w:rsid w:val="00C92DDD"/>
    <w:rsid w:val="00C94470"/>
    <w:rsid w:val="00C94660"/>
    <w:rsid w:val="00C95D3B"/>
    <w:rsid w:val="00C96D11"/>
    <w:rsid w:val="00C975EA"/>
    <w:rsid w:val="00CA1C66"/>
    <w:rsid w:val="00CA2411"/>
    <w:rsid w:val="00CA299E"/>
    <w:rsid w:val="00CA2D2A"/>
    <w:rsid w:val="00CA5B0D"/>
    <w:rsid w:val="00CA6814"/>
    <w:rsid w:val="00CB2C09"/>
    <w:rsid w:val="00CB5F12"/>
    <w:rsid w:val="00CC1BE3"/>
    <w:rsid w:val="00CC1D07"/>
    <w:rsid w:val="00CC6FCC"/>
    <w:rsid w:val="00CD15D0"/>
    <w:rsid w:val="00CD23AC"/>
    <w:rsid w:val="00CD454D"/>
    <w:rsid w:val="00CD7457"/>
    <w:rsid w:val="00CF0967"/>
    <w:rsid w:val="00CF7050"/>
    <w:rsid w:val="00D20C04"/>
    <w:rsid w:val="00D217F2"/>
    <w:rsid w:val="00D21FA6"/>
    <w:rsid w:val="00D35566"/>
    <w:rsid w:val="00D417E5"/>
    <w:rsid w:val="00D43E14"/>
    <w:rsid w:val="00D452CA"/>
    <w:rsid w:val="00D5059F"/>
    <w:rsid w:val="00D50948"/>
    <w:rsid w:val="00D50BF5"/>
    <w:rsid w:val="00D51CAA"/>
    <w:rsid w:val="00D55B4B"/>
    <w:rsid w:val="00D614F2"/>
    <w:rsid w:val="00D62D43"/>
    <w:rsid w:val="00D70720"/>
    <w:rsid w:val="00D7290E"/>
    <w:rsid w:val="00D811C1"/>
    <w:rsid w:val="00D8313B"/>
    <w:rsid w:val="00D83625"/>
    <w:rsid w:val="00D83B2E"/>
    <w:rsid w:val="00D9160C"/>
    <w:rsid w:val="00D9327B"/>
    <w:rsid w:val="00D93CFB"/>
    <w:rsid w:val="00D941BD"/>
    <w:rsid w:val="00D96C8F"/>
    <w:rsid w:val="00D96F89"/>
    <w:rsid w:val="00D97E74"/>
    <w:rsid w:val="00DA27F6"/>
    <w:rsid w:val="00DA5A40"/>
    <w:rsid w:val="00DA7856"/>
    <w:rsid w:val="00DA78C0"/>
    <w:rsid w:val="00DB059B"/>
    <w:rsid w:val="00DB0783"/>
    <w:rsid w:val="00DB3C8E"/>
    <w:rsid w:val="00DC3D51"/>
    <w:rsid w:val="00DC5731"/>
    <w:rsid w:val="00DD1FED"/>
    <w:rsid w:val="00DD2F54"/>
    <w:rsid w:val="00DD3E09"/>
    <w:rsid w:val="00DD5296"/>
    <w:rsid w:val="00DD5499"/>
    <w:rsid w:val="00DD6D72"/>
    <w:rsid w:val="00DD6E3A"/>
    <w:rsid w:val="00DE162C"/>
    <w:rsid w:val="00DE338A"/>
    <w:rsid w:val="00DE4697"/>
    <w:rsid w:val="00DE4CBE"/>
    <w:rsid w:val="00DE686F"/>
    <w:rsid w:val="00DF4CED"/>
    <w:rsid w:val="00DF7177"/>
    <w:rsid w:val="00DF7CA1"/>
    <w:rsid w:val="00E1082F"/>
    <w:rsid w:val="00E11DA3"/>
    <w:rsid w:val="00E213CA"/>
    <w:rsid w:val="00E2314F"/>
    <w:rsid w:val="00E23D2A"/>
    <w:rsid w:val="00E27D92"/>
    <w:rsid w:val="00E300F1"/>
    <w:rsid w:val="00E3202D"/>
    <w:rsid w:val="00E325E7"/>
    <w:rsid w:val="00E32C97"/>
    <w:rsid w:val="00E365CE"/>
    <w:rsid w:val="00E40434"/>
    <w:rsid w:val="00E441C9"/>
    <w:rsid w:val="00E44743"/>
    <w:rsid w:val="00E45833"/>
    <w:rsid w:val="00E45D4D"/>
    <w:rsid w:val="00E5012C"/>
    <w:rsid w:val="00E52005"/>
    <w:rsid w:val="00E53980"/>
    <w:rsid w:val="00E557DC"/>
    <w:rsid w:val="00E55BCA"/>
    <w:rsid w:val="00E560FB"/>
    <w:rsid w:val="00E57AF8"/>
    <w:rsid w:val="00E7233A"/>
    <w:rsid w:val="00E75FAC"/>
    <w:rsid w:val="00E773F3"/>
    <w:rsid w:val="00E8034E"/>
    <w:rsid w:val="00E8069E"/>
    <w:rsid w:val="00E82CBF"/>
    <w:rsid w:val="00E927BA"/>
    <w:rsid w:val="00E95D3A"/>
    <w:rsid w:val="00E96B8C"/>
    <w:rsid w:val="00EA1E87"/>
    <w:rsid w:val="00EA21F3"/>
    <w:rsid w:val="00EB07DB"/>
    <w:rsid w:val="00EB5F95"/>
    <w:rsid w:val="00EC3533"/>
    <w:rsid w:val="00EC7C36"/>
    <w:rsid w:val="00ED4BB2"/>
    <w:rsid w:val="00ED4F94"/>
    <w:rsid w:val="00ED60F4"/>
    <w:rsid w:val="00ED737E"/>
    <w:rsid w:val="00EE5670"/>
    <w:rsid w:val="00EE651A"/>
    <w:rsid w:val="00EE65D8"/>
    <w:rsid w:val="00EE746E"/>
    <w:rsid w:val="00EF08F5"/>
    <w:rsid w:val="00EF0F71"/>
    <w:rsid w:val="00EF7357"/>
    <w:rsid w:val="00EF74BF"/>
    <w:rsid w:val="00F020D2"/>
    <w:rsid w:val="00F06974"/>
    <w:rsid w:val="00F10605"/>
    <w:rsid w:val="00F20797"/>
    <w:rsid w:val="00F2446B"/>
    <w:rsid w:val="00F24B26"/>
    <w:rsid w:val="00F30E73"/>
    <w:rsid w:val="00F33125"/>
    <w:rsid w:val="00F3678B"/>
    <w:rsid w:val="00F37988"/>
    <w:rsid w:val="00F473B5"/>
    <w:rsid w:val="00F55DCC"/>
    <w:rsid w:val="00F60586"/>
    <w:rsid w:val="00F60EA1"/>
    <w:rsid w:val="00F6492B"/>
    <w:rsid w:val="00F65794"/>
    <w:rsid w:val="00F65D23"/>
    <w:rsid w:val="00F6716C"/>
    <w:rsid w:val="00F7569D"/>
    <w:rsid w:val="00F80C0B"/>
    <w:rsid w:val="00F83592"/>
    <w:rsid w:val="00F86A70"/>
    <w:rsid w:val="00F95351"/>
    <w:rsid w:val="00F9615A"/>
    <w:rsid w:val="00FA00BC"/>
    <w:rsid w:val="00FA113E"/>
    <w:rsid w:val="00FA2489"/>
    <w:rsid w:val="00FA5C4B"/>
    <w:rsid w:val="00FA7CC3"/>
    <w:rsid w:val="00FB483B"/>
    <w:rsid w:val="00FB7E9B"/>
    <w:rsid w:val="00FC2A20"/>
    <w:rsid w:val="00FC34BE"/>
    <w:rsid w:val="00FC64F6"/>
    <w:rsid w:val="00FC6A0F"/>
    <w:rsid w:val="00FD09DA"/>
    <w:rsid w:val="00FD39D5"/>
    <w:rsid w:val="00FD6122"/>
    <w:rsid w:val="00FD6909"/>
    <w:rsid w:val="00FE7007"/>
    <w:rsid w:val="00FE730B"/>
    <w:rsid w:val="00FF2514"/>
    <w:rsid w:val="00FF752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F8DC7108-DD17-4C67-A60D-4B0AB3DE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3">
    <w:name w:val="heading 3"/>
    <w:basedOn w:val="Normal"/>
    <w:link w:val="Heading3Char"/>
    <w:uiPriority w:val="9"/>
    <w:qFormat/>
    <w:rsid w:val="00330CBD"/>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nhideWhenUsed/>
    <w:rsid w:val="00815277"/>
    <w:pPr>
      <w:tabs>
        <w:tab w:val="center" w:pos="4320"/>
        <w:tab w:val="right" w:pos="8640"/>
      </w:tabs>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Normal"/>
    <w:rsid w:val="00DA5A40"/>
    <w:pPr>
      <w:widowControl/>
      <w:spacing w:before="45" w:line="360" w:lineRule="auto"/>
      <w:ind w:firstLine="300"/>
      <w:jc w:val="left"/>
    </w:pPr>
    <w:rPr>
      <w:rFonts w:eastAsia="Times New Roman"/>
      <w:i/>
      <w:iCs/>
      <w:color w:val="414142"/>
      <w:sz w:val="20"/>
      <w:szCs w:val="20"/>
      <w:lang w:eastAsia="lv-LV"/>
    </w:rPr>
  </w:style>
  <w:style w:type="paragraph" w:styleId="ListParagraph">
    <w:name w:val="List Paragraph"/>
    <w:basedOn w:val="Normal"/>
    <w:uiPriority w:val="34"/>
    <w:qFormat/>
    <w:rsid w:val="00D5059F"/>
    <w:pPr>
      <w:ind w:left="720"/>
      <w:contextualSpacing/>
    </w:pPr>
  </w:style>
  <w:style w:type="character" w:customStyle="1" w:styleId="UnresolvedMention1">
    <w:name w:val="Unresolved Mention1"/>
    <w:basedOn w:val="DefaultParagraphFont"/>
    <w:uiPriority w:val="99"/>
    <w:semiHidden/>
    <w:unhideWhenUsed/>
    <w:rsid w:val="006C49E0"/>
    <w:rPr>
      <w:color w:val="605E5C"/>
      <w:shd w:val="clear" w:color="auto" w:fill="E1DFDD"/>
    </w:rPr>
  </w:style>
  <w:style w:type="paragraph" w:styleId="FootnoteText">
    <w:name w:val="footnote text"/>
    <w:basedOn w:val="Normal"/>
    <w:link w:val="FootnoteTextChar"/>
    <w:uiPriority w:val="99"/>
    <w:semiHidden/>
    <w:unhideWhenUsed/>
    <w:rsid w:val="00603BC0"/>
    <w:pPr>
      <w:jc w:val="left"/>
    </w:pPr>
    <w:rPr>
      <w:sz w:val="20"/>
      <w:szCs w:val="20"/>
      <w:lang w:val="en-US"/>
    </w:rPr>
  </w:style>
  <w:style w:type="character" w:customStyle="1" w:styleId="FootnoteTextChar">
    <w:name w:val="Footnote Text Char"/>
    <w:basedOn w:val="DefaultParagraphFont"/>
    <w:link w:val="FootnoteText"/>
    <w:uiPriority w:val="99"/>
    <w:semiHidden/>
    <w:rsid w:val="00603BC0"/>
    <w:rPr>
      <w:rFonts w:ascii="Times New Roman" w:hAnsi="Times New Roman"/>
      <w:lang w:val="en-US" w:eastAsia="en-US"/>
    </w:rPr>
  </w:style>
  <w:style w:type="character" w:styleId="FootnoteReference">
    <w:name w:val="footnote reference"/>
    <w:basedOn w:val="DefaultParagraphFont"/>
    <w:uiPriority w:val="99"/>
    <w:semiHidden/>
    <w:unhideWhenUsed/>
    <w:rsid w:val="00603BC0"/>
    <w:rPr>
      <w:vertAlign w:val="superscript"/>
    </w:rPr>
  </w:style>
  <w:style w:type="paragraph" w:customStyle="1" w:styleId="naiskr">
    <w:name w:val="naiskr"/>
    <w:basedOn w:val="Normal"/>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Normal"/>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Normal"/>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Normal"/>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Normal"/>
    <w:rsid w:val="00F80C0B"/>
    <w:pPr>
      <w:spacing w:before="100" w:beforeAutospacing="1" w:after="100" w:afterAutospacing="1"/>
      <w:contextualSpacing/>
    </w:pPr>
    <w:rPr>
      <w:szCs w:val="24"/>
      <w:lang w:eastAsia="lv-LV"/>
    </w:rPr>
  </w:style>
  <w:style w:type="paragraph" w:customStyle="1" w:styleId="western">
    <w:name w:val="western"/>
    <w:basedOn w:val="Normal"/>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EA21F3"/>
    <w:pPr>
      <w:spacing w:before="100" w:beforeAutospacing="1" w:after="100" w:afterAutospacing="1" w:line="256" w:lineRule="auto"/>
    </w:pPr>
    <w:rPr>
      <w:rFonts w:eastAsia="Times New Roman" w:cs="Arial"/>
      <w:sz w:val="24"/>
      <w:szCs w:val="24"/>
    </w:rPr>
  </w:style>
  <w:style w:type="paragraph" w:customStyle="1" w:styleId="Parasts8">
    <w:name w:val="Parasts8"/>
    <w:rsid w:val="00BA2026"/>
    <w:pPr>
      <w:spacing w:before="100" w:beforeAutospacing="1" w:after="100" w:afterAutospacing="1" w:line="273" w:lineRule="auto"/>
    </w:pPr>
    <w:rPr>
      <w:rFonts w:eastAsia="Times New Roman"/>
      <w:sz w:val="24"/>
      <w:szCs w:val="24"/>
    </w:rPr>
  </w:style>
  <w:style w:type="paragraph" w:customStyle="1" w:styleId="Parasts9">
    <w:name w:val="Parasts9"/>
    <w:rsid w:val="00074C0B"/>
    <w:pPr>
      <w:spacing w:before="100" w:beforeAutospacing="1" w:after="100" w:afterAutospacing="1" w:line="256" w:lineRule="auto"/>
    </w:pPr>
    <w:rPr>
      <w:rFonts w:ascii="Times New Roman" w:hAnsi="Times New Roman"/>
      <w:sz w:val="24"/>
      <w:szCs w:val="24"/>
    </w:rPr>
  </w:style>
  <w:style w:type="paragraph" w:customStyle="1" w:styleId="Parasts10">
    <w:name w:val="Parasts10"/>
    <w:rsid w:val="00D50948"/>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rsid w:val="00330CBD"/>
  </w:style>
  <w:style w:type="character" w:customStyle="1" w:styleId="Heading3Char">
    <w:name w:val="Heading 3 Char"/>
    <w:basedOn w:val="DefaultParagraphFont"/>
    <w:link w:val="Heading3"/>
    <w:uiPriority w:val="9"/>
    <w:rsid w:val="00330CBD"/>
    <w:rPr>
      <w:rFonts w:ascii="Times New Roman" w:eastAsia="Times New Roman" w:hAnsi="Times New Roman"/>
      <w:b/>
      <w:bCs/>
      <w:sz w:val="27"/>
      <w:szCs w:val="27"/>
    </w:rPr>
  </w:style>
  <w:style w:type="paragraph" w:customStyle="1" w:styleId="liknoteik">
    <w:name w:val="lik_noteik"/>
    <w:basedOn w:val="Normal"/>
    <w:rsid w:val="00330CBD"/>
    <w:pPr>
      <w:widowControl/>
      <w:spacing w:before="100" w:beforeAutospacing="1" w:after="100" w:afterAutospacing="1"/>
      <w:jc w:val="left"/>
    </w:pPr>
    <w:rPr>
      <w:rFonts w:eastAsia="Times New Roman"/>
      <w:szCs w:val="24"/>
      <w:lang w:eastAsia="lv-LV"/>
    </w:rPr>
  </w:style>
  <w:style w:type="paragraph" w:styleId="EndnoteText">
    <w:name w:val="endnote text"/>
    <w:basedOn w:val="Normal"/>
    <w:link w:val="EndnoteTextChar"/>
    <w:uiPriority w:val="99"/>
    <w:semiHidden/>
    <w:unhideWhenUsed/>
    <w:rsid w:val="00B80725"/>
    <w:rPr>
      <w:sz w:val="20"/>
      <w:szCs w:val="20"/>
    </w:rPr>
  </w:style>
  <w:style w:type="character" w:customStyle="1" w:styleId="EndnoteTextChar">
    <w:name w:val="Endnote Text Char"/>
    <w:basedOn w:val="DefaultParagraphFont"/>
    <w:link w:val="EndnoteText"/>
    <w:uiPriority w:val="99"/>
    <w:semiHidden/>
    <w:rsid w:val="00B80725"/>
    <w:rPr>
      <w:rFonts w:ascii="Times New Roman" w:hAnsi="Times New Roman"/>
      <w:lang w:eastAsia="en-US"/>
    </w:rPr>
  </w:style>
  <w:style w:type="character" w:styleId="EndnoteReference">
    <w:name w:val="endnote reference"/>
    <w:basedOn w:val="DefaultParagraphFont"/>
    <w:uiPriority w:val="99"/>
    <w:semiHidden/>
    <w:unhideWhenUsed/>
    <w:rsid w:val="00B80725"/>
    <w:rPr>
      <w:vertAlign w:val="superscript"/>
    </w:rPr>
  </w:style>
  <w:style w:type="character" w:styleId="CommentReference">
    <w:name w:val="annotation reference"/>
    <w:basedOn w:val="DefaultParagraphFont"/>
    <w:uiPriority w:val="99"/>
    <w:semiHidden/>
    <w:unhideWhenUsed/>
    <w:rsid w:val="00074DD5"/>
    <w:rPr>
      <w:sz w:val="16"/>
      <w:szCs w:val="16"/>
    </w:rPr>
  </w:style>
  <w:style w:type="paragraph" w:styleId="CommentText">
    <w:name w:val="annotation text"/>
    <w:basedOn w:val="Normal"/>
    <w:link w:val="CommentTextChar"/>
    <w:uiPriority w:val="99"/>
    <w:semiHidden/>
    <w:unhideWhenUsed/>
    <w:rsid w:val="00074DD5"/>
    <w:rPr>
      <w:sz w:val="20"/>
      <w:szCs w:val="20"/>
    </w:rPr>
  </w:style>
  <w:style w:type="character" w:customStyle="1" w:styleId="CommentTextChar">
    <w:name w:val="Comment Text Char"/>
    <w:basedOn w:val="DefaultParagraphFont"/>
    <w:link w:val="CommentText"/>
    <w:uiPriority w:val="99"/>
    <w:semiHidden/>
    <w:rsid w:val="00074DD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74DD5"/>
    <w:rPr>
      <w:b/>
      <w:bCs/>
    </w:rPr>
  </w:style>
  <w:style w:type="character" w:customStyle="1" w:styleId="CommentSubjectChar">
    <w:name w:val="Comment Subject Char"/>
    <w:basedOn w:val="CommentTextChar"/>
    <w:link w:val="CommentSubject"/>
    <w:uiPriority w:val="99"/>
    <w:semiHidden/>
    <w:rsid w:val="00074DD5"/>
    <w:rPr>
      <w:rFonts w:ascii="Times New Roman" w:hAnsi="Times New Roman"/>
      <w:b/>
      <w:bCs/>
      <w:lang w:eastAsia="en-US"/>
    </w:rPr>
  </w:style>
  <w:style w:type="paragraph" w:customStyle="1" w:styleId="CommentText1">
    <w:name w:val="Comment Text1"/>
    <w:basedOn w:val="Normal"/>
    <w:semiHidden/>
    <w:rsid w:val="00F55DCC"/>
    <w:rPr>
      <w:szCs w:val="24"/>
      <w:lang w:eastAsia="lv-LV"/>
    </w:rPr>
  </w:style>
  <w:style w:type="paragraph" w:customStyle="1" w:styleId="labojumupamats">
    <w:name w:val="labojumu_pamats"/>
    <w:basedOn w:val="Normal"/>
    <w:rsid w:val="00247B7A"/>
    <w:pPr>
      <w:widowControl/>
      <w:spacing w:before="100" w:beforeAutospacing="1" w:after="100" w:afterAutospacing="1"/>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50925812">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272130960">
      <w:bodyDiv w:val="1"/>
      <w:marLeft w:val="0"/>
      <w:marRight w:val="0"/>
      <w:marTop w:val="0"/>
      <w:marBottom w:val="0"/>
      <w:divBdr>
        <w:top w:val="none" w:sz="0" w:space="0" w:color="auto"/>
        <w:left w:val="none" w:sz="0" w:space="0" w:color="auto"/>
        <w:bottom w:val="none" w:sz="0" w:space="0" w:color="auto"/>
        <w:right w:val="none" w:sz="0" w:space="0" w:color="auto"/>
      </w:divBdr>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422724326">
      <w:bodyDiv w:val="1"/>
      <w:marLeft w:val="0"/>
      <w:marRight w:val="0"/>
      <w:marTop w:val="0"/>
      <w:marBottom w:val="0"/>
      <w:divBdr>
        <w:top w:val="none" w:sz="0" w:space="0" w:color="auto"/>
        <w:left w:val="none" w:sz="0" w:space="0" w:color="auto"/>
        <w:bottom w:val="none" w:sz="0" w:space="0" w:color="auto"/>
        <w:right w:val="none" w:sz="0" w:space="0" w:color="auto"/>
      </w:divBdr>
      <w:divsChild>
        <w:div w:id="1745057842">
          <w:marLeft w:val="0"/>
          <w:marRight w:val="0"/>
          <w:marTop w:val="480"/>
          <w:marBottom w:val="240"/>
          <w:divBdr>
            <w:top w:val="none" w:sz="0" w:space="0" w:color="auto"/>
            <w:left w:val="none" w:sz="0" w:space="0" w:color="auto"/>
            <w:bottom w:val="none" w:sz="0" w:space="0" w:color="auto"/>
            <w:right w:val="none" w:sz="0" w:space="0" w:color="auto"/>
          </w:divBdr>
        </w:div>
        <w:div w:id="927154565">
          <w:marLeft w:val="0"/>
          <w:marRight w:val="0"/>
          <w:marTop w:val="0"/>
          <w:marBottom w:val="567"/>
          <w:divBdr>
            <w:top w:val="none" w:sz="0" w:space="0" w:color="auto"/>
            <w:left w:val="none" w:sz="0" w:space="0" w:color="auto"/>
            <w:bottom w:val="none" w:sz="0" w:space="0" w:color="auto"/>
            <w:right w:val="none" w:sz="0" w:space="0" w:color="auto"/>
          </w:divBdr>
        </w:div>
      </w:divsChild>
    </w:div>
    <w:div w:id="468866412">
      <w:bodyDiv w:val="1"/>
      <w:marLeft w:val="0"/>
      <w:marRight w:val="0"/>
      <w:marTop w:val="0"/>
      <w:marBottom w:val="0"/>
      <w:divBdr>
        <w:top w:val="none" w:sz="0" w:space="0" w:color="auto"/>
        <w:left w:val="none" w:sz="0" w:space="0" w:color="auto"/>
        <w:bottom w:val="none" w:sz="0" w:space="0" w:color="auto"/>
        <w:right w:val="none" w:sz="0" w:space="0" w:color="auto"/>
      </w:divBdr>
    </w:div>
    <w:div w:id="502478487">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562463">
      <w:bodyDiv w:val="1"/>
      <w:marLeft w:val="0"/>
      <w:marRight w:val="0"/>
      <w:marTop w:val="0"/>
      <w:marBottom w:val="0"/>
      <w:divBdr>
        <w:top w:val="none" w:sz="0" w:space="0" w:color="auto"/>
        <w:left w:val="none" w:sz="0" w:space="0" w:color="auto"/>
        <w:bottom w:val="none" w:sz="0" w:space="0" w:color="auto"/>
        <w:right w:val="none" w:sz="0" w:space="0" w:color="auto"/>
      </w:divBdr>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6355179">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62900710">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684088994">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680208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804392915">
      <w:bodyDiv w:val="1"/>
      <w:marLeft w:val="0"/>
      <w:marRight w:val="0"/>
      <w:marTop w:val="0"/>
      <w:marBottom w:val="0"/>
      <w:divBdr>
        <w:top w:val="none" w:sz="0" w:space="0" w:color="auto"/>
        <w:left w:val="none" w:sz="0" w:space="0" w:color="auto"/>
        <w:bottom w:val="none" w:sz="0" w:space="0" w:color="auto"/>
        <w:right w:val="none" w:sz="0" w:space="0" w:color="auto"/>
      </w:divBdr>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135441322">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367488073">
      <w:bodyDiv w:val="1"/>
      <w:marLeft w:val="0"/>
      <w:marRight w:val="0"/>
      <w:marTop w:val="0"/>
      <w:marBottom w:val="0"/>
      <w:divBdr>
        <w:top w:val="none" w:sz="0" w:space="0" w:color="auto"/>
        <w:left w:val="none" w:sz="0" w:space="0" w:color="auto"/>
        <w:bottom w:val="none" w:sz="0" w:space="0" w:color="auto"/>
        <w:right w:val="none" w:sz="0" w:space="0" w:color="auto"/>
      </w:divBdr>
    </w:div>
    <w:div w:id="1407343088">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75960607">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771581249">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842621533">
      <w:bodyDiv w:val="1"/>
      <w:marLeft w:val="0"/>
      <w:marRight w:val="0"/>
      <w:marTop w:val="0"/>
      <w:marBottom w:val="0"/>
      <w:divBdr>
        <w:top w:val="none" w:sz="0" w:space="0" w:color="auto"/>
        <w:left w:val="none" w:sz="0" w:space="0" w:color="auto"/>
        <w:bottom w:val="none" w:sz="0" w:space="0" w:color="auto"/>
        <w:right w:val="none" w:sz="0" w:space="0" w:color="auto"/>
      </w:divBdr>
    </w:div>
    <w:div w:id="1858158806">
      <w:bodyDiv w:val="1"/>
      <w:marLeft w:val="0"/>
      <w:marRight w:val="0"/>
      <w:marTop w:val="0"/>
      <w:marBottom w:val="0"/>
      <w:divBdr>
        <w:top w:val="none" w:sz="0" w:space="0" w:color="auto"/>
        <w:left w:val="none" w:sz="0" w:space="0" w:color="auto"/>
        <w:bottom w:val="none" w:sz="0" w:space="0" w:color="auto"/>
        <w:right w:val="none" w:sz="0" w:space="0" w:color="auto"/>
      </w:divBdr>
    </w:div>
    <w:div w:id="1882672834">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63149670">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2020346225">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2538E-9B0B-472C-AA62-8744DA679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8335</Words>
  <Characters>4752</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2013. gada 16. jūlija noteikumos Nr. 404 "Prasības bērnu uzraudzības pakalpojuma sniedzējiem un bērnu uzraudzības pakalpojuma sniedzēju reģistrēšanas kārtība""</vt:lpstr>
      <vt:lpstr>Par Ministru kabineta noteikumu projektu "Grozījumi Ministru kabineta 2013. gada 16. jūlija noteikumos Nr. 404 "Prasības bērnu uzraudzības pakalpojuma sniedzējiem un bērnu uzraudzības pakalpojuma sniedzēju reģistrēšanas kārtība""</vt:lpstr>
    </vt:vector>
  </TitlesOfParts>
  <Company>Tieslietu Sektors</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2013. gada 16. jūlija noteikumos Nr. 404 "Prasības bērnu uzraudzības pakalpojuma sniedzējiem un bērnu uzraudzības pakalpojuma sniedzēju reģistrēšanas kārtība""</dc:title>
  <dc:creator>Juta.Kupe@tm.gov.lv</dc:creator>
  <dc:description>67036909, Juta.Urza@tm.gov.lv</dc:description>
  <cp:lastModifiedBy>Alvils Strīķeris</cp:lastModifiedBy>
  <cp:revision>2</cp:revision>
  <cp:lastPrinted>2020-11-04T12:11:00Z</cp:lastPrinted>
  <dcterms:created xsi:type="dcterms:W3CDTF">2021-02-03T07:15:00Z</dcterms:created>
  <dcterms:modified xsi:type="dcterms:W3CDTF">2021-02-03T07:15:00Z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