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23-TA-1299: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Lūznavas pagastā, Rēzeknes novadā atsavināšanu valsts aizsardzības vajadzībām.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likumprojekta anotācijas 1. sadaļā (1.3. “Pašreizējā situācija, problēmas un risinājumi”), gan arī Aizsardzības ministrijas vēstulēs atsavināmo dzīvokļu īpašumu īpašniekiem norādīts, ka ministrijas rīcībā nav līdzvērtīgu dzīvokļu īpašumu, kurus varētu piedāvāt īpašniekiem atsavināmo dzīvokļu īpašumu kompensēšanai atbilstoši Sabiedrības vajadzībām nepieciešamā nekustamā īpašuma atsavināšanas likuma (turpmāk –Atsavināšanas likums) 26. panta pirmās daļas 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un tam pievienotajiem dokumentiem nav redzams, ka Aizsardzības ministrija vērsās ar jautājumu, piemēram, Rēzeknes novada pašvaldībā, lai noskaidrotu, vai tās īpašumā ir tādi nekustamie īpašumi, kurus būtu iespējams bez atlīdzības nodot ministrijai, lai īpašumi tiktu izmantoti kā atlīdzības kompensācijas veids atbilstoši normatīvajiem aktiem par sabiedrības vajadzībām nepieciešamā nekustamā īpašuma atsavināšanu (Publiskas personas mantas atsavināšanas likuma 42. panta 2.</w:t>
            </w:r>
            <w:r w:rsidR="00000000" w:rsidRPr="00000000" w:rsidDel="00000000">
              <w:rPr>
                <w:vertAlign w:val="superscript"/>
                <w:rtl w:val="0"/>
              </w:rPr>
              <w:t xml:space="preserve">6</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2016. gada 9. decembra sprieduma lietā Nr. 2016‑08‑01 16.5. punktā norādījusi, ka Satversmes 105. panta ceturtajā teikumā nostiprinātās tiesības uz taisnīgu atlīdzību nekustamā īpašuma piespiedu atsavināšanas gadījumā negarantē iespēju saņemt šo atlīdzību konkrētā personai vēlamā veidā. Proti, minētā norma neuzliek institūcijai pienākumu piedāvāt nekustamā īpašuma īpašniekam kā taisnīgu atlīdzību citu līdzvērtīgu nekustamo īpašumu. Tomēr, Tieslietu ministrijas ieskatā, nekustamā īpašuma piespiedu atsavināšanas gadījumā, lai nekustamā īpašuma atsavināšana notiktu efektīvi un taisnīgi, institūcijai jānoskaidro, vai pašvaldības, kuras teritorijā tiek atsavināts nekustamais īpašums, īpašumā ir līdzvērtīgi nekustamie īpašumi, kurus institūcija varētu izmantot kā atlīdzības kompensācijas veidu. Atbilstoši Atsavināšanas likuma 26. panta pirmās daļas 1. punktam institūcijas privātpersonām primāri piedāvā tieši institūcijas valdījumā esošu līdzvērtīgu nekustamo īpašumu. Tieslietu ministrijas ieskatā, ja privātpersona ir izteikusi vēlmi kā atlīdzību saņemt līdzvērtīgu īpašumu, tad atsavināšanu veicošajai institūcijai ir pienācīgā kārtībā jāizvērtē privātpersonas izteiktās vēlmes un jāveic nepieciešamās darbības, lai pārliecinātos, vai tās un vietējās pašvaldības īpašumā nav līdzvērtīga īpašuma. It īpaši gadījumā, ja atsavināmais nekustamais īpašums ir privātpersonas vienīgā dzīvojamā 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Publiskas personas mantas atsavināšanas likuma 42. panta 2.</w:t>
            </w:r>
            <w:r w:rsidR="00000000" w:rsidRPr="00000000" w:rsidDel="00000000">
              <w:rPr>
                <w:vertAlign w:val="superscript"/>
                <w:rtl w:val="0"/>
              </w:rPr>
              <w:t xml:space="preserve">6</w:t>
            </w:r>
            <w:r w:rsidR="00000000" w:rsidRPr="00000000" w:rsidDel="00000000">
              <w:rPr>
                <w:rtl w:val="0"/>
              </w:rPr>
              <w:t xml:space="preserve"> daļu, kā arī Satversmes tiesas 2016. gada 9. decembra sprieduma lietā Nr. 2016‑08‑01 izteiktās atziņas par Satversmes 105. panta ceturto teikumu, lūdzam anotācijā norādīt, vai ministrija ir vērsusies Rēzeknes novada pašvaldībā ar jautājumu par līdzvērtīgu nekustamo īpašumu esību pašvaldības valdījumā. Gadījumā, ja tas nav izdarīts, tad aicinām apsvērt nepieciešamību veikt šīs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papildu dokuments ar Rēzeknes novada pašvaldības atbildi un anotācijā papildināta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un militāro objektu centrs ir vērsies Rēzeknes novada pašvaldībā ar lūgumu izskatīt iespēju nodot valstij Aizsardzības ministrijas valdījumā, pašvaldībai piederošos dzīvokļu īpašumus, kas nav nepieciešami pašvaldības funkciju veikšanai, lai nekustamos īpašumus valsts Aizsardzības ministrijas personā varētu izmantot kā atlīdzības kompensācijas veidu privātpersonām par nekustamā īpašuma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21. augustā Centrā tika saņemta atbilde, ka Rēzeknes novada pašvaldība ir izvērtējusi tās īpašumā un valdījumā esošos dzīvokļus un secinājusi, ka šobrīd pašvaldības īpašumā vai valdījumā nav brīvu un atbilstošu dzīvokļu, ko varētu izmantot kā atlīdzības kompensācijas veidu privātpersonām par nekustamā īpašuma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aizpildīt apakšpunktu, jo klātpievienotie papildus dokumenti satur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8.1.13.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ir izmantoti dokumenti, kas satur fizisko personu datus. Datu apstrāde ir nepieciešama, lai izpildītu uzdevumu, ko AM veic sabiedrības interesēs, lai nodrošinātu Likumprojekta par nekustamā īpašuma atsavināšanu valsts aizsardzības uzdevumu īstenošanai pilnvērtīgu sagatavošanu, izvērtētu nekustamā īpašuma atsavināšanas tiesisko pamatu, tā atbilstību normatīvajiem aktiem un dokumentiem, tādējādi nodrošinot, ka tiek aizsargātas visu nekustamā īpašuma atsavināšanā iesaistīto pušu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datus saturošie dokumenti paredzēti šauram subjektu lokam – noteiktajiem saskaņošanas dalībniekiem, kas veic likumprojekta un anotācijas pilnvērtīgu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Lūznavas pagastā, Rēzeknes novadā atsavināšanu valsts aizsardzības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papildus dokumentiem pievienot jaunākus abu nekustamo īpašumu novērtējumus (abi novērtēti    2021.gada 24.augustā). Saskaņā ar vispārpieņemto praksi par derīgu tiek uzskatīts novērtējums ne vecāks par 6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20 atsavināšanas procesa turpināšanai tika aktualizēts vērtējums un noteikts aktuāls īpašuma tirgus vērtības apmērs uz 2024. gada 6.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Lūznavas pagastā, Rēzeknes novadā atsavināšanu valsts aizsardzības vajadzībām.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Jaunatnes ielā 4-20, Lūznavā, Lūznavas pagastā, Rēzeknes novadā (kadastra Nr. 7868 900 0132, reģistrēts Rēzeknes tiesas Lūznavas pagasta zemesgrāmatas nodalījumā Nr. 245-20), kas sastāv no dzīvokļa Nr. 20 (telpu grupas kadastra apzīmējums 7868 002 0112 002 020) un tam piekrītošās kopīpašuma 3740/157430 domājamās daļas no būves (būves kadastra apzīmējums Nr.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 gada 24. maija rīkojuma Nr. 352 "Par nekustamā īpašuma Jaunatnes ielā 4-20, Lūznavā, Lūznavas pagastā, Rēzeknes novadā, pirkšanu valsts aizsardzības vajadzībām" 1.punkta redakciju, ierosinām izteikt arī likumprojekta 1.panta 1.punktu līdzīgā redakcijā: "nekustamo īpašumu (nekustamā īpašuma kadastra Nr. 7868 900 0132, reģistrēts Rēzeknes tiesas Lūznavas pagasta zemesgrāmatas nodalījumā Nr. 245-20) – dzīvokli Nr. 20 (telpu grupas kadastra apzīmējums 7868 002 0112 002 020) un tam piekrītošās kopīpašuma 3740/157430 domājamās daļas no būves (būves kadastra apzīmējums 7868 002 0112 002) – Jaunatnes ielā 4–20, Lūznavā, Lūznavas pagastā, Rēzeknes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apakšpunkta redakcija mainīta: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(nekustamā īpašuma kadastra Nr. 7868 900 0132, reģistrēts Rēzeknes tiesas Lūznavas pagasta zemesgrāmatas nodalījumā Nr. 245-20) – dzīvokli Nr. 20 (telpu grupas kadastra apzīmējums 7868 002 0112 002 020) un tam piekrītošās kopīpašuma 3740/157430 domājamās daļas no būves (būves kadastra apzīmējums 7868 002 0112 002) – Jaunatnes ielā 4–20, Lūznavā, Lūznavas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Jaunatnes ielā 4-26, Lūznavā, Lūznavas pagastā, Rēzeknes novadā (kadastra Nr. 7868 900 0068, reģistrēts Rēzeknes tiesas Lūznavas pagasta zemesgrāmatas nodalījumā Nr. 245-26), kas sastāv no dzīvokļa Nr.26 (telpu grupas kadastra apzīmējums Nr. 7868 002 0112 002 026) un tam piekrītošās kopīpašuma 395/15743 domājamās daļas no būves (būves kadastra apzīmējums Nr. 7868 002 0112 002).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 gada 30. septembra rīkojuma Nr. 651 "Par nekustamo īpašumu Jaunatnes ielā 4-26 un Jaunatnes ielā 4-15, Lūznavā, Lūznavas pagastā, Rēzeknes novadā, pirkšanu valsts aizsardzības vajadzībām" 1.2.apakšpunkta redakciju, ierosinām izteikt arī  likumprojekta 1.panta 2.punktu līdzīgā redakcijā: " nekustamo īpašumu (nekustamā īpašuma kadastra Nr. 7868 900 0068, reģistrēts Rēzeknes tiesas Lūznavas pagasta zemesgrāmatas nodalījumā Nr. 245-26) – dzīvokli Nr. 26 (telpu grupas kadastra apzīmējums 7868 002 0112 002 026) un tam piekrītošās kopīpašuma 395/15743 domājamās daļas no būves (būves kadastra apzīmējums 7868 002 0112 002) – Jaunatnes ielā 4–26, Lūznavā, Lūznavas pagastā, Rēzeknes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1.2.apakšpunkta redakcija dzēsta, jo ir panākta vienošanās ar īpašnieku par labprātīgu Dzīvokļa īpašuma Nr. 26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izvērtējumu vai joprojām ir aktuāls atsavināmā nekustamā īpašuma vērtējums (noteikts uz 2024.gada 6.septembri) un atbilstoši tam noteiktā taisnīgā atlīdzība, ņemot vērā vispārpieņemto praksi, ka par derīgu tiek uzskatīts nekustamā īpašuma novērtējums ne vecāks par 6 mēnešiem, kā arī 2024.gada 6.septembra vērtējuma apmēra lielo atšķirību salīdzinājumā ar 2021.gada 24.augusta 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Aktualizētajā 2024.gada vērtējumā sertificēts nekustamo īpašumu vērtētājs, analizējot līdzvērtīgu objektu tirgus darījumu situāciju,  izmantojis aktuālākos pārdošanas darījumus tirgū 2024.gadā. Uz 2024.gadu cenu amplitūda līdzvērtīgiem objektiem ir no 2 500  </w:t>
            </w:r>
            <w:r w:rsidR="00000000" w:rsidRPr="00000000" w:rsidDel="00000000">
              <w:rPr>
                <w:i w:val="1"/>
                <w:rtl w:val="0"/>
              </w:rPr>
              <w:t xml:space="preserve">euro </w:t>
            </w:r>
            <w:r w:rsidR="00000000" w:rsidRPr="00000000" w:rsidDel="00000000">
              <w:rPr>
                <w:rtl w:val="0"/>
              </w:rPr>
              <w:t xml:space="preserve">līdz 12 000 </w:t>
            </w:r>
            <w:r w:rsidR="00000000" w:rsidRPr="00000000" w:rsidDel="00000000">
              <w:rPr>
                <w:i w:val="1"/>
                <w:rtl w:val="0"/>
              </w:rPr>
              <w:t xml:space="preserve">euro</w:t>
            </w:r>
            <w:r w:rsidR="00000000" w:rsidRPr="00000000" w:rsidDel="00000000">
              <w:rPr>
                <w:rtl w:val="0"/>
              </w:rPr>
              <w:t xml:space="preserve">, kur vidējā 1m</w:t>
            </w:r>
            <w:r w:rsidR="00000000" w:rsidRPr="00000000" w:rsidDel="00000000">
              <w:rPr>
                <w:vertAlign w:val="superscript"/>
                <w:rtl w:val="0"/>
              </w:rPr>
              <w:t xml:space="preserve">2</w:t>
            </w:r>
            <w:r w:rsidR="00000000" w:rsidRPr="00000000" w:rsidDel="00000000">
              <w:rPr>
                <w:rtl w:val="0"/>
              </w:rPr>
              <w:t xml:space="preserve"> cena ir no 69 </w:t>
            </w:r>
            <w:r w:rsidR="00000000" w:rsidRPr="00000000" w:rsidDel="00000000">
              <w:rPr>
                <w:i w:val="1"/>
                <w:rtl w:val="0"/>
              </w:rPr>
              <w:t xml:space="preserve">euro </w:t>
            </w:r>
            <w:r w:rsidR="00000000" w:rsidRPr="00000000" w:rsidDel="00000000">
              <w:rPr>
                <w:rtl w:val="0"/>
              </w:rPr>
              <w:t xml:space="preserve">līdz 326 </w:t>
            </w:r>
            <w:r w:rsidR="00000000" w:rsidRPr="00000000" w:rsidDel="00000000">
              <w:rPr>
                <w:i w:val="1"/>
                <w:rtl w:val="0"/>
              </w:rPr>
              <w:t xml:space="preserve">euro.</w:t>
            </w:r>
            <w:r w:rsidR="00000000" w:rsidRPr="00000000" w:rsidDel="00000000">
              <w:rPr>
                <w:rtl w:val="0"/>
              </w:rPr>
              <w:t xml:space="preserve">  Sākotnējā 2021.gada vērtējumā sertificēts nekustamo īpašumu vērtētājs izmantoja uz to brīdi aktuālos tirgus darījumus laika posmā no 2018.gada līdz 2021.gadam, kad tolaik uz vērtēšanas brīdi cenu amplitūda līdzvērtīgiem objektiem par  1m</w:t>
            </w:r>
            <w:r w:rsidR="00000000" w:rsidRPr="00000000" w:rsidDel="00000000">
              <w:rPr>
                <w:vertAlign w:val="superscript"/>
                <w:rtl w:val="0"/>
              </w:rPr>
              <w:t xml:space="preserve">2 </w:t>
            </w:r>
            <w:r w:rsidR="00000000" w:rsidRPr="00000000" w:rsidDel="00000000">
              <w:rPr>
                <w:rtl w:val="0"/>
              </w:rPr>
              <w:t xml:space="preserve"> bija diapazonā no 50 </w:t>
            </w:r>
            <w:r w:rsidR="00000000" w:rsidRPr="00000000" w:rsidDel="00000000">
              <w:rPr>
                <w:i w:val="1"/>
                <w:rtl w:val="0"/>
              </w:rPr>
              <w:t xml:space="preserve">euro</w:t>
            </w:r>
            <w:r w:rsidR="00000000" w:rsidRPr="00000000" w:rsidDel="00000000">
              <w:rPr>
                <w:rtl w:val="0"/>
              </w:rPr>
              <w:t xml:space="preserve"> līdz 150 </w:t>
            </w:r>
            <w:r w:rsidR="00000000" w:rsidRPr="00000000" w:rsidDel="00000000">
              <w:rPr>
                <w:i w:val="1"/>
                <w:rtl w:val="0"/>
              </w:rPr>
              <w:t xml:space="preserve">euro.</w:t>
            </w:r>
            <w:r w:rsidR="00000000" w:rsidRPr="00000000" w:rsidDel="00000000">
              <w:rPr>
                <w:rtl w:val="0"/>
              </w:rPr>
              <w:t xml:space="preserve"> Kā arī vērtētājs atzīmēja, ka pasaulē ir pasludināta “globālā pandēmija”, ir iestājies samērā liels saspringums par iespējamo ekonomikas lejupslīdi, kas var būtiski ietekmēt nekustamo īpašumu tirgu. 2021.gada strauji mainīgā situācijā, nebija prognozējams vai izmaiņas būs īstermiņā vai ilgtermiņā un, ka pastāv tirgus risks (nākotnes nezināmie), un toreizējais līdzsvars varētu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tirgus situācijas līdzsvara izmaiņas ir ietekmējušas tirgus vērtību atšķirību Dzīvokļa īpašuma Nr.20 vērtējumā.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Aktualizētajam dzīvokļa īpašuma novērtējumam sertificēts nekustamā īpašuma vērtētājs nav norādījis derīguma termiņu, līdz ar to faktiski novērtējumam nav noilguma termiņa. Novērtējuma atskaites aktualitātes zudums tiek saistīts ar izmaiņām tirgus situācijā, kā arī paša īpašuma izmaiņām (ieguldījumi, remonti, pārbūve). Dzīvokļa īpašums atrodas Lūznavas  militārās bāzes teritorijā un tās apsaimniekotāju rīcība nav informācijas par izmaiņām dzīvokļa īpašuma faktiskajā stāvoklī, kā arī Aizsardzības ministrijas ieskatā tirgus situācija kopš 2024.gada </w:t>
            </w:r>
            <w:r w:rsidR="00000000" w:rsidRPr="00000000" w:rsidDel="00000000">
              <w:rPr>
                <w:rtl w:val="0"/>
              </w:rPr>
              <w:t xml:space="preserve">nav būtiski mainījusies.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iebildumu (sk., izziņas 1. punktu), Valsts aizsardzības un militāro objektu centrs 2023. gadā ir vērsies Rēzeknes novada pašvaldībā ar lūgumu izskatīt iespēju nodot valstij Aizsardzības ministrijas valdījumā, pašvaldībai piederošos dzīvokļu īpašumus, kas nav nepieciešami pašvaldības funkciju veikšanai, lai nekustamos īpašumus valsts Aizsardzības ministrijas personā varētu izmantot kā atlīdzības kompensācijas veidu privātpersonām par nekustamā īpašuma atsavināšanu sabiedrības vajadzībām. Ņemot vērā, ka kopš attiecīgās Rēzeknes novada pašvaldības sniegtās informācijas ir pagājis vairāk </w:t>
            </w:r>
            <w:r w:rsidR="00000000" w:rsidRPr="00000000" w:rsidDel="00000000">
              <w:rPr>
                <w:b w:val="1"/>
                <w:rtl w:val="0"/>
              </w:rPr>
              <w:t xml:space="preserve">nekā 1,5 gads</w:t>
            </w:r>
            <w:r w:rsidR="00000000" w:rsidRPr="00000000" w:rsidDel="00000000">
              <w:rPr>
                <w:rtl w:val="0"/>
              </w:rPr>
              <w:t xml:space="preserve"> (sk. Rēzeknes novada pašvaldības 2023. gada 21. augusta vēstuli Nr.RNP/2023/4.2.1/1682), aicinām lūgt Rēzeknes novada pašvaldību </w:t>
            </w:r>
            <w:r w:rsidR="00000000" w:rsidRPr="00000000" w:rsidDel="00000000">
              <w:rPr>
                <w:b w:val="1"/>
                <w:rtl w:val="0"/>
              </w:rPr>
              <w:t xml:space="preserve">aktualizēt informāciju</w:t>
            </w:r>
            <w:r w:rsidR="00000000" w:rsidRPr="00000000" w:rsidDel="00000000">
              <w:rPr>
                <w:rtl w:val="0"/>
              </w:rPr>
              <w:t xml:space="preserve"> par tai pieejamiem nekustamiem īpašumiem, kurus varētu izmantot, kā atlīdzības kompensācijas veidu privātpersonām par nekustamo īpašumu atsavināšanu sabiedrības vajadzībām un ar attiecīgu informāciju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7.jūnijā atkārtoti tika uzrunāta Rēzeknes novada pašvaldība, lūdzot izskatīt iespēju nodot valstij Rēzeknes novada pašvaldībai piederošu dzīvokļu īpašumu tālākai izmantošanai kā atlīdzības kompensācijas veidu par valsts aizsardzības vajadzībām atsavināmo dzīvokļa īpašumu. 2025.gada 3.jūlijā ir saņemts Rēzeknes novada pašvaldības piedāvājums - vienistabas dzīvoklis Lūznavā, Rēzeknes novadā (sliktā stāvoklī, nepieciešams remonts). Pašvaldības piedāvātais dzīvokļa īpašums tiks piedāvāts atsavināmā nekustamā (dzīvokļa) īpašuma īpašniekam izvērtēšanai  un izmantošanai kā cits taisnīgas atlīdzības kompensācijas veids par nekustamā (dzīvokļa) īpašuma atsavināšanu sabiedrības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likumprojekta anotācijas 1. sadaļā (1.3. “Pašreizējā situācija, problēmas un risinājumi”), gan arī likumprojektam pievienotajos dokumentos norādīts, ka dzīvokļa īpašuma Nr. 20 īpašniekam šis īpašums ir vienīgā viņam piederošā dzīvojamā 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anotāciju, apliecinot, ka gadījumā, ja nekustamā īpašuma atsavināšanas dienā pastāvēs Sabiedrības vajadzībām nepieciešamā nekustamā īpašuma atsavināšanas likuma 28. pantā norādītie apstākļi, tad Aizsardzības ministrija, ievērojot minēto normu, nodrošinās privātpersonu ar līdzvērtīgu dzīvojamo telpu.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nekustamā īpašuma atsavināšanas dienā pastāvēs Likuma 28. panta pirmās daļas 1. un 2. punktā norādītie apstākļi, tad Aizsardzības ministrija, ievērojot minēto normu, nodrošinās privātpersonu ar līdzvērtīgu dzīvojamo telpu, atbilstoši 28. panta otrā un trešā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23-TA-1299</w:t>
    </w:r>
    <w:r>
      <w:br/>
    </w:r>
    <w:r w:rsidR="00000000" w:rsidRPr="00000000" w:rsidDel="00000000">
      <w:rPr>
        <w:rtl w:val="0"/>
      </w:rPr>
      <w:t xml:space="preserve">15.07.2025. 14.12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23-TA-1299</w:t>
    </w:r>
    <w:r>
      <w:br/>
    </w:r>
    <w:r w:rsidR="00000000" w:rsidRPr="00000000" w:rsidDel="00000000">
      <w:rPr>
        <w:rtl w:val="0"/>
      </w:rPr>
      <w:t xml:space="preserve">15.07.2025. 14.12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Izziņa_23-TA-1299.docx</dc:title>
</cp:coreProperties>
</file>

<file path=docProps/custom.xml><?xml version="1.0" encoding="utf-8"?>
<Properties xmlns="http://schemas.openxmlformats.org/officeDocument/2006/custom-properties" xmlns:vt="http://schemas.openxmlformats.org/officeDocument/2006/docPropsVTypes"/>
</file>