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5. jūnija noteikumos Nr. 230 "Noteikumi par valsts sociālās apdrošināšanas obligātajām iemaksām no valsts pamatbudžeta un valsts sociālās apdrošināšanas speciālajiem budžetiem"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5. jūnija noteikumos Nr. 230 "Noteikumi par valsts sociālās apdrošināšanas obligātajām iemaksām no valsts pamatbudžeta un valsts sociālās apdrošināšanas speciālajiem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(turpmāk - LM) izstrādāto normatīvā akta projektu “Grozījumi Ministru kabineta 2001. gada 5. jūnija noteikumos Nr. 230 "Noteikumi par valsts sociālās apdrošināšanas obligātajām iemaksām no valsts pamatbudžeta un valsts sociālās apdrošināšanas speciālajiem budžetiem"” (turpmāk  - Projekts) un atbalsta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Labklājības ministrijas uzmanību uz šādiem faktoriem, kas negatīvi ietekmē jauno vecāku un citu valsts apdrošināto personu sociālo garantiju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2020. gada 27.novembrī pieņemtajiem grozījumiem Saeima likumā “Par valsts sociālo apdrošināšanu” (turpmāk arī VSA likums)  20.</w:t>
            </w:r>
            <w:r w:rsidR="00000000" w:rsidRPr="00000000" w:rsidDel="00000000">
              <w:rPr>
                <w:vertAlign w:val="superscript"/>
                <w:rtl w:val="0"/>
              </w:rPr>
              <w:t xml:space="preserve">4</w:t>
            </w:r>
            <w:r w:rsidR="00000000" w:rsidRPr="00000000" w:rsidDel="00000000">
              <w:rPr>
                <w:rtl w:val="0"/>
              </w:rPr>
              <w:t xml:space="preserve"> panta 1.daļā ir ieviesusi obligāto iemaksu minimālo objektu, kas ceturksnī ir trīs Ministru kabineta noteiktās minimālās mēneša darba algas. Tomēr valsts pati neievēro šo nosacījumu, veicot obligātās apdrošināšanas iemaksas no valsts pamatbudžeta un speciālajiem budžetiem par tādām sociālajām grupām, kā personas, kuras nav nodarbinātas aprūpējot bērnu, kas nav sasniedzis pusotra gada vecumu, kopšanas periodā, personas, kuras pilda  audžuģimenes pienākumus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Atvasinot obligātās apdrošināšanas iemaksas no vecāku pabalsta, jaunajiem vecākiem sociālās garantijas (tostarp, pensiju kapitāls par attiecīgo periodu) tiek nodrošinātas ievērojami zemākā līmenī (43,75% līdz 60%), nekā tās būtu personai turpinot darbu. Lai jaunajiem vecākiem par bērna kopšanas periodu nodrošinātu sociālās garantijas tādā pašā līmenī, kā tās būtu personai turpinot darbu, no speciālā budžeta veicamās iemaksas būtu jāatvasina no iemaksu algas, kāda tā bija pirms maternitātes pabalsta perioda (maternitātes pabalsta atvasināšanas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13.janvāra ārkārtas sēdē (izskatot informatīvo ziņojumu "Par priekšlikumiem valsts budžeta prioritārajiem pasākumiem 2023. gadam un budžeta ietvaram 2023.–2025. gadam"), nolemto - līdz 2023.gada 1.augustam sagatavot priekšlikumus valsts sociālo pabalstu ģimenēm ar bērniem pārskatīšanai, tostarp sistēmisku risinājumu bērna kopšanas pabalstam par bērnu vecumā no 1,5 līdz 2 gadiem (protokola Nr.2, 1.§., 13.punkts) Labklājības ministrija šobrīd gatavo informatīvo ziņojumu, lai sniegtu izvērtējumu par valsts pabalstu pārskatīšanu ģimenēm ar bērniem. Līdz ar to Labklājības ministrija 2024.gadā plāno pārskatīt tās kompetencē esošo pabalstu politiku, sistēmu un apmērus. Minētā sakarā ir plānots arī pievērst uzmanību minimālo obligāto iemaksu objekta apmēram dažādām personu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5. jūnija noteikumos Nr. 230 "Noteikumi par valsts sociālās apdrošināšanas obligātajām iemaksām no valsts pamatbudžeta un valsts sociālās apdrošināšanas speciālajiem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sociālās apdrošināšanas obligātās iemaksas no vecāku pabalsta apmēra tiek veiktas no invaliditātes, maternitātes un slimības speciālā budžeta, lūdzam precizēt anotācijas 1.2.sadaļas “Mērķis” punktu “Mērķa apraksts” un 1.3.sadaļas “Pašreizējā situācija, problēmas un risinājumi” punktu “Pašreizējā situācija”, punktu “Problēmas apraksts” un punktu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anotācijas sadaļas ir precizētas, aizstājot vārdus "no valsts pamatbudžeta un speciālajiem budžetiem" ar vārdiem "no invaliditātes, maternitātes un slimības speciālā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23-TA-3005</w:t>
    </w:r>
    <w:r>
      <w:br/>
    </w:r>
    <w:r w:rsidR="00000000" w:rsidRPr="00000000" w:rsidDel="00000000">
      <w:rPr>
        <w:rtl w:val="0"/>
      </w:rPr>
      <w:t xml:space="preserve">08.01.2024. 14.24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23-TA-3005</w:t>
    </w:r>
    <w:r>
      <w:br/>
    </w:r>
    <w:r w:rsidR="00000000" w:rsidRPr="00000000" w:rsidDel="00000000">
      <w:rPr>
        <w:rtl w:val="0"/>
      </w:rPr>
      <w:t xml:space="preserve">08.01.2024. 14.24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Izziņa_23-TA-3005.docx</dc:title>
</cp:coreProperties>
</file>

<file path=docProps/custom.xml><?xml version="1.0" encoding="utf-8"?>
<Properties xmlns="http://schemas.openxmlformats.org/officeDocument/2006/custom-properties" xmlns:vt="http://schemas.openxmlformats.org/officeDocument/2006/docPropsVTypes"/>
</file>