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21-TA-599: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4.janvāra noteikumu Nr.13 "Darbības programmas "Izaugsme un nodarbinātība" 4.2.1.specifiskā atbalsta mērķa "Veicināt energoefektivitātes paaugstināšanu valsts un dzīvojamās ēkās" 4.2.1.2.pasākuma "Veicināt energoefektivitātes paaugstināšanu valsts ēkās" otrās projektu iesniegumu atlases kārtas īstenošanas noteikumi" 22.6.apakšpunkts paredz elektroenerģijas ražošanas avotu iekārtu iegādi un uzstādīšanu. Gadījumā, ja attiecīgā projekta ietvaros atbalsts minēto attiecināmo izmaksu segšanai paredzēts visiem atbalsta pretendentiem, skaidrojam, ka komercdarbības atbalsta kontekstā nav jāvērtē tikai tādi subjekti, kas neveic saimniecisko darbību un kuri izmanto vismaz 80% no  saražotās elektroenerģijas AER iekārtā “pašpatēriņam” (lūdzam skatīt Eiropas Komisijas dokumenta https://ec.europa.eu/competition-policy/system/files/2021-04/template_RRF_renewable_power_generation.pdf%20 19. punktu, kā arī e-State aid WIKI sistēmā EK 2017.05.10 un 2019.09.30 atbildes uz Polijas jautājumiem “Para (196) and (207) - No effect on trade - PV micro systems” un “Para 207 - cogeneration, ancillary activity”, kā arī EK 2021.02.24 atbildi uz Luksemburgas jautājumu “Economic activity - private households and renewable energy”). Attiecīgi secināms, ka tie subjekti, kas saražoto elektroenerģijas pārpalikumu pārdod vairāk kā 20% no saražotās enerģijas AER iekārtā gadā, attiecībā uz elektroenerģijas ražošanu un pārpalikuma realizēšanu ir kvalificējami kā saimnieciskās darbības veicēji komercdarbības atbalsta izpratnē. Līdz ar to, ņemot vērā skaidroto, lai nodrošinātu, ka attiecībā uz atbalstu enerģijas ražotājiem AER iekārtā tiktu ievērots komercdarbības atbalsta kontroles regulējums, nepieciešams papildināt noteikumu projektu ar komercdarbības atbalsta prasībām attiecībā uz tiem subjektiem, kas kvalificējas kā saimnieciskās darbības veicējs komercdarbības atbalsta izpratnē (piemēram, de minimis atbalsts). Tas pats attiecas arī uz subjektiem, kam atbalsta programmas ietvaros jau piešķir atbalstu, kas kvalificējas kā komercdarbības atbalsts (MKN Nr.13 VII un VIII nodaļa). Attiecībā uz  gadījumiem, ja atbalstu saražotās enerģijas pašpatēriņam paredzēts sniegt valsts vai pašvaldības apmaksātiem veselības aprūpes pakalpojumu sniedzējiem, tad atbalstam saražotās enerģijas pašpatēriņam jāietilpst atlīdzības (kompensācijas) apmērā. Ņemot vērā skaidroto, lūdzam papildināt noteikumu projektu ar normām, lai nodrošinātu skaidrus komercdarbības atbalsta piešķiršanas nosacījumus visiem pretendentiem elektroenerģijas ražošanas avotu iekārtu iegādei un uzstādīšanai.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2018.gada 4.janvāra noteikumi Nr.13 "Darbības programmas "Izaugsme un nodarbinātība" 4.2.1.specifiskā atbalsta mērķa "Veicināt energoefektivitātes paaugstināšanu valsts un dzīvojamās ēkās" 4.2.1.2.pasākuma "Veicināt energoefektivitātes paaugstināšanu valsts ēkās" otrās projektu iesniegumu atlases kārtas īstenošanas noteikumi" šobrīd satur nelikumīga atbalsta atgūšanas normas attiecībā uz projektiem, kam atbalsts tiek piešķirts ar kādu no komercdarbības atbalsta regulējumiem. Attiecīgi lūdzam papildināt noteikumu projektu ar nelikumīga atbalsta atgūšanas normu attiecībā uz projektiem, ja tas projekta dzīves ciklā kļūst par projektu, kam ir jāpiemēro komercdarbības atbalsta regulējums (MKN Nr.13 IX nodaļa).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noteikumu Nr.617 “Tiesību akta projekta sākotnējās ietekmes izvērtēšanas kārtība” 3.punktam anotācijas uzdevums ir informēt lēmuma pieņēmējus un ieinteresētās puses par projekta ietekmi un sekām, ko projekts var radīt uz dažādām darbības jomām. Noteikumu projekta anotācijā noteikts, ka noteikumu projekta mērķis ir paredzēt publiskā finansējuma pārdali, taču nav iekļauts skaidrojums par noteikumu projekta 2.-5.punktā noteiktajiem grozījumiem, kas neskar finansējuma pārdali. Attiecīgi lūdzam papildināt anotāciju, lai rastu viennozīmīgu izpratni par grozījumu mērķi un jēgu.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kuras noteikumu projekta normas ir ieviestas atbilstoši noteikumu projektā norādītajām Eiropas Savienības regulām. Ņemot vērā minēto, Tieslietu ministrija varēs sniegt precīzu izvērtējumu par noteikumu projekta atbilstību minētajām Eiropas Savienības regulai pēc anotācijas precizēšanas, aizpildot anotācijas V sadaļu, jo īpaši tās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konkrētu pamatojumu un izvērtējumu finansējuma nepieciešamībai, t.sk., balstoties uz attiecīgo resoru iestāžu (Veselības ministrijas un Labklājības ministrijas) viedokli. Tāpat lūdzam izvērtēt un iekļaut argumentāciju, kā tiek ievērots nosacījums, ka ES fondu finansējumu nevar novirzīt projekta izmaksu sadārdzinājuma segšanai, t.i., sadārdzinājums nevar būt attiecināmās izmaksas (ES fondu saistītie jautājumi 12.1. “Skaidrojums par sadārdzinājumu ES fondu projektos” (https://www.esfondi.lv/vadlinijas--skaidrojumi)).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konkrētiem projektu numuriem atbilstoši Kohēzijas politikas fondu vadības informācijas sistēmas datiem, kā arī iekļaut pie katra minētā projekta nepieciešamās ES fondu un valsts budžeta finansējuma summas.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1.pielikumā norādītā finansējuma kopsummas nesakritību ar 4.2.1.2.pasākuma otrajai kārtai kopā pieejamo finansējumu, tādejādi nodrošinot informācijas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Nesakritība ar šī noteikumu projekta 1.pielikuma norādīto finansējumu skaidrojama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spēkā esošo MK 2020.gada 22.septembra sēdes protokollēmuma Nr.55, 30§[1] 2.2.apakšpunkts, kas nosaka, ka pēc 2020.gada 22.oktobra projektos atbrīvoto Eiropas Savienības struktūrfondu un Kohēzijas fonda (turpmāk – ES fondi) finansējumu (ietaupījumi pēc visu projektā plānoto darbību īstenošanas, neatbilstoši veiktiem izdevumiem un vienošanās/ līguma par projekta īstenošanu laušana) nepārdala citiem projektiem vai jaunām projekta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Attiecīgajos MK noteikumos tiek norādīts plānotais finansējums nevis faktiskais, kas ir zināms tikai pēc visu projektu īstenošanas pabeigšanas. Vienlaikus norādām, ka, projektu īstenošanai un pabeigšanai turpinoties, joprojām notiek izmaiņas un turpina mainīties arī faktiskais 4.2.1.2. SAM ERAF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2020.gada. 22.septembra protokollēmums Nr.55 30§ Informatīvais ziņojums “Par Kohēzijas politikas Eiropas Savienības fondu investīciju aktualitātēm (pusgada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veiktajām finansējuma izmaiņām MK noteikumu 1. pielikuma 2.2. apakšpunktā, kā arī anotācijā norādītajam, valsts sabiedrībai ar ierobežotu atbildību "Strenču psihoneiroloģiskā slimnīca" tiek palielināts finansējums par kopējo summu 158 552 EUR (134 769 ERAF, 23 783 VB), savukārt, anotācijas 1.3. sadaļas zem “Problēmas apraksts” 3. lp. tiek norādīts, ka “Kopējās plānotās summas sadalījums 158 552 EUR: 1.nodaļai – 57 293.27 EUR (ERAF 48 699,28; VB 8 593.99) un 6.nodaļa- 101 258,73 EUR (ERAF 86 069,92; VB 15 188,81).”, attiecīgi saskaitot abām nodaļām paredzēto ERAF finansējumu sanāk 134 769.2 EUR, bet VB finansējums- 23 782,8 EUR. Lūdzam veikt atbilstošus precizējumus finansējuma sadalījumā pa projektiem, ņemot vērā, ka ES fondu finansējuma daļa nevar pārsniegt 85% no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veiktajām finansējuma izmaiņām MK noteikumu 1. pielikuma 7.5. apakšpunktā, valsts sociālās aprūpes centram "Zemgale" tiek palielināts finansējums par kopējo summu 279 633 EUR (237 688 ERAF, 41 945 VB), savukārt anotācijas 1.3. sadaļas zem “Problēmas apraksts” 3. lp. tiek norādīts, ka “Šo darbu izmaksu segšanai plānots novirzīt ES fondu finansējumu 279 634 euro apmērā [..]”, savukārt anotācijas 4.lp. “Labklājības ministrija [..], ir konstatējusi finansējuma nepieciešamību projektā Valsts sociālās aprūpes centrs “Zemgale” projektam „Ziedkalnes 3”, Vilces pagasts, Jelgavas novads 279 633,4 euro apmērā.”. Lūdzam veikt atbilstošu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Tieslietu ministrijai nav iespējams precīzi izvērtēt, kuras noteikumu projekta normas ir ieviestas atbilstoši noteikumu projektā (4.,5. un 7. punktā) norādītajām Eiropas Savienības regulām. Ņemot vērā minēto, Tieslietu ministrija varēs sniegt precīzu izvērtējumu par noteikumu projekta atbilstību minētajām Eiropas Savienības regulām pēc anotācijas precizēšanas, </w:t>
            </w:r>
            <w:r w:rsidR="00000000" w:rsidRPr="00000000" w:rsidDel="00000000">
              <w:rPr>
                <w:b w:val="1"/>
                <w:rtl w:val="0"/>
              </w:rPr>
              <w:t xml:space="preserve">aizpildot anotācijas V sadaļu, jo īpaši tās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9.1. apakšpunktu lūdzam nodrošināt, ka noteikumu projekta anotācijā ir ietverts skaidrojums par visu būtisko grozījumu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(turpmāk - noteikumi Nr. 13) būtību, nepieciešamību un mērķi. Norādām, ka šobrīd attiecīgs skaidrojums nav atrodams, piemēram, par noteikumu projekta 4. un 9. punktu. Nepieciešamības gadījumā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noteikumu projekta anotāciju ar izvērstāku skaidrojumu par noteikumu projekta normu, kas saistītas ar komercdarbības atbalstu, nepieciešamību un mērķi. Proti, noteikumu projekta anotācijā norādīts minēto normu mērķis nodrošināt skaidrus komercdarbības atbalsta piešķiršanas nosacījumus, tomēr norādām, ka izmaiņas attiecīgajā regulējumā (jo īpaši paredzot ierobežojumus attiecībā uz noteikumu Nr. 13 22.6. apakšpunktā minētajām attiecināmajām izmaksām, kas var cita starpā skart arī finansējuma saņēmējus, kuriem šādas izmaksas ir radušās) ir pieļaujamas, ja tās ir cita starpā pamatotas ar konkrētām Eiropas Savienības tiesību aktu prasībām. Attiecīgā gadījumā lūdzam papildināt arī noteikumu projekta anotācijas V sadaļu atbilstoši noteikumu Nr. 617 9.19.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saskaņā ar Ministru kabineta noteikumu Nr. 617 Ministru kabineta 2021. gada 7. septembra noteikumu Nr. 617 "Tiesību akta projekta sākotnējās ietekmes izvērtēšanas kārtība" 9.1. apakšpunktu lūdzam papildināt skaidrojumu par noteikumu projekta 3.,11.,13. un 15. punkta nepieciešamību un mērķi. Norādām, ka šobrīd noteikumu projekta anotācijā atreferēts minēto punktu saturs un ietverta norāde uz mērķi nodrošināt skaidrus komercdarbības atbalsta piešķiršanas nosacījumus. Uzsveram, lai gan minētais mērķis ir atbalstāms, tomēr no noteikumu projekta anotācijas neizriet pamatojums attiecīgu komercdarbības atbalsta piešķiršanas nosacījumu paredzēšanai (jo īpaši ņemot vērā, ka sākotnēji šādi ierobežojumi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nebija paredzēti), proti, vai šie nosacījumi izriet no Eiropas Savienības regulām, Eiropas Komisijas paziņojumiem saistībā ar komercdarbības atbalstu v.tml. Ņemot vērā, ka minētajos punktos ietvertie grozījumi var skart cita starpā arī finansējuma saņēmējus, kuriem attiecīgas izmaksas var būt radušās, ir būtiski atspoguļot skaidru un precīzu pamatojumu konkrēto komercdarbības atbalsta piešķiršanas nosacījumu paredzēšanai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atjaunojamo energoresursu tehnoloģiju iegāde un uzstādīšana siltumenerģijas un elektroenerģijas ražošanai un aukstuma apgādei;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par šo punktu, t.i. lūdzam papildināt noteikumu projektu ar normām, lai nodrošinātu skaidrus komercdarbības atbalsta piešķiršanas nosacījumus visiem pretendentiem elektroenerģijas ražošanas avotu iekārtu iegādei un uzstādīšanai (lūdzam skatīt detalizētu skaidrojumu pie iepriekš izteiktā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MKN papildināt ar nosacījumiem atbalstam pretendentiem elektroenerģijas ražošanas avotu iekārtu iegādei un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subjektiem, kas neveic saimniecisko darbību (par saražotās elektroenerģijas AER iekārtā izmantošanu “pašpatēriņam” (vismaz 80% no kopējās saražotās elektroenerģijas);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atbalstu saražotās enerģijas pašpatēriņam paredzēts sniegt valsts vai pašvaldības apmaksātiem veselības aprūpes pakalpojumu sniedzējiem, tad atbalstam saražotās enerģijas pašpatēriņam jāietilpst atlīdzības (kompensācijas)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subjektiem, kam atbalsta programmas ietvaros jau piešķir atbalstu, kas kvalificējas kā komercdarbības atbalsts (MKN Nr.13 VII un VIII nodaļa), nepieciešams papildināt noteikumu projektu ar komercdarbības atbalsta prasībām (piemēram,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tiem subjektiem, kas saražoto elektroenerģijas pārpalikumu pārdod vairāk kā 20% no saražotās enerģijas AER iekārtā gadā, un attiecībā uz elektroenerģijas ražošanu un pārpalikuma realizēšanu ir kvalificējami kā saimnieciskās darbības veicēji komercdarbības atbalsta izpratnē, ja plānots tiem sniegt atbalstu, nepieciešams papildināt noteikumu projektu ar komercdarbības atbalsta prasībām (piemēram, de minimis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MKN tiek papildināti ar šiem nosacījumiem, lūdzam pārskatīt visus MKN punktus, tos precizējot atbilstoši jaunajām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 skaidrojumu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atjaunojamo energoresursu tehnoloģiju iegāde un uzstādīšana siltumenerģijas un elektroenerģijas ražošanai un aukstuma apgādei;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atjaunojamos energoresursus izmantojošu siltumenerģijas un elektroenerģijas ražošanas avotu un aukstuma apgādes avotu iegāde un uzstādīšana. Elektroenerģijas ražošanas avotu iegāde un uzstādīšana nav pieļaujama šo noteikumu VII. un VIII. nodaļā, kā arī 74.2. apakšpunktā minētiem projektiem;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13  74.2. apakšpunktā nav minēti projekti. Attiecīgi lūdzam atbilstoši precizēt noteikumu projekta 3. punktu. Norādām, ka atbilstoši juridiskās tehnikas prasībām tiesību normai ir jābūt skaidrai, lai tās piemērotāji un lietotāji gūtu skaidru priekšstatu par saviem pienākumiem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atjaunojamos energoresursus izmantojošu siltumenerģijas un elektroenerģijas ražošanas avotu un aukstuma apgādes avotu iegāde un uzstādīšana. Elektroenerģijas ražošanas avotu iegāde un uzstādīšana nav pieļaujama šo noteikumu VII. un VIII. nodaļā, kā arī 74.2. apakšpunktā minētajos gadījumos;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 atjaunojamos energoresursus izmantojošu siltumenerģijas un elektroenerģijas ražošanas avotu un aukstuma apgādes avotu iegāde un uzstādīšana. Elektroenerģijas ražošanas avotu iegāde un uzstādīšana nav pieļaujama šo noteikumu VII. un VIII. nodaļā, kā arī 74.2. apakšpunktā minētajos gadījumos;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Atbalsta piešķiršanas diena ir diena, kurā stājas spēkā sadarbības iestādes pieņemtais lēmums par atbalsta piešķiršanu.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atbalsta programma (attiecībā uz atbalstu saskaņā ar Komisijas 2014.gada 17.jūnija Regulu (ES) Nr.651/2014, ar ko noteiktas atbalsta kategorijas atzīst par saderīgām ar iekšējo tirgu, piemērojot Līguma 107. un 108.pantu) paziņota Eiropas Komisijai ir līdz 2021.gada 30.jūnijam, attiecīgi, pēc šī datuma komercdarbības atbalstu ar minēto regulu piešķirt nedrīkst, pretējā gadījumā atbalsts kvalificējams kā nelikumīgs. Vienlaikus vēršam uzmanību, ka regulas Nr.651/2014 darbības termiņš atbalsta programmās piešķiramajiem komercdarbības atbalstiem ir līdz 2024.gada 30.jūnijam.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plānots piešķirt papildus komercdarbības atbalstu ar regulu Nr.651/2014 pēc paziņotā termiņa (2021.gada 30.jūnija), ņemot vērā regulas darbības termiņu,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1.Šo noteikumu 36.1 punktu papildināt ar termiņu, līdz kuram var piešķirt komercdarbības atbalstu šo noteikumu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anotāciju papildināt ar informāciju, ka 20 darba dienu laikā pēc grozījumu stāšanās spēkā Eiropas Komisijā tiks iesniegta kopsavilkuma informācija, izmantojot SANI2 sistēmu, kā arī iekļaut skaidrojumu, ka no 2021.gada 1.jūnija līdz grozījumu spēkā stāšanos nav ieņemti lēmumi par atbalsta piešķiršanu saskaņā ar regulu Nr.651/2014.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papildus komercdarbības atbalsta piešķiršana ar regulu Nr.651/2014 nav plānota pēc minētā termiņa (2021.gada 30.jūnija), lūdzam ar attiecīgo skaidrojumu papildināt noteikumu projekta anotāciju, kā arī ar informāciju ka pēc minētā termiņa atbalsts ar šo regulu netika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Iepirkumu, kas nepieciešams projekta īstenošanai, finansējuma saņēmējs veic saskaņā ar normatīvajiem aktiem publisko iepirkumu jomā, ievērojot caurspīdīgu, atklātu, nediskriminējošu un konkurenci nodrošinošu procedūru. Ieteicama ir vides prasību integrācija preču, pakalpojumu un būvdarbu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ka ieteicama ir vides prasību integrācija preču, pakalpojumu un būvdarbu iepirkumos (zaļais publiskais iepirkums). Paužam bažas, ka attiecīgai norādei nav juridiskas slodzes, kādēļ lūdzam izvērtēt un minēto norādi noteikumu projektā svītrot vai precizēt. Alternatīvi lūdzam noteikumu projekta anotācijā sniegt atbilstošu skaidrojumu par konkrētām tiesiskām sekām, ja projekta īstenošanā ieteikums vides prasību integrācijai preču, pakalpojumu un būvdarbu iepirkumos (zaļais publiskais iepirkums) netiks ņemts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kas nepieciešams projekta īstenošanai, finansējuma saņēmējs veic saskaņā ar normatīvajiem aktiem publisko iepirkumu jomā, ievērojot caurspīdīgu, atklātu, nediskriminējošu un konkurenci nodrošinošu procedūru.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Iepirkumu, kas nepieciešams projekta īstenošanai, finansējuma saņēmējs veic saskaņā ar normatīvajiem aktiem publisko iepirkumu jomā, ievērojot caurspīdīgu, atklātu, nediskriminējošu un konkurenci nodrošinošu procedūru. Ieteicama ir vides prasību integrācija preču, pakalpojumu un būvdarbu iepirkumos (zaļais publiskais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Ja tiek konstatēts Komisijas 2011. gada 20. decembra Lēmuma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Nr. 2012/21/ES), prasību pārkāpums šo noteikumu ietvaros īstenotā projektā, finansējuma saņēmējam ir pienākums atmaksāt sadarbības iestādei visu projekta ietvaros saņemto nelikumīgo valsts atbalstu kopā ar procentiem, no līdzekļiem, kas brīvi no valsts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3. punktā, ar kuru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(turpmāk - Noteikumi Nr.13) 46.2 punkts izteikts jaunā redakcijā ir norādīta atsauce uz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(turpmāk - Lēmums). Norādām, ka saskaņā ar Līguma par Eiropas Savienības darbību 288. pantu lēmumi, kuros ir norādīti konkrēti adresāti, ir saistoši tikai šiem adresātiem. Ja lēmumu adresāts ir dalībvalstis un ir nepieciešams to normas padarīt saistošas privātpersonām, tad lēmumi ir jāpārņem valsts tiesību sistēmā tāpat kā direktīvas.[1]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2. pants noteic, ka šo lēmumu piemēro valsts atbalstam attiecībā uz kompensāciju par sabiedrisko pakalpojumu sniegšanu, kas piešķirta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noteic, ka šis lēmums ir adresēts dalībvalstīm. Šajā gadījumā nepieciešams izvērtēt, vai Lēmums satur tādas normas, kas attiecināmas arī uz privātpersonām. Ja Lēmums šādas normas satur, tad lūdzam tās pārņemt noteikumu projektā un attiecīgi precizēt noteikumu projekta 13. punktu, svītrojot atsauci uz Lēmumu. Ja Lēmums nesatur normas, kas jāattiecina uz privātpersonām, un Lēmumu var tieši izpildīt valsts iestādes, tad arī šādā gadījumā noteikumu projekta 13. punktā atsauce uz Lēmumu svītrojama, jo atbilstoši Ministru kabineta 2009. gada 3. februāra noteikumu Nr. 108 "Normatīvo aktu projektu sagatavošanas noteikumi" 170.-172. punktam normatīvā akta tekstā atsauces raksta tikai uz Eiropas Savienības regulām.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arī Eiropas Savienības tiesību ieviešanas rokasgrāmatas 2.8. apakšnodaļu „Lēmumu ieviešana”, 48. lp., pieejama: https://www.tm.gov.lv/lv/es-tiesibu-ieviesana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sniedzot atbalstu šo noteikumu ietvaros, tiek pārkāpti komercdarbības atbalsta piešķiršanas nosacījumi vispārējas tautsaimnieciskas nozīmes pakalpojuma sniegšanai, attiecībā uz kompensāciju par sabiedriskajiem pakalpojumiem dažiem uzņēmumiem, kuriem uzticēts sniegt pakalpojumus ar vispārēju tautsaimniecisku nozīmi, saskaņā ar noteikumu VI nodaļu, finansējuma saņēmējam ir pienākums atmaksāt sadarbības iestādei visu projekta ietvaros saņemto nelikumīgo valsts atbalstu kopā ar procentiem, no līdzekļiem, kas brīvi no valsts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Ja, sniedzot atbalstu šo noteikumu ietvaros, tiek pārkāpti komercdarbības atbalsta piešķiršanas nosacījumi vispārējas tautsaimnieciskas nozīmes pakalpojuma sniegšanai, attiecībā uz kompensāciju par sabiedriskajiem pakalpojumiem dažiem uzņēmumiem, kuriem uzticēts sniegt pakalpojumus ar vispārēju tautsaimniecisku nozīmi, saskaņā ar šo noteikumu VI nodaļu, finansējuma saņēmējam ir pienākums atmaksāt sadarbības iestādei visu projekta ietvaros saņemto nelikumīgo valsts atbalstu kopā ar procentiem, no līdzekļiem, kas brīvi no valsts atbalsta, saskaņā ar Komercdarbības atbalsta kontroles likuma IV vai V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6</w:t>
            </w:r>
            <w:r w:rsidR="00000000" w:rsidRPr="00000000" w:rsidDel="00000000">
              <w:rPr>
                <w:rtl w:val="0"/>
              </w:rPr>
              <w:t xml:space="preserve"> Ja šo noteikumu ietvaros īstenotajā projektā tiek veikta saimnieciskā darbība kas nav uzskatāma par papildinošu saimniecisko darbību, vai tiks veikta papildinoša saimnieciskā darbība, kas pārsniedz šo noteikumu 47.3. apakšpunktā minēto apmēru, atbalsta pasākums ir kvalificējams kā komercdarbības atbalsts, piemērojot komercdarbības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tas ir pretrunā ar MKN 47.</w:t>
            </w:r>
            <w:r w:rsidR="00000000" w:rsidRPr="00000000" w:rsidDel="00000000">
              <w:rPr>
                <w:vertAlign w:val="superscript"/>
                <w:rtl w:val="0"/>
              </w:rPr>
              <w:t xml:space="preserve">1</w:t>
            </w:r>
            <w:r w:rsidR="00000000" w:rsidRPr="00000000" w:rsidDel="00000000">
              <w:rPr>
                <w:rtl w:val="0"/>
              </w:rPr>
              <w:t xml:space="preserve"> punktu. Vienlaikus nav skaidrs, kādēļ tiek piedāvāts piemērot Komisijas regulu Nr. 651/2014. Vēršam uzmanību, ka Komisijas regulu Nr. 651/2014 nebūs iespējams piemērot, jo neizpildās atbalsta stimulējošās ietekmes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svītrots.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Ja ar saimniecisku darbību nesaistīts projekts vai projekts, kas saistīts ar tādu saimniecisko darbību, kurai sniegtais atbalsts nav kvalificējams kā komercdarbības atbalsts, ieviešanas gaitā vai projekta dzīves ciklā kļūst par projektu, kas saistīts ar saimniecisku darbību, kurai sniegtais atbalsts būtu kvalificējams kā komercdarbības atbalsts, finansējuma saņēmējs no finansējuma, kura avots nav publiskie līdzekļi, atmaksā sadarbības iestādei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skaidrs, vai noteikumu projekta 14. punkts, paredzot atmaksu no finansējuma, kura avots nav publiskie līdzekļi, noteic saturiski atšķirīgu atmaksas prasību no citiem gadījumiem noteikumos Nr. 13, kur paredzēta prasība veikt atmaksu no līdzekļiem, kas brīvi no valsts atbalsta. Attiecīgi lūdzam sniegt atbilstošu skaidrojumu par minēto noteikumu projekta anotācijā. Ja noteikumu projekta 14. punkts neparedz saturiski atšķirīgu prasību, lūdzam atbilstoši precizēt minēto noteikumu projekta punktu, nodrošinot, ka atbilstoši Ministru kabineta 2009. gada noteikumu Nr. 108 "Normatīvo aktu projektu sagatavošanas noteikumi" 2.3. apakšpunktam noteikumos Nr. 13 tiek lietotas vienveidīgas vārdiskās izteiksmes.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saimniecisku darbību nesaistīts projekts vai projekts, kas saistīts ar tādu saimniecisko darbību, kurai sniegtais atbalsts nav kvalificējams kā komercdarbības atbalsts, ieviešanas gaitā vai projekta dzīves ciklā kļūst par projektu, kas saistīts ar saimniecisku darbību, kurai sniegtais atbalsts būtu kvalificējams kā komercdarbības atbalsts, finansējuma saņēmējs no finansējuma, kas brīvs no valsts atbalsta, atmaksā sadarbības iestādei visu nelikumīgi saņemto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Ja ar saimniecisku darbību nesaistīts projekts vai projekts, kas saistīts ar tādu saimniecisko darbību, kurai sniegtais atbalsts nav kvalificējams kā komercdarbības atbalsts, ieviešanas gaitā vai projekta dzīves ciklā kļūst par projektu, kas saistīts ar saimniecisku darbību, kurai sniegtais atbalsts būtu kvalificējams kā komercdarbības atbalsts, finansējuma saņēmējs no finansējuma, kas brīvs no valsts atbalsta, atmaksā sadarbības iestādei visu nelikumīgi saņemto atbalstu kopā ar procentiem saskaņā ar Komercdarbības atbalsta kontroles likuma IV vai V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47.3.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Grozītais MK noteikumu 47.3.punkts saka, ka papildinošā saimnieciskā darbība (PSD) patērē tādu pašu resursu apjomu (..patērējot tādu pašu resursu (piemēram, materiālus, aprīkojumu, darbaspēku un pamatkapitālu)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Eiropas Komisijas paziņojuma 207.punkts gan saka, ka PSD patērē tos pašus resursus, nevis tādu pašu resursu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(Pieejams: https://eur-lex.europa.eu/legalcontent/LV/TXT/?uri=uriserv:OJ.C_.2016.262.01.0001.01.LAV&amp;toc=OJ:C:2016:262:TOC.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jaukta izmantojuma gadījumā infrastruktūru izmanto galvenokārt tikai nesaimnieciskajai darbībai, Komisija uzskata, ka valsts atbalsta noteikumi uz attiecīgo finansējumu var vispār neattiekties ar nosacījumu, ka saimnieciskā darbība ir vienīgi papildinoša, tas ir, šī darbība ir tieši saistīta ar infrastruktūras ekspluatāciju un tai nepieciešama vai nesaraujami saistīta ar tās galveno nesaimniecisko izmantojumu. Šis nosacījums būtu uzskatāms par izpildītu, ja saimnieciskajai darbībai patērē tos pašus resursus kā pamata nesaimnieciskajai darbībai, piemēram, tos pašus materiālus, iekārtas, darbaspēku vai pamatkapitālu. Papildinošās saimnieciskās darbības apjomam ir jāpaliek ierobežotam attiecībā pret infrastruktūras jaudu (305). Kā piemērus šādai papildinošai saimnieciskajai darbībai var minēt praksi, ka pētniecības organizācija dažkārt izīrē savas iekārtas un laboratorijas ražošanas nozaru partneriem (306). Komisija turklāt uzskata, ka publiskais finansējums, kuru sniedz parastajiem papildpakalpojumiem (piemēram, restorāniem, veikaliem vai maksas stāvvietām)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 iepriekš ir ticis skaņots ar FM (07.02.2022.; 30.12.2021.) un iepriekš saņemtajos FM atzinumos (07.01.2022.;14.02.2022.iebildumi nav bijuši.  FM atzinuma (23.12.2021. MKN Nr.534 Grozījumu projekta) 2.punktā minēta redakcija, kas tika iekļauta noteikumu projektā un skaņota ar FM.  Ministru kabineta noteikumu  projekti Nr.534 un Nr.13 tiek virzīti skaņošanai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Skaņotā redakcija: </w:t>
            </w:r>
            <w:r w:rsidR="00000000" w:rsidRPr="00000000" w:rsidDel="00000000">
              <w:rPr>
                <w:i w:val="1"/>
                <w:rtl w:val="0"/>
              </w:rPr>
              <w:t xml:space="preserve">"Ar papildinošo saimniecisko darbību saprot darbības, kas ir tieši saistītas ar ēkas vai ēku grupas ekspluatāciju un tai nepieciešamas vai nesaraujami saistītas ar tās galveno ar saimniecisko darbību nesaistīto izmantojumu, patērējot tādu pašu resursu (piemēram, materiālus, aprīkojumu, darbaspēku un pamatkapitālu) apjomu kā ar saimniecisko darbību nesaistītajām darbībām 20 % apmērā no infrastruktūras gada jaudas platības, laika vai finanšu izteiksmē, lai atbalsts pasākuma ietvaros netiktu kvalificēts kā komercdarbības atbalsts".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Izteikt 47.3. apakšpunktu šādā redakcijā: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tekstā “[..]pārdali uz 4.2.1.2. pasākuma pirmās iesniegumu atlases kārtas </w:t>
            </w:r>
            <w:r w:rsidR="00000000" w:rsidRPr="00000000" w:rsidDel="00000000">
              <w:rPr>
                <w:u w:val="single"/>
                <w:rtl w:val="0"/>
              </w:rPr>
              <w:t xml:space="preserve">projektu</w:t>
            </w:r>
            <w:r w:rsidR="00000000" w:rsidRPr="00000000" w:rsidDel="00000000">
              <w:rPr>
                <w:rtl w:val="0"/>
              </w:rPr>
              <w:t xml:space="preserve"> attiecināmo izmaksu palielināšanai[..]" no "projektu" uz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norādot, “[..]otrās iesniegumu atlases kārtas atsevišķu projektu finansēšanai”, jo papildu finansējumu piešķir diviem 2. kārtas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publiskā finansējuma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4.2.1.2. pasākuma otrās iesniegumu atlases kārtas finansējuma (brīvs no 22.09.2020 Ministru kabineta sēdes protokola Nr.55 30.§ 2.1.apakšpunkts) pārdali uz 4.2.1.2. pasākuma pirmās iesniegumu atlases kārtas projekta attiecināmo izmaksu palielināšanai, kā arī otrās iesniegumu atlases kārtas atsevišķu projektu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1.3.p. pie "Pašreizējā situācija" apraksta precizēt, norādot, “[..]otrās iesniegumu atlases kārtas atsevišķu projektu finansēšanai”, jo papildu finansējumu piešķir diviem 2. kārtas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1.3.p. pie "Risinājumu apraksts" pirmo rindkopu "Ir identificēti projekti, kuros nepieciešams papildus finansējums projekta veiksmīgai pabeigšanai" dzēst, jo teikums atkārtojas no problēmu apraksta.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 pie "Risinājumu apraksts" otrā rindkopā "Kapitālsabiedrības, kurās Veselības ministrija ir valsts kapitāla daļu turētāja, īstenotajos 4.2.1.2.pasākuma otrās kārtas projektu  ir radusies situācija, ka VSIA “Strenču psihoneiroloģiskā slimnīca” projektiem “Energoefektivitātes paaugstināšana VSIA “Strenču psihoneiroloģiskā slimnīca” stacionāra 1.nodaļas ēkā” un “Energoefektivitātes paaugstināšana VSIA “Strenču psihoneiroloģiskā slimnīca” stacionāra 6.nodaļas ēkā” dēļ nepietiekama Eiropas Reģionālās attīstības fonda finansējuma un valsts budžeta finansējuma ir plānotas neattiecināmās izmaksas. Veselības ministrija ir lūgusi pārdalīt naudu  projektiem: valsts sabiedrība ar ierobežotu atbildību "Strenču psihoneiroloģiskā slimnīca" ar pieejamo Eiropas Reģionālās attīstības fonda finansējumu līdz 804 569 euro un valsts budžeta finansējumu līdz 141 983 euro." trūkst informācijas, vai Ekonomikas ministrija ir izvērtējusi problēmu un atbalsta šādu risinājumu. Lūdzam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 pie "Risinājumu apraksts" trešā rindkopā "Labklājības ministrija īstenojot 4.2.1.2.pasākuma otrās kārtas projektus, ir konstatējusi finansējuma nepieciešamību projektā Valsts sociālās aprūpes centrs “Zemgale” projektam „Ziedkalnes 3”, Vilces pagasts, Jelgavas novads 279 633,4 euro apmērā. Vienlaikus Labklājības ministrija lūgusi rast iespēju piešķirt finansējumu projekta īstenošanai" trūkst pamatojama finansējuma pārdales nepieciešamībai un Ekonomikas ministrijas viedoklis.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Precizēto finansiālo ietekmi 5 250 euro apmērā lūdzam norādīt arī 3.ailē 5.1.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Tekstu pie citas informācijas lūdzam precizēt šādā redakcijā: “Finansējums 35 000 EUR (ERAF 29 750; VB 5250) apmērā tiks pārdalīts 4.2.1.2. pasākuma pirmās iesniegumu atlases kārtas projektu īstenošanai.” Vienlaikus atzīmējam, ka informācija par finansējuma pieprasīšanu no 80.00.00 programmas nav nepieciešama, ņemot vērā, ko noteikumu projekts paredz atlases kārtas īstenošanai pieejamā finansējuma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Finansiālā ietekme precizēta 5.1.apakšpunktā.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noteikumu projekta ietekmi uz īstenošanā esošajiem projektiem un noslēgtajiem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ir apzinājusi SAM 4.2.1.2. pirmās un otrās kārtas projektus, gan īstenošanā esošus, gan pabeigtus, un uz šo brīdi (04.11.2021.) nav konstatēts neviens projekts, kurā būtu paredzēts uzstādīt saules paneļus, kas ražotu elektroenerģiju.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pārdale notiks jau 2022.gadā, lūdzam 1., 2., 3. un 5.punktā norādītās finansējuma izmaiņas attiecināt uz 2022.gadu, attiecīgi precizējot 6.punktā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Finansējuma izmaiņas attiecinātas uz 2022.gadu.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anotācijā norādīto, ka noteikumu projekts ir saistīts ar grozījumiem Ministru kabineta 2016. gada 9. augusta noteikumos Nr. 534 "Darbības programmas "Izaugsme un nodarbinātība" 4.2.1. specifiskā atbalsta mērķa "Veicināt energoefektivitātes paaugstināšanu valsts un dzīvojamās ēkās" 4.2.1.2. pasākuma "Veicināt energoefektivitātes paaugstināšanu valsts ēkās" pirmās projektu iesniegumu atlases kārtas īstenošanas noteikumi", lūdzam aizpildīt noteikumu projekta anotācijas 4. sadaļu, skaidrojot grozījumu minētajos noteikumos būtību un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4.sadaļa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5. sadaļā norādīt arī noteikumu projekta (ne tikai noteikumu Nr. 13) vienības, ar kurām tiek ieviestas Eiropas Savienības regulu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5. un 5.1.apakšpunktā 2021. un 2022.gadam  precizēto finansiālo ietekmi, attiecīgi “-1 564 765” un “-2 271 912”.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kārtējo gadu atspoguļot 2022.gadu.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- 14.02.2022.)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sadaļu papildināt atbilstoši LM ieteikumiem TAP anotācijas 8.sadaļas aizpildīšanai (skatīt vadlīnijas šeit: https://www.lm.gov.lv/lv/ieteikumi-tiesibu-akta-projekta-anotacijas-8sadalas-aizpildisanai-2021-2027)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LM objektu - Valsts sociālās aprūpes centrs “Zemgale” projekta ”„Ziedkalnes 3”, piedāvājam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dzīves kvalitātes pazemināšanos un nodrošinātu iespēju pilngadīgām neredzīgām personām un personām ar smagiem un ļoti smagiem garīga rakstura traucējumiem, kurām funkcionālo traucējumu smaguma pakāpes un aprūpes līmeņa dēļ nepieciešams saņemt pakalpojumu ilgstošas sociālās aprūpes un sociālās rehabilitācijas institūcijā, kā arī bērniem ar smagiem un ļoti smagiem garīgās un fiziskās attīstības traucējumiem, kuriem funkcionālo traucējumu smaguma pakāpes dēļ nav iespējams nodrošināt aprūpi ģimenē, pie aizbildņa vai audžuģimenē, ieguldījumi  VSAC ēku un infrastruktūras sakārtošanā veicinās personu ar invaliditāti vienlīdzīgas iespējas un dzīves kvalitātes uzlabošanos.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"Problēmas un risinājumi" sadaļu. Ar lūgumu rast iespēju pagarināt projekta īstenošanas termiņu CFLA ir vērsusies Latvijas Neredzīgo biedrība. Pēc finansējuma saņēmēja sniegtās informācijas, CFLA ir konstatējusi objektīvu pamatojumu par nepieciešamību pagarināt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Neredzīgo biedrības projektam “Energoefektivitātes pasākumu veikšana Latvijas Neredzīgo biedrības ēkā Braila ielā 10, Rīgā’’ Nr. 4.2.1.2/18/I/046 lūdz izskatīt iespēju pagarināt projekta īstenošanas termiņu par 3 mēnešiem (līdz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CFLA ir konstatējusi nobīdes projektā, un ir saņemts konceptuāls atbalsts no Ekonomikas ministrijas par termiņa pagarināšanu, lūdzam iekļaut informāciju MK protokollēmumā un anotācijā par termiņa pagarinājuma nepieciešamību minētajam 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anotācijas 1.3.punkta “Risinājuma apraksts”. Anotācijā iekļauts skaidrojums attiecībā uz atbalstu enerģijas ražotājiem AER iekārtā par to, ka ir nepieciešams papildināt noteikumu projektu ar komercdarbības atbalsta regulējumu attiecībā uz tiem subjektiem, kas kvalificējas kā saimnieciskās darbības veicējs, kā arī uz tiem subjektiem, kam atbalsta programmas ietvaros ir jau piešķirts komercdarbības atbalsts. Ņemot vērā, ka noteikumu projekts netika papildināts ar komercdarbības atbalsta regulējumu (piemēram, de minimis atbalsts) AER iekārtām, minētais skaidrojums ir lieks un mulsinošs. Lūdzu dzēst šo tekstu: “Līdz ar to, ņemot vērā skaidroto, lai nodrošinātu, ka attiecībā uz atbalstu enerģijas ražotājiem AER iekārtā tiktu ievērots komercdarbības atbalsta kontroles regulējums, nepieciešams papildināt noteikumu projektu ar komercdarbības atbalsta prasībām attiecībā uz tiem subjektiem, kas kvalificējas kā saimnieciskās darbības veicējs komercdarbības atbalsta izpratnē (piemēram, de minimis atbalsts). Tas pats attiecas arī uz subjektiem, kam atbalsta programmas ietvaros jau piešķir atbalstu, kas kvalificējas kā komercdarbības atbalsts (MKN Nr.13 VII un VIII nodaļa).”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norādīts, ka nav pieļaujama sadārdzinājuma segšana no ES fondu līdzekļiem un valsts budžeta līdzfinansējuma (t.sk. valsts budžeta dotācijām pašvaldībām), un izmaksu pieaugumu jeb sadārdzinājumu finansējuma saņēmējs sedz no saviem līdzekļiem, un projektā tās atspoguļo kā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04.01.2018. noteikumu Nr.13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 (turpmāk - MK noteikumi Nr.13) III.nodaļa, t.sk. 21. un 22. punkts, noteic projekta ietvaros atbalstāmās darbības un  attiecināmās izmaksas. MK noteikumu Nr.13 22.punktā ir noteiktas tiešās attiecināmas izmaksu pozīcijas, uz kurām visām, ņemot vērā patreizējo ekonomisko situāciju pasaulē, varētu attiekties izmaksu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w:t>
            </w:r>
            <w:r w:rsidR="00000000" w:rsidRPr="00000000" w:rsidDel="00000000">
              <w:rPr>
                <w:rtl w:val="0"/>
              </w:rPr>
              <w:t xml:space="preserve">pilnīgai un nepārprotamai izpratnes un MK noteikumu Nr.13 piemērošanas veidošanai, nosacījumu par izmaksu pieauguma jeb sadārdzinājuma neattiecināmību iekļaut MK noteikumu Nr.13 punktā, nevis tikai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MK protokollēmuma projektu ar sekojošu punktu: "Atļaut Centrālajai finanšu un līgumu aģentūrai saskaņā ar Ministru kabineta 2014. gada 16. decembra noteikumiem Nr. 784 "Kārtība, kādā Eiropas Savienības struktūrfondu un Kohēzijas fonda vadībā iesaistītās institūcijas nodrošina plānošanas dokumentu sagatavošanu un šo fondu ieviešanu 2014. – 2020. gada plānošanas periodā", 51.</w:t>
            </w:r>
            <w:r w:rsidR="00000000" w:rsidRPr="00000000" w:rsidDel="00000000">
              <w:rPr>
                <w:vertAlign w:val="superscript"/>
                <w:rtl w:val="0"/>
              </w:rPr>
              <w:t xml:space="preserve">4</w:t>
            </w:r>
            <w:r w:rsidR="00000000" w:rsidRPr="00000000" w:rsidDel="00000000">
              <w:rPr>
                <w:rtl w:val="0"/>
              </w:rPr>
              <w:t xml:space="preserve"> 7. apakšpunkta ietvaros, 4.2.1.2. pasākuma otrās projektu iesniegumu kārtas projektiem, kas uzskaitīti šajā anotācijā, sniedzot pagarinājuma pamatojumu, pagarināt projektu īstenošanas termiņu par laiku, kas pārsniedz sešu mēnešu termiņu, ja, izvērtējot grozījumu lietderību, pamatotību un nepieciešamību projekta sākotnējā mērķa sasniegšanai, tai skaitā vērtējot tautsaimniecisko nozīmi, termiņa pagarinājums ir uzskatāms par pamatotu.".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lūgumu rast iespēju pagarināt projekta īstenošanas termiņu CFLA ir vērsusies Latvijas Neredzīgo biedrība. Pēc finansējuma saņēmēja sniegtās informācijas, CFLA ir konstatējusi objektīvu pamatojumu par nepieciešamību pagarināt projekta īstenošanas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Neredzīgo biedrības projektam “Energoefektivitātes pasākumu veikšana Latvijas Neredzīgo biedrības ēkā Braila ielā 10, Rīgā’’ Nr. 4.2.1.2/18/I/046 lūdz izskatīt iespēju pagarināt projekta īstenošanas termiņu par 3 mēnešiem (līdz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CFLA ir konstatējusi nobīdes projektā, un ir saņemts konceptuāls atbalsts no Ekonomikas ministrijas par termiņa pagarināšanu, lūdzam iekļaut informāciju MK protokollēmumā un anotācijā par termiņa pagarinājuma nepieciešamību minētajam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Centrālajai finanšu un līgumu aģentūrai saskaņā ar Ministru kabineta 2014. gada 16. decembra noteikumiem Nr. 784 "Kārtība, kādā Eiropas Savienības struktūrfondu un Kohēzijas fonda vadībā iesaistītās institūcijas nodrošina plānošanas dokumentu sagatavošanu un šo fondu ieviešanu 2014. – 2020. gada plānošanas periodā", 51.</w:t>
            </w:r>
            <w:r w:rsidR="00000000" w:rsidRPr="00000000" w:rsidDel="00000000">
              <w:rPr>
                <w:vertAlign w:val="superscript"/>
                <w:rtl w:val="0"/>
              </w:rPr>
              <w:t xml:space="preserve">4</w:t>
            </w:r>
            <w:r w:rsidR="00000000" w:rsidRPr="00000000" w:rsidDel="00000000">
              <w:rPr>
                <w:rtl w:val="0"/>
              </w:rPr>
              <w:t xml:space="preserve"> 7. apakšpunkta ietvaros, 4.2.1.2. pasākuma otrās projektu iesniegumu kārtas projektiem, kas uzskaitīti šajā anotācijā, sniedzot pagarinājuma pamatojumu, pagarināt projektu īstenošanas termiņu par laiku, kas pārsniedz sešu mēnešu termiņu, ja, izvērtējot grozījumu lietderību, pamatotību un nepieciešamību projekta sākotnējā mērķa sasniegšanai, tai skaitā vērtējot tautsaimniecisko nozīmi, termiņa pagarinājums ir uzskatāms par pamatotu.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2018. gada 4. janvāra noteikumos Nr. 13 "Darbības programmas "Izaugsme un nodarbinātība" 4.2.1. specifiskā atbalsta mērķa "Veicināt energoefektivitātes paaugstināšanu valsts un dzīvojamās ēkās" 4.2.1.2. pasākuma "Veicināt energoefektivitātes paaugstināšanu valsts ēkās" otrās projektu iesniegumu atlases kārtas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Iepirkumu, kas nepieciešams projekta īstenošanai, finansējuma saņēmējs veic saskaņā ar normatīvajiem aktiem publisko iepirkumu jomā, ievērojot caurspīdīgu, atklātu, nediskriminējošu un konkurenci nodrošinošu procedūru.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zaļā publiskā iepirkuma normas svītrošanu, nodrošinot informācijas izsekojamību. Vienlaikus lūdzam izvērtēt zaļā publiskā iepirkuma normas svītrošanas ietekmi uz atlases procesu, tai skaitā īstenošanā esošajiem projektiem, ņemot vērā, ka 4.2.1.2.pasākuma “Veicināt energoefektivitātes paaugstināšanu valsts ēkās” otrās projektu iesniegumu kārtas kritērijos par zaļā publiskā iepirkuma piemērošana ir paredzēti papildus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kas nepieciešams projekta īstenošanai, finansējuma saņēmējs veic saskaņā ar normatīvajiem aktiem publisko iepirkumu jomā, ievērojot caurspīdīgu, atklātu, nediskriminējošu un konkurenci nodrošinošu procedūru. Ieteicama ir vides prasību integrācija preču, pakalpojumu un būvdarbu iepirkumos (zaļais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Iepirkumu, kas nepieciešams projekta īstenošanai, finansējuma saņēmējs veic saskaņā ar normatīvajiem aktiem publisko iepirkumu jomā, ievērojot caurspīdīgu, atklātu, nediskriminējošu un konkurenci nodrošinošu procedūru. Ieteicama ir vides prasību integrācija preču, pakalpojumu un būvdarbu iepirkumos (zaļais publiskais iepirkums).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 projekta iesniedzēja īpašumā, lietošanā vai valdījumā esošajā infrastruktūrā (tajā skaitā ēkas daļā platības izteiksmē, kur tiek īstenoti energoefektivitātes paaugstināšanas pasākumi, ēkā vai ēku grupā), kas tiek izmantota tādas funkcijas vai pārvaldes uzdevuma nodrošināšanai, kas nav saistīts ar saimniecisko darbību, pamatlīdzekļu un ilgtermiņa ieguldījumu nolietojuma periodā pieļaujams veikt papildinošu saimniecisko darbību. Ar papildinošo saimniecisko darbību saprot darbības, kas ir tieši saistītas ar ēkas vai ēku grupas ekspluatāciju un tai nepieciešamas vai nesaraujami saistītas ar tās galveno ar saimniecisko darbību nesaistīto izmantojumu, patērējot tādu pašu resursu (piemēram, materiālus, aprīkojumu, darbaspēku un pamatkapitālu) apjomu kā ar saimniecisko darbību nesaistītajām darbībām 20 % apmērā no infrastruktūras gada jaudas platības, laika vai finanšu izteiksmē, lai atbalsts pasākuma ietvaros netiktu kvalificēts kā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9. punktu, norādi par 20 % apmēru no infrastruktūras gada jaudas platības, laika vai finanšu izteiksmē, lai atbalsts pasākuma ietvaros netiktu kvalificēts kā komercdarbības atbalsts attiecinot uz terminu "papildinošā darbība" (47.3. apakšpunkta pirmajā teikumā), nevis termina "papildinošā darbība" skaidrojumu (47.3. apakšpunkta otrajā teikumā), attiecīgi precizējot arī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47.3. projekta iesniedzēja īpašumā, lietošanā vai valdījumā esošajā infrastruktūrā (tajā skaitā ēkas daļā platības izteiksmē, kur tiek īstenoti energoefektivitātes paaugstināšanas pasākumi, ēkā vai ēku grupā), kas tiek izmantota tādas funkcijas vai pārvaldes uzdevuma nodrošināšanai, kas nav saistīts ar saimniecisko darbību, pamatlīdzekļu un ilgtermiņa ieguldījumu nolietojuma periodā pieļaujams veikt papildinošu saimniecisko darbību. Ar papildinošo saimniecisko darbību saprot darbības, kas ir tieši saistītas ar ēkas vai ēku grupas ekspluatāciju un tai nepieciešamas vai nesaraujami saistītas ar tās galveno ar saimniecisko darbību nesaistīto izmantojumu, patērējot tādu pašu resursu (piemēram, materiālus, aprīkojumu, darbaspēku un pamatkapitālu) apjomu kā ar saimniecisko darbību nesaistītajām darbībām 20 % apmērā no infrastruktūras gada jaudas platības, laika vai finanšu izteiksmē, lai atbalsts pasākuma ietvaros netiktu kvalificēts kā komercdarbības atbalsts;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tiek konstatēts, ka projekta dzīves ciklā ēkā vai ēku grupā, par kuru iesniegts projekta iesniegums, tiek veikta saimnieciskā darbība, kas nav uzskatāma par papildpakalpojumu, vai tiek veikta papildinoša saimnieciskā darbība, kas pārsniedz šo noteikumu </w:t>
            </w:r>
            <w:r w:rsidR="00000000" w:rsidRPr="00000000" w:rsidDel="00000000">
              <w:rPr>
                <w:rtl w:val="0"/>
              </w:rPr>
              <w:t xml:space="preserve">47.3.</w:t>
            </w:r>
            <w:r w:rsidR="00000000" w:rsidRPr="00000000" w:rsidDel="00000000">
              <w:rPr>
                <w:rtl w:val="0"/>
              </w:rPr>
              <w:t xml:space="preserve"> apakšpunktā minēto apmēru, vai tiek veikta saimnieciskā darbība, kas nav uzskatāma par papildinošu saimniecisko darbību, projekta iesniedzējam proporcionāli šai ēkas vai ēku grupas daļai platības, laika vai finanšu izteiksmē ir pienākums atmaksāt sadarbības iestādei saņemto nelikumīgo komercdarbības atbalstu kopā ar procentiem, kuru likmi publicē Eiropas Komisija saskaņā ar Komisijas regulas Nr. 794/2004 10. pantu, tiem pieskaitot 100 bāzes punktus, no dienas, kad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Tādā pašā veidā, kādā ir izteikti 46.</w:t>
            </w:r>
            <w:r w:rsidR="00000000" w:rsidRPr="00000000" w:rsidDel="00000000">
              <w:rPr>
                <w:vertAlign w:val="superscript"/>
                <w:rtl w:val="0"/>
              </w:rPr>
              <w:t xml:space="preserve">2</w:t>
            </w:r>
            <w:r w:rsidR="00000000" w:rsidRPr="00000000" w:rsidDel="00000000">
              <w:rPr>
                <w:rtl w:val="0"/>
              </w:rPr>
              <w:t xml:space="preserve">, 46.</w:t>
            </w:r>
            <w:r w:rsidR="00000000" w:rsidRPr="00000000" w:rsidDel="00000000">
              <w:rPr>
                <w:vertAlign w:val="superscript"/>
                <w:rtl w:val="0"/>
              </w:rPr>
              <w:t xml:space="preserve">3</w:t>
            </w:r>
            <w:r w:rsidR="00000000" w:rsidRPr="00000000" w:rsidDel="00000000">
              <w:rPr>
                <w:rtl w:val="0"/>
              </w:rPr>
              <w:t xml:space="preserve">, 46.</w:t>
            </w:r>
            <w:r w:rsidR="00000000" w:rsidRPr="00000000" w:rsidDel="00000000">
              <w:rPr>
                <w:vertAlign w:val="superscript"/>
                <w:rtl w:val="0"/>
              </w:rPr>
              <w:t xml:space="preserve">4</w:t>
            </w:r>
            <w:r w:rsidR="00000000" w:rsidRPr="00000000" w:rsidDel="00000000">
              <w:rPr>
                <w:rtl w:val="0"/>
              </w:rPr>
              <w:t xml:space="preserve"> un 46.</w:t>
            </w:r>
            <w:r w:rsidR="00000000" w:rsidRPr="00000000" w:rsidDel="00000000">
              <w:rPr>
                <w:vertAlign w:val="superscript"/>
                <w:rtl w:val="0"/>
              </w:rPr>
              <w:t xml:space="preserve">5</w:t>
            </w:r>
            <w:r w:rsidR="00000000" w:rsidRPr="00000000" w:rsidDel="00000000">
              <w:rPr>
                <w:rtl w:val="0"/>
              </w:rPr>
              <w:t xml:space="preserve"> punkti, lūdzam izteikt 47.</w:t>
            </w:r>
            <w:r w:rsidR="00000000" w:rsidRPr="00000000" w:rsidDel="00000000">
              <w:rPr>
                <w:vertAlign w:val="superscript"/>
                <w:rtl w:val="0"/>
              </w:rPr>
              <w:t xml:space="preserve">1</w:t>
            </w:r>
            <w:r w:rsidR="00000000" w:rsidRPr="00000000" w:rsidDel="00000000">
              <w:rPr>
                <w:rtl w:val="0"/>
              </w:rPr>
              <w:t xml:space="preserve"> punktu šādā redakcijā: “Ja tiek konstatēts, ka projekta dzīves ciklā ēkā vai ēku grupā, par kuru iesniegts projekta iesniegums, tiek veikta saimnieciskā darbība, kas nav uzskatāma par papildpakalpojumu, vai tiek veikta papildinoša saimnieciskā darbība, kas pārsniedz šo noteikumu 47.3. apakšpunktā minēto apmēru, vai tiek veikta saimnieciskā darbība, kas nav uzskatāma par papildinošu saimniecisko darbību, projekta iesniedzējam proporcionāli šai ēkas vai ēku grupas daļai platības, laika vai finanšu izteiksmē ir pienākums atmaksāt sadarbības iestādei saņemto nelikumīgo komercdarbības atbalstu kopā ar procentiem,</w:t>
            </w:r>
            <w:r w:rsidR="00000000" w:rsidRPr="00000000" w:rsidDel="00000000">
              <w:rPr>
                <w:b w:val="1"/>
                <w:rtl w:val="0"/>
              </w:rPr>
              <w:t xml:space="preserve"> no līdzekļiem, kas brīvi no valsts atbalsta,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projekta dzīves ciklā ēkā vai ēku grupā, par kuru iesniegts projekta iesniegums, tiek veikta saimnieciskā darbība, kas nav uzskatāma par papildpakalpojumu, vai tiek veikta papildinoša saimnieciskā darbība, kas pārsniedz šo noteikumu 47.3. apakšpunktā minēto apmēru, vai tiek veikta saimnieciskā darbība, kas nav uzskatāma par papildinošu saimniecisko darbību, projekta iesniedzējam proporcionāli šai ēkas vai ēku grupas daļai platības, laika vai finanšu izteiksmē ir pienākums atmaksāt sadarbības iestādei saņemto nelikumīgo komercdarbības atbalstu kopā ar procentiem, no līdzekļiem, kas brīvi no valsts atbalsta,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tiek konstatēts, ka projekta dzīves ciklā ēkā vai ēku grupā, par kuru iesniegts projekta iesniegums, tiek veikta saimnieciskā darbība, kas nav uzskatāma par papildpakalpojumu, vai tiek veikta papildinoša saimnieciskā darbība, kas pārsniedz šo noteikumu 47.3. apakšpunktā minēto apmēru, vai tiek veikta saimnieciskā darbība, kas nav uzskatāma par papildinošu saimniecisko darbību, projekta iesniedzējam proporcionāli šai ēkas vai ēku grupas daļai platības, laika vai finanšu izteiksmē ir pienākums atmaksāt sadarbības iestādei saņemto nelikumīgo komercdarbības atbalstu kopā ar procentiem, no līdzekļiem, kas brīvi no valsts atbalsta, saskaņā ar Komercdarbības atbalsta kontroles likuma IV vai V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w:t>
            </w:r>
            <w:r w:rsidR="00000000" w:rsidRPr="00000000" w:rsidDel="00000000">
              <w:rPr>
                <w:rtl w:val="0"/>
              </w:rPr>
              <w:t xml:space="preserve"> Šo noteikumu 22.6. apakšpunktā minētās izmaksas  atjaunojamos energoresursus izmantojošu elektroenerģijas ražošanas avotu iegādei un uzstādīšanai ir pieļaujamas šo noteikumu 49. punktā minēto finansējuma saņēmēju projektos, ja visa saražotā enerģija tiks izmantota tikai  valsts apmaksāto veselības pakalpojumu sniegšanai, ievērojot, ka pašpatēriņš ietilpst atlīdzības (kompensācijas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13. punktā precizēt tehnisku kļūdu, pieturzīmē iekavās ietverot vienīgi vārdu "kompensācijas".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22.6. apakšpunktā minētās izmaksas  atjaunojamos energoresursus izmantojošu elektroenerģijas ražošanas avotu iegādei un uzstādīšanai ir pieļaujamas šo noteikumu 49. punktā minēto finansējuma saņēmēju projektos, ja visa saražotā enerģija tiks izmantota tikai  valsts apmaksāto veselības pakalpojumu sniegšanai, ievērojot, ka pašpatēriņš ietilpst atlīdzības (kompensācijas)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59. </w:t>
            </w:r>
            <w:r w:rsidR="00000000" w:rsidRPr="00000000" w:rsidDel="00000000">
              <w:rPr>
                <w:vertAlign w:val="superscript"/>
                <w:rtl w:val="0"/>
              </w:rPr>
              <w:t xml:space="preserve">1 </w:t>
            </w:r>
            <w:r w:rsidR="00000000" w:rsidRPr="00000000" w:rsidDel="00000000">
              <w:rPr>
                <w:rtl w:val="0"/>
              </w:rPr>
              <w:t xml:space="preserve">punktu, jo pašpatēriņš nevar ietilpt atlīdzības (kompensācijas) apmērā, taču atbalstam, kas tiek sniegts atjaunojamo energoresursu izmantojošu elektroenerģijas ražošanas avotu iegādei un uzstādīšanai, ir jāietilpst atlīdzības (kompensācijas)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22.6. apakšpunktā minētās izmaksas atjaunojamo energoresursu izmantojošu elektroenerģijas ražošanas avotu iegādei un uzstādīšanai ir pieļaujamas šo noteikumu 49. punktā minēto finansējuma saņēmēju projektos, ja visa saražotā enerģija tiks izmantota tikai valsts apmaksāto veselības pakalpojumu nodrošināšanai, ievērojot, ka atbalsts, kas tiek sniegts atjaunojamo energoresursu izmantojošu elektroenerģijas ražošanas avotu iegādei un uzstādīšanai, ietilpst atlīdzības (kompensācijas)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jau iepriekš ir ticis skaņots ar FM (07.02.2022.; 30.12.2021.) un iepriekš saņemtajos FM atzinumos (07.01.2022.;14.02.2022.iebildumi nav bijuši.  Vienlaikus FM (26.10.2021.) sniegtajā atzinumā norādīts, ka: "Attiecībā uz  gadījumiem, ja atbalstu saražotās enerģijas pašpatēriņam paredzēts sniegt valsts vai pašvaldības apmaksātiem veselības aprūpes pakalpojumu sniedzējiem, tad atbalstam saražotās enerģijas pašpatēriņam jāietilpst atlīdzības (kompensācijas) apmērā. Ņemot vērā skaidroto, lūdzam papildināt noteikumu projektu ar normām, lai nodrošinātu skaidrus komercdarbības atbalsta piešķiršanas nosacījumus visiem pretendentiem elektroenerģijas ražošanas avotu iekārtu iegādei un uzstādīšanai."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r w:rsidR="00000000" w:rsidRPr="00000000" w:rsidDel="00000000">
              <w:rPr>
                <w:vertAlign w:val="superscript"/>
                <w:rtl w:val="0"/>
              </w:rPr>
              <w:t xml:space="preserve">1</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21-TA-599</w:t>
    </w:r>
    <w:r>
      <w:br/>
    </w:r>
    <w:r w:rsidR="00000000" w:rsidRPr="00000000" w:rsidDel="00000000">
      <w:rPr>
        <w:rtl w:val="0"/>
      </w:rPr>
      <w:t xml:space="preserve">25.03.2022. 16.42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21-TA-599</w:t>
    </w:r>
    <w:r>
      <w:br/>
    </w:r>
    <w:r w:rsidR="00000000" w:rsidRPr="00000000" w:rsidDel="00000000">
      <w:rPr>
        <w:rtl w:val="0"/>
      </w:rPr>
      <w:t xml:space="preserve">25.03.2022. 16.42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Izziņa_21-TA-599.docx</dc:title>
</cp:coreProperties>
</file>

<file path=docProps/custom.xml><?xml version="1.0" encoding="utf-8"?>
<Properties xmlns="http://schemas.openxmlformats.org/officeDocument/2006/custom-properties" xmlns:vt="http://schemas.openxmlformats.org/officeDocument/2006/docPropsVTypes"/>
</file>