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23-TA-2951: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Rīgas Celtniecības koledžas nolikums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Koledža ir valsts tiešās  pārvaldes iestāde.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2.punktu, jo minētais jau izriet no projekta 1.punkta, kā arī no Profesionālās izglītības likuma 15.panta 1</w:t>
            </w:r>
            <w:r w:rsidR="00000000" w:rsidRPr="00000000" w:rsidDel="00000000">
              <w:rPr>
                <w:vertAlign w:val="superscript"/>
                <w:rtl w:val="0"/>
              </w:rPr>
              <w:t xml:space="preserve">1</w:t>
            </w:r>
            <w:r w:rsidR="00000000" w:rsidRPr="00000000" w:rsidDel="00000000">
              <w:rPr>
                <w:rtl w:val="0"/>
              </w:rPr>
              <w:t xml:space="preserve">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Izrunājot iebildumu ar Tieslietu ministriju ir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juridisko statusu var izsecināt no nolikuma 1. punktā, vienlaicīgi  atbilstoši Profesionālās izglītības likuma 17. panta pirmās daļas 2. punktam nolikumā norādāms arī izglītības  iestādes juridiskais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Koledžas juridiskais statuss ir valsts tiešās  pārvaldes iestāde.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Personāla pienākums ir sekmēt koledžas darbību un atbalstīt atklātumu tās pārvaldē. Personālam ir tiesības piedalīties vadības un pašpārvaldes lēmumu un iekšējās kārtības noteikumu izstrādāšanā, kā arī tādu lēmumu pieņemšanā, kas skar personāla intereses, piedalīties koledžas koleģiālo vadības institūciju sēdēs, iesniegt priekšlikumus, kā arī tikt uzklausītam.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24.punktu, jo nav saprotams, par kuru pašpārvaldi ir runa (izglītojamo vai studējošo).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Personāla pienākums ir sekmēt koledžas darbību un atbalstīt atklātumu tās pārvaldē. Personālam ir tiesības piedalīties vadības un izglītojamo pašpārvaldes lēmumu un iekšējās kārtības noteikumu izstrādāšanā, kā arī tādu lēmumu pieņemšanā, kas skar personāla intereses, piedalīties koledžas koleģiālo vadības institūciju sēdēs, iesniegt priekšlikumus, kā arī tikt uzklausītam.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Personāla pienākums ir sekmēt koledžas darbību un atbalstīt atklātumu tās pārvaldē. Personālam ir tiesības piedalīties vadības un pašpārvaldes lēmumu un iekšējās kārtības noteikumu izstrādāšanā, kā arī tādu lēmumu pieņemšanā, kas skar personāla intereses, piedalīties koledžas koleģiālo vadības institūciju sēdēs, iesniegt priekšlikumus, kā arī tikt uzklausītam.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kādu pašpārvaldi atsaucās norma. Pārējā nolikumā ir atsauce tikai uz divām pašpārvaldēm. Studējošo un izglītojamo. Norādām, ka šī norma nedrīkst tikt attiecināta uz studējošo pašpārvaldi atbilstoši Profesionālās izglītības likuma 20.</w:t>
            </w:r>
            <w:r w:rsidR="00000000" w:rsidRPr="00000000" w:rsidDel="00000000">
              <w:rPr>
                <w:vertAlign w:val="superscript"/>
                <w:rtl w:val="0"/>
              </w:rPr>
              <w:t xml:space="preserve">1</w:t>
            </w:r>
            <w:r w:rsidR="00000000" w:rsidRPr="00000000" w:rsidDel="00000000">
              <w:rPr>
                <w:rtl w:val="0"/>
              </w:rPr>
              <w:t xml:space="preserve"> panta 5. daļai.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Personāla pienākums ir sekmēt koledžas darbību un atbalstīt atklātumu tās pārvaldē. Personālam ir tiesības piedalīties vadības un izglītojamo pašpārvaldes lēmumu un iekšējās kārtības noteikumu izstrādāšanā, kā arī tādu lēmumu pieņemšanā, kas skar personāla intereses, piedalīties koledžas koleģiālo vadības institūciju sēdēs, iesniegt priekšlikumus, kā arī tikt uzklausītam.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direktora vietnieki;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17.</w:t>
            </w:r>
            <w:r w:rsidR="00000000" w:rsidRPr="00000000" w:rsidDel="00000000">
              <w:rPr>
                <w:vertAlign w:val="superscript"/>
                <w:rtl w:val="0"/>
              </w:rPr>
              <w:t xml:space="preserve">2</w:t>
            </w:r>
            <w:r w:rsidR="00000000" w:rsidRPr="00000000" w:rsidDel="00000000">
              <w:rPr>
                <w:rtl w:val="0"/>
              </w:rPr>
              <w:t xml:space="preserve"> panta 2. daļai studējošo pārstāvju īpatsvars ir ne mazāks par 20 procentiem.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pārējo domes locekļu skaits sasniedz 14, lai tiktu ievērota norādītā Profesionālās izglītības likuma norma domes sastāvā varētu tikt iekļauts tikai viens direktora vietnieks.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direktora vietnieks;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viens direktora vietnieks;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Domes vēlēšanas organizē direktors. Pārstāvjus darbam domē ievēlē no akadēmiskā personāla, vispārējā personāla un studējošo pašpārvaldes vidus.Domes locekļus  no vispārējā un akadēmiskā personāla vidus ievēlē attiecīgās kategorijas personāls, aizklāti balsojot. Domes locekļus no studējošo pašpārvaldes pārstāvju vidus ievēlē studējošo pašpārvaldes locekļi.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50. pantam un Profesionālās izglītības likuma, 20.¹ panta 7. daļas 5. punktam studējošajiem ir tiesības vēlēt un tikt ievēlētiem studējošo pašpārvaldē, līdzdarboties augstskolas visu līmeņu pašpārvaldes institūcijās, kā arī pašpārvaldei ir tiesības noteikt kārtību, kādā studējošo pašpārvalde organizē darbu, tai skaitā kritērijus, atbilstoši kuriem studējošie tiek ievēlēti koledžas institūcijās, ja tajās ir paredzēta studējošo pārstāvība. Esošais formulējums liedz studējošajiem, kas nav ievēlēti studējošo pašpārvaldē tikt izraudzītiem kā pārstāvjiem koledžas domē. Aicinām līdz ar to paredzēt, ka pašpārvalde var deleģēt jebkuru koledžas studējošo atbilstoši pašu noteiktai procedūrai.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Domes vēlēšanas organizē direktors. Pārstāvjus darbam domē ievēlē no akadēmiskā personāla, vispārējā personāla un studējošo vidus. Domes locekļus no vispārējā un akadēmiskā personāla vidus ievēlē attiecīgās kategorijas personāls, aizklāti balsojot. Koledžas domē studējošo pārstāvjus deleģē studējošo pašpārvalde no studējošo vidus, studējošo pašpārvaldes noteiktā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Domes vēlēšanas organizē direktors. Pārstāvjus darbam domē ievēlē no akadēmiskā personāla, vispārējā personāla un studējošo pašpārvaldes vidus.Domes locekļus no vispārējā un akadēmiskā personāla vidus ievēlē attiecīgās kategorijas personāls, aizklāti balsojot.  Direktora vietnieku  koledžas domē ievēlē akadēmiskais personāls, aizklāti balsojot. Koledžas domē studējošo pārstāvjus deleģē studējošo pašpārvalde no studējošo vidus, studējošo pašpārvaldes noteiktā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Direktoram  domē ir atliekošā veto tiesības attiecībā uz domes lēmumiem. Pēc veto piemērošanas jautājumu izskata saskaņošanas komisija. Saskaņošanas komisiju izveido dome. Tās sastāvā ir direktors, domes priekšsēdētājs un pa vienam pārstāvim no akadēmiskā personāla, vispārējā personāla un studējošajiem. Saskaņošanas komisijas lēmumu apstiprina nākamajā domes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atsevišķu punktu par studējošo veto piemērošanu (atbilstoši mainot tālāko numerāciju), pamatojoties uz Profesionālās izglītības likuma 20.1 panta 7. daļas 5. punktu, tādējādi ne tikai nostiprinot šo tiesību arī koledžas nolikumā, bet atvieglojot studējošo pārstāvjiem iespēju iepazīties ar savām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Studējošo pašpārvaldei ir atliekošā veto tiesības koledžas domē jautājumos, kas skar studējošo intereses. Pēc veto piemērošanas jautājumu izskata saskaņošanas komisija, kuru izveido koledžas dome pēc paritātes principa. Tās sastāvā pusi sastāda studējošie, pusi pārējā personāla pārstāvji. Saskaņošanas komisijas lēmumu apstiprina koledžas dome ar klātesošo divu trešdaļu balsu vairākumu;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Pants precizēts, attiecībā uz studējošo pašpārvaldes veto tiesībām, iekļaujot atsauci uz Profesionālās izglītības likumu,  jo minētā likuma 20.</w:t>
            </w:r>
            <w:r w:rsidR="00000000" w:rsidRPr="00000000" w:rsidDel="00000000">
              <w:rPr>
                <w:vertAlign w:val="superscript"/>
                <w:rtl w:val="0"/>
              </w:rPr>
              <w:t xml:space="preserve">1</w:t>
            </w:r>
            <w:r w:rsidR="00000000" w:rsidRPr="00000000" w:rsidDel="00000000">
              <w:rPr>
                <w:rtl w:val="0"/>
              </w:rPr>
              <w:t xml:space="preserve"> panta septītās daļas 2. punkts nosaka,  kādos jautājumos studējošo pašpārvaldei ir veto tiesības, kā arī rīcību pēc veto tiesību piemērošanas. Tādējādi nolikumā nav nepieciešams dublēt likumā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Direktoram  domē ir atliekošā veto tiesības attiecībā uz domes lēmumiem. Pēc veto piemērošanas jautājumu izskata saskaņošanas komisija. Saskaņošanas komisiju izveido dome. Tās sastāvā ir direktors, domes priekšsēdētājs un pa vienam pārstāvim no akadēmiskā personāla, vispārējā personāla un studējošajiem. Saskaņošanas komisijas lēmumu apstiprina nākamajā domes sēdē ar klātesošo divu trešdaļu balsu vairākumu. Studējošo pašpārvaldes veto tiesības koledžas domē, kā arī rīcību pēc studējošo pašpārvaldes veto piemērošanas nosaka Profesionālās izglītības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Direktors papildus Izglītības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20.</w:t>
            </w:r>
            <w:r w:rsidR="00000000" w:rsidRPr="00000000" w:rsidDel="00000000">
              <w:rPr>
                <w:vertAlign w:val="superscript"/>
                <w:rtl w:val="0"/>
              </w:rPr>
              <w:t xml:space="preserve">1</w:t>
            </w:r>
            <w:r w:rsidR="00000000" w:rsidRPr="00000000" w:rsidDel="00000000">
              <w:rPr>
                <w:rtl w:val="0"/>
              </w:rPr>
              <w:t xml:space="preserve"> panta 8. daļai profesionālās izglītības iestādes direktora pienākums ir arī atbalstīt un sekmēt izglītojamo pašpārvaldes un studējošo pašpārvaldes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vai nu iekļaut arī šādu apakšpunktu vai mainīt 47.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47.6. atbalstīt un sekmēt izglītojamo pašpārvaldes un studējošo pašpārvaldes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Direktors papildus Izglītības likumā un Profesionālās izglītības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Direktors papildus Izglītības likumā un Profesionālās izglītības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Studējošie koledžā, ievērojot Profesionālās izglītības likumā noteikto, izveido studējošo pašpārvaldi, kuras sastāvā ir seši studējošo pārstāvji.  Studējošo pārstāvi studējošo pašpārvaldē ievēlē uz izglītības programmas apguves laiku, ievērojot, ka viņa darbības termiņš beidzas ne vēlāk kā divus mēnešus pirms izglītības programmas apguves laika beigām. Pašpārvaldes pārstāvja vēlēšanu kārtību nosaka Pašpārvaldes nolikumā. Studējošo pašpārvaldei ir Profesionālās izglītības likumā noteiktās tiesības un tā darbojas Profesionālās izglītības likumā noteiktās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- 03.01.2024.)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20.</w:t>
            </w:r>
            <w:r w:rsidR="00000000" w:rsidRPr="00000000" w:rsidDel="00000000">
              <w:rPr>
                <w:vertAlign w:val="superscript"/>
                <w:rtl w:val="0"/>
              </w:rPr>
              <w:t xml:space="preserve">1</w:t>
            </w:r>
            <w:r w:rsidR="00000000" w:rsidRPr="00000000" w:rsidDel="00000000">
              <w:rPr>
                <w:rtl w:val="0"/>
              </w:rPr>
              <w:t xml:space="preserve"> panta 5. daļai koledžas studējošo pašpārvalde darbojas saskaņā ar nolikumu, kuru izstrādā studējošie un apstiprina koledžas dome. Koledžas dome var atteikt apstiprināšanu tikai tiesisku apsvērumu dēļ. Konkrētu atrunu ievietošana nolikumā, par sastāva izmēru, ievēlēšanas termiņiem u.tml., koledžas nolikumā ierobežo studējošo tiesības noteikt savas pašpārvaldes darbības organizēšanu.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mainīt redakciju, uz tādu, kas neierobežo šīs tiesības, par paraugu ņemot citu augstāko izglītības iestāžu vispārpieņemto praksi, tai skaitā Rīgas Tehniskās universitātes Satversmi, kurā noteikts, ka "17. RTU studējošo intereses pārstāv studējošo pašpārvalde. Tā darbojas saskaņā ar nolikumu vai citu reglamentējošu normatīvo aktu, ko izstrādā studējošie un apstiprina Senāts. Studējošo pašpārvaldei ir tiesības lemt par specifiska nosaukuma piešķiršanu studējošo pašpārvaldei. RTU vadības institūciju pienākums ir atbalstīt un sekmēt studējošo pašpārvaldes darbību."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Koledžas studējošo intereses pārstāv studējošo pašpārvalde. To ievēl un tā darbojas saskaņā ar nolikumu, ko izstrādā studējošie un apstiprina koledžas dome. Studējošo pašpārvaldei ir Profesionālās izglītības likumā noteiktās tiesības un tā darbojas Profesionālās izglītības likumā noteiktās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Studējošie koledžā, ievērojot Profesionālās izglītības likumā noteikto, izveido studējošo pašpārvaldi.  Studējošo pašpārvaldes skaitlisko sastāvu, ievēlēšanas kārtību studējošo pašpārvaldē un koledžas lēmējinstitūcijās, kā arī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Studējošie koledžā, ievērojot Profesionālās izglītības likumā noteikto, izveido studējošo pašpārvaldi. Studējošo pašpārvaldei ir Profesionālās izglītības likumā noteiktās tiesības un tā darbojas Profesionālās izglītības likumā noteiktās kompetences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regulējumu par studējošo pašpārvaldi atbilstoši Profesionālās izglītības likuma 17.panta pirmās daļas 11.punktam, jo tas paredz, ka nolikumā ir jānorāda studējošo pašpārvaldes </w:t>
            </w:r>
            <w:r w:rsidR="00000000" w:rsidRPr="00000000" w:rsidDel="00000000">
              <w:rPr>
                <w:u w:val="single"/>
                <w:rtl w:val="0"/>
              </w:rPr>
              <w:t xml:space="preserve">izveidošanas kārtību</w:t>
            </w:r>
            <w:r w:rsidR="00000000" w:rsidRPr="00000000" w:rsidDel="00000000">
              <w:rPr>
                <w:rtl w:val="0"/>
              </w:rPr>
              <w:t xml:space="preserve">. Šobrīd norma paredz, ka šādu pašpārvaldi izveido, bet nav noteikts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Studējošie koledžā, ievērojot Profesionālās izglītības likumā noteikto, izveido studējošo pašpārvaldi.  Studējošo pašpārvaldes skaitlisko sastāvu, ievēlēšanas kārtību studējošo pašpārvaldē un koledžas lēmējinstitūcijās, kā arī  pašpārvaldes darba organizāciju nosaka studējošo izstrādāts un koledžas domes apstiprināts nolikums. Studējošo pašpārvaldei ir Profesionālās izglītības likumā noteiktās tiesības un tā darbojas Profesionālās izglītības likumā noteiktās kompetences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Koledžu finansē no valsts budžeta. Koledžas finansēšanas avotus un kārtību nosaka Izglītības likums, Profesionālās izglītības likums un citi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57.punktu atbilstoši Profesionālās izglītības likuma 31.pantam.  No valsts budžeta tiek finansēts vietu skaits izglītības iestāžu licencētajās profesionālās izglītības programmās, kā arī piešķirts finansējums noteiktu izglītības programmu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Koledžas finansēšanas kārtību nosaka Izglītības likums, Profesionālās izglītības likums un citi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Koledžu finansē no valsts budžeta. Koledžas finansēšanas avotus un kārtību nosaka Izglītības likums, Profesionālās izglītības likums un citi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šajā punktā iekļauto 1.teikumu un to izteikt precizētā redakcijā atbilstoši Profesionālās izglītības likuma 31.pantā paredzētajam - jo no valsts budžeta līdzekļiem tiek finansētas studiju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Koledžas finansēšanas kārtību nosaka Izglītības likums, Profesionālās izglītības likums un citi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Koledžas finanšu līdzekļi izmantojami izglītības procesu nodrošināšanai atbilstoši koledžas normatīvajos aktos  noteiktajiem koledžas darbības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20.¹ pantam studējošo pašpārvaldi ir jāfinansē no koledžas budžeta apmērā, kas nav mazāks par vienu divsimto daļu no koledžas gada budžeta studiju procesa nodrošināšanai paredzētās daļas, aicinām iekļaut arī atbilstošu atrunu Koledžas nolikumā.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Koledžas finanšu līdzekļi izmantojami izglītības procesu nodrošināšanai atbilstoši koledžas normatīvajos aktos noteiktajiem koledžas darbības mērķiem, kā arī studējošo pašpārvaldes finansēšanai atbilstoši Profesionālās izglītības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Koledžas finanšu līdzekļi izmantojami izglītības procesu nodrošināšanai atbilstoši koledžas normatīvajos aktos noteiktajiem koledžas darbības mērķiem, kā arī studējošo pašpārvaldes finansēšanai atbilstoši Profesionālās izglītības likumā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paredzētajam regulējumam ir ietekme arī uz koledžas personālu.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informācija kā projekts ietekmēs katru institūciju, proti,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7.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Koledžās darbības pamatvirziens ir izglītojoša un audzinoša darbība, īstenojot  licencētas un/vai  akreditētas  profesionālās izglītības programmas, lai nodrošinātu Profesionālās izglītības likumā noteikto koledžas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(LSA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"un/vai" lietojuma juridiskajos dokumentos vajadzētu izvairīties. Skatīt piedāvāto redakciju, kurai vajadzētu iekļaut visas iespējamās variācijas.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Koledžās darbības pamatvirziens ir izglītojoša un audzinoša darbība, īstenojot  licencētas, vai licencētas un akreditētas  profesionālās izglītības programmas, lai nodrošinātu Profesionālās izglītības likumā noteikto koledžas mērķu sasniegšanu.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Koledžās darbības pamatvirziens ir izglītojoša un audzinoša darbība, īstenojot  licencētas un   akreditētas  (ja atiecināms) profesionālās izglītības programmas, lai nodrošinātu Profesionālās izglītības likumā noteikto koledžas mērķu sasniegšanu.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procesa organizāciju koledžā nosaka Izglītības likums, Profesionālās izglītības, Augstskolu likums un citi normatīvie akti, tai skaitā šis nolikums, koledžas darba kārtības noteikumi, iekšējās kārtības noteikumi un citi koledžas iekšējie normatīvie akti.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projektu, jo nav saprotams, ar ko atšķiras šie divi iekšējie normatīvie akti: "koledžas darba kārtības noteikumi, iekšējās kārtības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procesa organizāciju koledžā nosaka Izglītības likums, Profesionālās izglītības, Augstskolu likums un citi normatīvie akti, tai skaitā šis nolikums, koledžas  iekšējās kārtības noteikumi un citi koledžas iekšējie normatīvie akti.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Koledžas amatpersonu izdotos administratīvos aktus var apstrīdēt, iesniedzot attiecīgu iesniegumu koledžas direktoram, bet koledžas direktora lēmumu par apstrīdēto administratīvo aktu var pārsūdzēt tiesā.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normu papildināt arī ar faktisko rīcību, pēc analoģijas ar 61.punktu.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Koledžas amatpersonu izdotos administratīvos aktus  un faktisko rīcību var apstrīdēt, iesniedzot attiecīgu iesniegumu koledžas direktoram, bet koledžas direktora lēmumu par apstrīdēto administratīvo aktu vai faktisko rīcību var pārsūdzēt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23-TA-2951</w:t>
    </w:r>
    <w:r>
      <w:br/>
    </w:r>
    <w:r w:rsidR="00000000" w:rsidRPr="00000000" w:rsidDel="00000000">
      <w:rPr>
        <w:rtl w:val="0"/>
      </w:rPr>
      <w:t xml:space="preserve">30.01.2024. 18.26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23-TA-2951</w:t>
    </w:r>
    <w:r>
      <w:br/>
    </w:r>
    <w:r w:rsidR="00000000" w:rsidRPr="00000000" w:rsidDel="00000000">
      <w:rPr>
        <w:rtl w:val="0"/>
      </w:rPr>
      <w:t xml:space="preserve">30.01.2024. 18.26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Izziņa_23-TA-2951.docx</dc:title>
</cp:coreProperties>
</file>

<file path=docProps/custom.xml><?xml version="1.0" encoding="utf-8"?>
<Properties xmlns="http://schemas.openxmlformats.org/officeDocument/2006/custom-properties" xmlns:vt="http://schemas.openxmlformats.org/officeDocument/2006/docPropsVTypes"/>
</file>