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24-TA-2768: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likumā "Par nekustamo īpašumu atsavināšanu dzelzceļa līnijas "Rail Baltica" izbūvei"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nekustamo īpašumu atsavināšanu dzelzceļa līnijas "Rail Baltica" izbūvei"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Satiksmes ministrijas sniegto informāciju (steidzamības pamatojumā), ka CEF finansēšanas līgumos Nr.INEA/CEF/TRAN/M2019/2098304, Nr.INEA/CEF/TRAN/M2019/2098073 un Nr.INEA/CEF/TRAN/M2014/1045990 noteiktais attiecināmības termiņš atsavināšanas aktivitātei ir 2024. gada 31. decembris un to, ka attiecīgā nekustamā īpašuma atsavināšanai ir jāveic grozījumi likumā, kas ne tikai jāapstiprina Ministru kabinetā, bet arī jāpieņem Saeimā, lūdzam anotācijas 3.sadaļā punktu “Cita informācija” papildināt ar skaidrojumu, kā izmaksu veikšanai tiks ievērots minētais attiecināmības termiņš, kā arī izvērtēt, vai MK protokollēmuma projektā nav nosakāms punkts, kas paredz lūgt Saeimu likumprojektu atzīt par steidzamu.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likums par nekustamā īpašuma piespiedu atsavināšanu nebūs stājies spēkā 2024. gadā, risināms jautājums par valsts budžeta finansējumu atsavināšanas procesa pabeigšanai. Satiksmes ministrijas iesniegtais prioritārā pasākuma pieteikums Ministru kabinetā nav atbalstīts. Satiksmes ministrija atkārtoti virza izskatīšanai Ministru kabinetā finansējuma pieprasījumu 2025. gadam atsavināšanas aktivitātes turpināšanai nekustamajiem īpašumiem, kuru aktivitāte uzsākta CEF1 un CEF6 finansēšanas līgumu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nekustamo īpašumu atsavināšanu dzelzceļa līnijas "Rail Baltica" izbūvei"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24-TA-2768</w:t>
    </w:r>
    <w:r>
      <w:br/>
    </w:r>
    <w:r w:rsidR="00000000" w:rsidRPr="00000000" w:rsidDel="00000000">
      <w:rPr>
        <w:rtl w:val="0"/>
      </w:rPr>
      <w:t xml:space="preserve">20.11.2024. 09.41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24-TA-2768</w:t>
    </w:r>
    <w:r>
      <w:br/>
    </w:r>
    <w:r w:rsidR="00000000" w:rsidRPr="00000000" w:rsidDel="00000000">
      <w:rPr>
        <w:rtl w:val="0"/>
      </w:rPr>
      <w:t xml:space="preserve">20.11.2024. 09.41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Izziņa_24-TA-2768.docx</dc:title>
</cp:coreProperties>
</file>

<file path=docProps/custom.xml><?xml version="1.0" encoding="utf-8"?>
<Properties xmlns="http://schemas.openxmlformats.org/officeDocument/2006/custom-properties" xmlns:vt="http://schemas.openxmlformats.org/officeDocument/2006/docPropsVTypes"/>
</file>