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23-TA-3286: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Eiropas Savienības kohēzijas politikas programmas 2021. – 2027. gadam 2.2.1. specifiskā atbalsta mērķa “Veicināt ilgtspējīgu ūdenssaimniecību”  2.2.1.1. pasākuma “Notekūdeņu un to dūņu apsaimniekošanas sistēmas attīstība piesārņojuma samazināšanai” pirmās projektu iesniegumu atlases kārtas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Atlases kārtas ietvaros Eiropas Reģionālā attīstības fonda finansējuma atbalsta intensitāte nepārsniedz 65 procentus no kopējām attiecināmajām izmaksām un nacionālā līdzfinansējuma apmērs, ko veido privātais finansējums, ir vismaz 35 procenti no projekta kopējā attiecināmā finansējuma.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(LŪKA - 22.02.2024.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Papildinājums 22.02.2024 iesniegtajam biedrības iebildumam.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Biedrības ieskatā ir nepieciešams pārskatīt MK noteikumu projekta 10.punktu, tajā nosakot, ka “Atlases kārtas ietvaros Eiropas Reģionālā attīstības fonda (turpmāk – ERAF) finansējuma atbalsta intensitāte nepārsniedz 85 procentus no kopējām attiecināmajām izmaksām  un nacionālā līdzfinansējuma apmērs, ko veido privātais finansējums, ir vismaz 15 procenti no projekta kopējā attiecināmā finansējuma.”, t.i. palielinot ERAF finansējumu no “65 procentiem” uz “85 procentiem” un privāto finansējumu samazinot no “35 procentiem” uz “15 procentiem”.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MK noteikumu anotācijā minēts, ka atlases kārtā ERAF finansējuma atbalsta procentuālais apjoms (līdz 65%) izvēlēts, lai veicinātu privātā finansējuma piesaisti projektu aktivitātēm un atbalstu varētu saņemt lielāks skaits potenciālo projektu iesniedzēju un saņemtajos Vides aizsardzības un reģionālās attīstības ministrijas sniegtajos komentāros (turpmāk – VARAM komentāros), par Sabiedriskās apspriešanas laikā iesniegtajiem priekšlikumiem saistībā ar MK noteikumu projektu, minēto, ka “piedāvātā atbalsta likme AI ieskatā ir samērīga, ievērojot to, ka ūdenssaimniecības nozarē veikti būtiski finansiāli ieguldījumi jau iepriekšējos ES fondu plānošanas periodos”, biedrība vērš uzmanību uz to, ka atlases kārtas ietvaros projekta iesniedzējs ir sabiedrisko ūdenssaimniecības pakalpojumu sniedzējs – kapitālsabiedrības, to rīcībā ir ļoti ierobežoti privātie finanšu līdzekļi, kas ir pieejami, lai līdzfinansētu tik apjomīgus investīciju projektus kā “Notekūdeņu un to dūņu apsaimniekošanas notekūdeņu sistēmas attīstība piesārņojuma samazināšanai”. Viedoklis pamatojams ar sekojošiem argumentiem: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Kapitālsabiedrības iepriekšējos ES fondu plānošanas periodos (2007.-2013., 2014.-2020.) ir ieguldījušas ievērojamas investīcijas ūdenssaimniecības infrastruktūras attīstībā, kas jau tikušas līdzfinansētas ar būtiskiem kapitālsabiedrību aizņēmuma līdzekļiem, kas tikuši garantēti ar kapitālsabiedrības īpašumu un pašvaldības galvojumiem, līdz ar to nākotnes projektu līdzfinansēšanai šobrīd kapitālsabiedrībām ir ierobežoti garantijas fondi un ķīlas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ES fondu līdzfinansētajai daļai kā dāvinājumam aprēķinātais nolietojums netiek ietverts tarifu aprēķinā, līdz ar to netiek uzkrāti līdzekļi šo pamatlīdzekļu daļas atjaunošanai;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līdzfinansētu investīciju projektu, kapitālsabiedrībām būs jāpiesaista aizņēmuma līdzekļi, kuru procentu likmes pēdējos gados ir ievērojami palielinājušās;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jau investīciju projekta sagatavošanas fāzē, kapitālsabiedrībām ir jāiegulda privātie finanšu līdzekļi, lai sagatavotu projekta iesniegumu, atbilstoši MK noteikumu prasībām, izstrādājot MK noteikumu prasībām atbilstošu aktivitāšu tehniskās specifikācijas, veiktu siltumnīcefekta gāzu emisiju samazinājuma aprēķinu un projekta izmaksu un ieguvumu analīzi (finanšu analīzi un ekonomisko analīzi);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investīciju projektā plānotās aktivitātes, kas sekmētu jauno prasību izpildi saistībā ar plānoto atjaunināto Direktīvu 91/271/EEK par komunālo notekūdeņu attīrīšanu, nākotnē nav saistītas ar finansiālu ieguvumu kapitālsabiedrībām.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kā piemēru situācijas raksturojumam, sniedzam informācija par SIA Jelgavas ūdens esošajām kapitālsabiedrības saistībām un to ietekmi uz finansiālo situāciju līdzfinansēšanas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Jelgavas ūdens aizņēmumu saistības uz 2024.gada sākumu ir EUR 6 990 985, kas ir 13% no bilances aktīvu kopsummas: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kapitālsabiedrības saņemtie Valsts kases aizdevumi ir ar Jelgavas valstspilsētas pašvaldības galvojumu – atlikums uz 31.12.2023. ir EUR 6 222 477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Kredīts AS “SEB banka” “Notekūdeņu dūņu lauku paplašināšanai” ar kapitālsabiedrībai piederošā nekustamā īpašuma Lapskalna ielā 22 un Uzvaras ielā 72 ķīlu par labu AS “SEB banka” ar ķīlas (hipotēkas) līgumu uz visu īpašumu un nodrošinājuma summu EUR 2 039 250;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Kredīts AS “SEB banka” “Hidrodinamiskā mašīna ar ūdens recirkulācijas sistēmu KAISER ECO 3,0” ar auto komercķīlu;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“SEB banka” piešķirtā overdrafta limits EUR 700 000 ar kapitālsabiedrībai piederošā nekustamā īpašuma Lapskalna ielā 22 ķīlas nodrošinājuma summu EUR 1 050 000.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aizņēmuma summa  vismaz EUR 1 500 000 apmērā veidotu ~ 20 % aizņēmumu saistības no bilances aktīvu kopsummas un aizdevēju šaubas par atmaksas iespējām.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Kapitālsabiedrības neto apgrozījums 2023.gadā EUR 5 243 562 un valsts aizdevuma pamatsummas, kredītu un procentu maksājumi 2023.gadā EUR 1 941 299 jeb 37% no neto apgrozījuma: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līdzfinansētu investīciju projektu “Notekūdeņu un to dūņu apsaimniekošanas notekūdeņu sistēmas attīstība piesārņojuma samazināšanai”, kapitālsabiedrībai pie šobrīd MK noteikumos norādītās ERAF finansējuma atbalsta intensitātes līdz 65% būtu jāpiesaista papildus aizņēmums EUR 1 500 000 ar termiņu uz 20 gadiem, kas radītu vismaz EUR 110 000 aizdevuma pamatsummas un procentu maksājumu palielinājumu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2024.gada sākumā, papildus izmantojot piešķirtā AS “SEB banka” overdrafta līdzekļus, kapitālsabiedrības saistības jau pārsniedz 7 milj. EUR, gatavojot projekta ieguvuma izmaksu analīzi, būtu problemātiski sabalansēt naudas plūsmu ar kopējo saistību apmēru virs 9 milj. EUR aizņēmumu atmaksai un aizdevuma procentu maksājumiem.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Atlases kārtas ietvaros Eiropas Reģionālā attīstības fonda (turpmāk – ERAF) finansējuma atbalsta intensitāte nepārsniedz 85 procentus no kopējām attiecināmajām izmaksām  un nacionālā līdzfinansējuma apmērs, ko veido privātais finansējums, ir vismaz 15 procenti no projekta kopējā attiecināmā finansējuma.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sniegtos skaidrojumus, minēto piemēru, kā arī izskatot pašvaldību un to kapitalsabiedrību regulējumu par aizņemšanas iespējām, secināms, ka: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ņemot vērā datus par Jelgavas valstspilsētas saistību apmēru (piemēram, 2024.g. - 7,78 %, 2025.g.-7,19%), ir secināms, ka kapitālsabiedrībai ir iespējams saņemt aizņēmumu Valsts kasē ar pašvaldības galvojumu (t.i., pašvaldībai nav ierobežotas iespējas galvojumam par minēto aizņēmuma summu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kapitālsabiedrībām tāpat projektu īstenošanai būs nepieciešami aizņēmumi, attiecīgi iespējas aizņemties ar konkrētajā gadījumā visizdevīgākajiem nosacījumiem jāizvērtē katram projektu iesniedzējam pašam (ievērojot ne tikai aizņēmuma summu un kredītprocentu likmi, bet arī kredīta atmaksāšanas nosacījumus, termiņu).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tāpat, ņemot vērā, ka jauna aizņēmuma pamatsummas un procentu maksājumu atmaksa ir iekļaujama ūdenssaimniecības pakalpojumu tarifā atbilstoši Sabiedrisko pakalpojumu regulēšanas komisijas 2016. gada 14. janvāra lēmuma 1/2 “Ūdenssaimniecības pakalpojumu tarifu aprēķināšanas metodika” 36. un 37. punktam, ir nepieciešams izvērtēt un pārskatīt pakalpojumu tarifu, ievērojot projektā plānotās aktivitātes, lai iespējami sabalansētu plānotās izmaksas ar ieņēmumiem no ūdenssaimniecības pakalpojumu sniegšanas.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Ūdenssaimniecības nozares investīciju projekti kvalificējas kā ieņēmumus nesošie projekti (tarifs). Piemēram, Lietuvā ES fondu 2014.-2020.g. periodā ūdenssaimniecības projekti tika atbalstīti ar granta atbalsta likmi tikai 50% apmērā un ar obligātu nosacījumu - parējos  50% finansējuma saņēmējam bija jānodrošina aizņēmuma veidā.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Salīdzinājumam, Latvijā kopš 2004.gada (t.sk. ISPA pirms 2004.g.) ES fondu atbalsts ūdenssaimniecības nozarei tika sniegts 1 miljarda EUR apmērā un piemērojot 85% atbalsta likmi visu šo 20 gadu laikā, nodrošinot pamata infrastruktūras: NAI, KSS un maģistrālo tīklu izbūvi visā Latvijas teritorijā. Pie esošā ES fondu 2021.-2027.g. periodā pieejamā finansējuma apmēra un tiem izaicinājumiem, kas sagaida aglomerācijas ar CE virs 10 000, finansējums ar granta likmi 85% nav pietiekams visiem šajā grupā iekļautajiem ūdenssaimniecības pakalpojumu sniedzējiem pat pēc 2020.g. cenām. No investīciju politikas viedokļa šajā pasākumā būtu atbalstāmi iespējami vairāk projektu iesniedzēji (kā minēts noteikumu projekta anotācijā), lai sekmētu atjaunoto Komunālo notekūdeņu direktīvas prasību izpildi, kā arī Notekūdeņu apsaimniekošanas investīciju plānā 2021. – 2027. gadam identificēto nepieciešamo darbību veikšanu, lai neveidotos situācija, kurā aglomerācijās ar 2.2.1.1. pasākuma atlases kārtā īstenotu projektu ūdenssaimniecības pakalpojumu tarifs būtu zemāks nekā tajās aglomerācijās, kurām līdzekļu projektu īstenošanai nepietiek augstākas atbalsta likmes dēļ., t.i., iespējas saņemt ES fondu atbalstu būtu lielākam aglomerāciju skaitam, tādējādi izmaksas par uzlabojumu ieviešanu ūdenssaimniecības jomā būtu izlīdzinātas vienmērīgāk (nekā gadījumā, ja ar atbalsta likmi 85% finansējumu saņemtu mazāks skaits aglomerāciju grupā ar CE 10 000 – 100 000 ietilpstošo aglomerāciju).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jāņem vērā, ka atjaunoto Komunālo notekūdeņu direktīvas prasību ieviešana būs jāizpilda visām grupā ietilpstošajām aglomerācijām, neskatoties uz ES fondu atbalsta finansējuma pieejamību vai tā nepietiekamību. ES fondu finansējums ir tikai papildu atbalsta iespēja ierobežota granta veidā daļēji atvieglot izmaksu ietekmi uz tarifa apmēru, bet tas nevar nosegt visas vajadzības/izmaksas, kas nepieciešamas ūdens pakalpojumu sniedzējam, lai nosegtu Direktīvu vai kādu nacionāli noteikto prasību izpildi.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likme 65% apmērā nodrošina vienlīdzīgākas iespējas visām grupā ietilpstošajām aglomerācijām īstenot projektus esošā ļoti ierobežotā ES fondu finansējuma apstākļos.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Atlases kārtas ietvaros Eiropas Reģionālā attīstības fonda finansējuma atbalsta intensitāte nepārsniedz 65 procentus no kopējām attiecināmajām izmaksām un nacionālā līdzfinansējuma apmērs, ko veido privātais finansējums, ir vismaz 35 procenti no projekta kopējā attiecināmā finansējuma.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Atlases kārtas ietvaros Eiropas Reģionālā attīstības fonda finansējuma atbalsta intensitāte nepārsniedz 65 procentus no kopējām attiecināmajām izmaksām un nacionālā līdzfinansējuma apmērs, ko veido privātais finansējums, ir vismaz 35 procenti no projekta kopējā attiecināmā finansējuma.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(LŪKA - 22.02.2024.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Biedrības ieskatā ir nepieciešams pārskatīt MK noteikumu projekta 10.punktu, tajā nosakot, ka “Atlases kārtas ietvaros Eiropas Reģionālā attīstības fonda (turpmāk – ERAF) finansējuma atbalsta intensitāte nepārsniedz 85 procentus no kopējām attiecināmajām izmaksām  un nacionālā līdzfinansējuma apmērs, ko veido privātais finansējums, ir vismaz 15 procenti no projekta kopējā attiecināmā finansējuma.”, t.i. palielinot ERAF finansējumu no “65 procentiem” uz “85 procentiem” un privāto finansējumu samazinot no “35 procentiem” uz “15 procentiem”.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MK noteikumu anotācijā minēts, ka atlases kārtā ERAF finansējuma atbalsta procentuālais apjoms (līdz 65%) izvēlēts, lai veicinātu privātā finansējuma piesaisti projektu aktivitātēm un atbalstu varētu saņemt lielāks skaits potenciālo projektu iesniedzēju un saņemtajos Vides aizsardzības un reģionālās attīstības ministrijas sniegtajos komentāros (turpmāk – VARAM komentāros), par Sabiedriskās apspriešanas laikā iesniegtajiem priekšlikumiem saistībā ar MK noteikumu projektu, minēto, ka “piedāvātā atbalsta likme AI ieskatā ir samērīga, ievērojot to, ka ūdenssaimniecības nozarē veikti būtiski finansiāli ieguldījumi jau iepriekšējos ES fondu plānošanas periodos”, biedrība vērš uzmanību uz to, ka atlases kārtas ietvaros projekta iesniedzējs ir sabiedrisko ūdenssaimniecības pakalpojumu sniedzējs – kapitālsabiedrības, to rīcībā ir ļoti ierobežoti privātie finanšu līdzekļi, kas ir pieejami, lai līdzfinansētu tik apjomīgus investīciju projektus kā “Notekūdeņu un to dūņu apsaimniekošanas notekūdeņu sistēmas attīstība piesārņojuma samazināšanai”. Viedoklis pamatojams ar sekojošiem argumentiem: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Kapitālsabiedrības iepriekšējos ES fondu plānošanas periodos (2007.-2013., 2014.-2020.) ir ieguldījušas ievērojamas investīcijas ūdenssaimniecības infrastruktūras attīstībā, kas jau tikušas līdzfinansētas ar būtiskiem kapitālsabiedrību aizņēmuma līdzekļiem, kas tikuši garantēti ar kapitālsabiedrības īpašumu un pašvaldības galvojumiem, līdz ar to nākotnes projektu līdzfinansēšanai šobrīd kapitālsabiedrībām ir ierobežoti garantijas fondi un ķīlas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ES fondu līdzfinansētajai daļai kā dāvinājumam aprēķinātais nolietojums netiek ietverts tarifu aprēķinā, līdz ar to netiek uzkrāti līdzekļi šo pamatlīdzekļu daļas atjaunošanai;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līdzfinansētu investīciju projektu, kapitālsabiedrībām būs jāpiesaista aizņēmuma līdzekļi, kuru procentu likmes pēdējos gados ir ievērojami palielinājušās;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jau investīciju projekta sagatavošanas fāzē, kapitālsabiedrībām ir jāiegulda privātie finanšu līdzekļi, lai sagatavotu projekta iesniegumu, atbilstoši MK noteikumu prasībām, izstrādājot MK noteikumu prasībām atbilstošu aktivitāšu tehniskās specifikācijas, veiktu siltumnīcefekta gāzu emisiju samazinājuma aprēķinu un projekta izmaksu un ieguvumu analīzi (finanšu analīzi un ekonomisko analīzi);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investīciju projektā plānotās aktivitātes, kas sekmētu jauno prasību izpildi saistībā ar plānoto atjaunināto Direktīvu 91/271/EEK par komunālo notekūdeņu attīrīšanu, nākotnē nav saistītas ar finansiālu ieguvumu kapitālsabiedrībām.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Atlases kārtas ietvaros Eiropas Reģionālā attīstības fonda (turpmāk – ERAF) finansējuma atbalsta intensitāte nepārsniedz 85 procentus no kopējām attiecināmajām izmaksām  un nacionālā līdzfinansējuma apmērs, ko veido privātais finansējums, ir vismaz 15 procenti no projekta kopējā attiecināmā finansējuma.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skaidrojumu izziņas 2. punktā.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Atlases kārtas ietvaros Eiropas Reģionālā attīstības fonda finansējuma atbalsta intensitāte nepārsniedz 65 procentus no kopējām attiecināmajām izmaksām un nacionālā līdzfinansējuma apmērs, ko veido privātais finansējums, ir vismaz 35 procenti no projekta kopējā attiecināmā finansējuma.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Projekta iesniedzējam ir īpašuma tiesības uz nekustamo īpašumu, tai skaitā zemi un infrastruktūru, kurā tiks veiktas projektā paredzētās darbības, uz termiņu, kas nav mazāks par 30 gadiem no projekta iesnieguma iesniegšanas dienas sadarbības iestādē (īpašuma tiesības nostiprinātas zemesgrāmatā ne vēlāk kā līdz pirmā maksājuma pieprasījuma iesniegšanai sadarbības iestādē). Ja projektā paredzēta šo noteikumu 27.2. apakšpunktā minētās darbības, projektā iesaistītajam cita īpašnieka zemesgabalam ir noteikts apgrūtinājums.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- 21.02.2024.)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Ventspils valstspilsētas pašvaldības (turpmāk – Pašvaldība) aglomerācijā esošā situācijā  - zemesgabals, uz kā atrodas notekūdeņu attīrīšanas iekārtu un notekūdeņu dūņu infrastruktūra, šobrīd nav potenciālā finansējuma saņēmēja īpašums, bet Pašvaldības īpašums, kas savukārt ir nodevusi zemesgabalu Ventspils brīvostas pārvaldei. Ostu likums izslēdz iespējas valsts un pašvaldības zemi atsavināt juridiskai vai fiziskai personai, ņemot vērā Ostu likuma 4.panta devītajā daļā noteikto – “Valsts un pašvaldība ir tiesīga tai piederošo ostas teritorijā esošo nekustamo īpašumu atsavināt, valstij nododot to pašvaldībai un pašvaldībai nododot to valstij bez atlīdzības.” Šobrīd par tā izmantošanu ir noslēgts apbūves tiesību līgums, bet zemesgabalā esošās būves un ēkas ir Finansējuma saņēmēja īpašums. Aicinām līdzīgi kā citos Eiropas Savienības fondu līdzfinansētajos projektos -  piemēram, Darbības programmas "Izaugsme un nodarbinātība" 4.2.2. specifiskā atbalsta mērķa "Atbilstoši pašvaldības integrētajām attīstības programmām sekmēt energoefektivitātes paaugstināšanu un atjaunojamo energoresursu izmantošanu pašvaldību ēkās" pasākuma 5. kārtas atlase vai Emisijas kvotu izsolīšanas instrumenta finansētais projektu atklātais konkurss "Siltumnīcefekta gāzu emisiju samazināšana ar viedajām pilsētvides tehnoloģijām", noteikt, ka finansējuma saņēmējam jānodrošina, ka tam ir tiesības projekta īstenošanai piekļūt zemesgabaliem, kur projekta ietvaros paredzēti būvdarbi, un veikt tajos paredzētos būvdarbus un uzturēšanas darbus (šādas tiesības var nodrošināt gan nomas līgums, gan arī apbūves tiesību līgums). Vai paredzēts, ka projektā iekļautās aktivitātes ir plānots īstenot uz zemes uz kuru ir attiecināms vismaz viens no šādiem nosacījumiem: tā ir projekta iesniedzēja īpašumā vai tā uz normatīvā akta, līguma vai iestādes lēmuma pamata ir nodota projekta iesniedzēja turējumā vai valdījumā.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Projekta iesniedzējam ir īpašuma tiesības uz nekustamo īpašumu, tai skaitā zemi un infrastruktūru, kurā tiks veiktas projektā paredzētās darbības, vai zeme uz normatīvā akta, līguma vai iestādes lēmuma pamata ir nodota projekta iesniedzēja turējumā vai valdījumā uz termiņu, kas nav mazāks par 30 gadiem no projekta iesnieguma iesniegšanas dienas sadarbības iestādē (īpašuma tiesības nostiprinātas zemesgrāmatā ne vēlāk kā līdz pirmā maksājuma pieprasījuma iesniegšanai sadarbības iestādē). Ja projektā paredzēta šo noteikumu 27.2. apakšpunktā minētās darbības, projektā iesaistītajam cita īpašnieka zemesgabalam ir noteikts apgrūtinājums.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iesniegumu vērtēšanas kritēriju saskaņošanas procesā Eiropas Savienības fondu 2021. – 2027. gada plānošanas perioda  2. politikas mērķa “Zaļāka Eiropa” apakškomitejas ietvaros tika apskatīts izņēmuma gadījums darbībām ostas teritorijā, </w:t>
            </w:r>
            <w:r w:rsidR="00000000" w:rsidRPr="00000000" w:rsidDel="00000000">
              <w:rPr>
                <w:b w:val="1"/>
                <w:rtl w:val="0"/>
              </w:rPr>
              <w:t xml:space="preserve">kuru veikšanai nav nepieciešami būvdarbi</w:t>
            </w:r>
            <w:r w:rsidR="00000000" w:rsidRPr="00000000" w:rsidDel="00000000">
              <w:rPr>
                <w:rtl w:val="0"/>
              </w:rPr>
              <w:t xml:space="preserve"> vai tās veicamas esošās aizsargjoslās (par labu projekta iesniedzējam), t.i., sekojošas paredzētās darbības: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esošā attīrīto notekūdeņu izvada pārbūve Baltijas jūrā;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automatizētās vadības sistēmas pārveide, dozatora uzstādīšana, lai uzlabotu slāpekļa un fosfora rādītājus;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jaunu notekūdeņu dūņu iekārtu uzstādīšana, kas samazina sausnas saturu un ir energoefektīvāka.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šim gadījumam tika izveidots Noteikumu projekta 22. punkts, ievērojot projekta iesniedzēja atrašanos ostas teritorijā.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vērā, ka iebildumā minētajos citos Eiropas Savienības fondu līdzfinansētajos projektos vai Emisijas kvotu izsolīšanas instrumenta projektos dzīves cikls ir būtiski īsāks nekā 2.2.1.1. pasākuma atlases kārtā paredzētais dzīves cikls. Ievērojot, ka atbalsts šajā atlases kārtā tiek piešķirts kā kompensācija par vispārējas tautsaimnieciskas nozīmes pakalpojumu sniegšanu, 30 gadu dzīves cikls noteikts, lai novērstu pārkompensācijas riskus, kā arī ievērojot atbalstāmo darbību veikšanas rezultātā izveidoto pamatlīdzekļu orientējošo amortizācijas periodu, kas atbilst Eiropas Komisijas vadlīnijām izmaksu-ieguvumu analīzes veikšanai (https://op.europa.eu/en/publication-detail/-/publication/120c6fcc-3841-4596-9256-4fd709c49ae4).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nepieciešamību nodrošināt īpašumtiesības visā projekta dzīves ciklā, kā arī to, ka Civillikuma 1129.9 pants paredz, ka pēc līguma par apbūves tiesību termiņa beigām  uz apbūves tiesības pamata uzceltā nedzīvojamā ēka (inženierbūve) kļūst par zemes gabala būtisku daļu, un pāriet zemes gabala īpašnieka īpašumā, nav iespējams šī Noteikumu projekta (un attiecīgi 2.2.1.1. pasākuma atlases kārtas) ietvaros paredzēt būvniecības darbības jaunām ilgtermiņa būvēm uz apbūves tiesības pamata. Apbūves tiesība kā tiesību institūts netiek izmantota ar mērķi celt ilgtermiņa lietojuma būves uz cita īpašnieka zemes. Jāņem vērā, ka šobrīd VARAM kā investīciju nosacījumu izstrādātājam nav zināms, kā šis konkrētā projekta iesniedzēja īpašumtiesību jautājums tiks risināts ilgtermiņa periodā no visām iesaistītajām pusēm, vienlaikus preventīvi ir jāparedz iespēja finansējuma saņēmējam strādāt ar projekta ietvaros izveidotajiem pamatlīdzekļiem visā projekta dzīves ciklā, t.sk., izslēdzot nelikumīga komercdarbības atbalsta riskus.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Joprojām tiek saglabāta Noteikumu projekta 22. panta redakcija, ka iespējams veikt darbības bez jauna būvniecības procesa (iekārtu uzstādīšanu) uz spēkā esoša līguma par apbūves tiesību pamata (nodrošinot tā pagarināšanu, lai nodrošinātu līguma darbību visā projekta dzīves ciklā).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jautājumu par neapbūvētu zemesgabalu īpašumtiesībām risināt, izmantojot Ostu likuma 4. panta ceturtās daļas 3. punktā minēto izņēmuma gadījumu, ka ostas pārvaldes valdījums nav attiecināms uz ostas teritorijā esošo neapbūvēto pašvaldības zemi, attiecībā uz kuru pēc pašvaldības un ostas pārvaldes vienošanās ir atjaunots pašvaldības valdījums, ievērojot nosacījumu, ka šī zeme nepieciešama pašvaldības funkciju īstenošanai (šajā gadījumā Pašvaldību likuma 4. panta pirmās daļas 1. punktā minētās autonomās funkcijas - organizēt iedzīvotājiem ūdenssaimniecības pakalpojumus - īstenošanai) un tā nav iznomāta, izīrēta, par to nav piešķirta apbūves tiesība, tā nav apgrūtināta ar servitūtiem ēku (būvju), virszemes un pazemes komunikāciju celtniecībai vai citas saimnieciskās darbības veikšanai (arī attiecībā uz lietojuma tiesībām).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Projekta iesniedzējam ir īpašuma tiesības uz nekustamo īpašumu, tai skaitā zemi un infrastruktūru, kurā tiks veiktas projektā paredzētās darbības, uz termiņu, kas nav mazāks par 30 gadiem no projekta iesnieguma iesniegšanas dienas sadarbības iestādē (īpašuma tiesības nostiprinātas zemesgrāmatā ne vēlāk kā līdz pirmā maksājuma pieprasījuma iesniegšanai sadarbības iestādē). Ja projektā paredzētas šo noteikumu 28.2. apakšpunktā minētās darbības, projektā iesaistītajam cita īpašnieka zemesgabalam ir noteikts apgrūtinājums.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Ja nekustamais īpašums (zeme), kurā tiks veiktas projektā paredzētās darbības, atrodas brīvostas teritorijā, projekta iesniedzējam ir spēkā esošs līgums par apbūves tiesību un projekta iesniedzējs apliecina, ka  īpašuma tiesības tiks iegūtas un nostiprinātas zemesgrāmatā līdz noslēguma maksājuma pieprasījuma iesniegšanai sadarbības iestādē vai, ja projektā nav slēdzams būvdarbu līgums darbību īstenošanai brīvostas teritorijā, projekta iesniedzējs apliecina, ka projekta dzīves ciklā tam būs spēkā esošs nomas līgums vai līgums par apbūves tiesību uz zemesgabalu, kurā veiktas darbības projekta ietvaros. Ja projektā paredzētas šo noteikumu 27.2. apakšpunktā minētās darbības, projektā iesaistītajam cita īpašnieka zemesgabalam ir noteikts apgrūtinājums.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- 21.02.2024.)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Ventspils valstspilsētas pašvaldības (turpmāk – Pašvaldība) aglomerācijā esošā situācijā  - zemesgabals, uz kā atrodas notekūdeņu attīrīšanas iekārtu un notekūdeņu dūņu infrastruktūra, šobrīd nav potenciālā finansējuma saņēmēja īpašums, bet Pašvaldības īpašums, kas savukārt ir nodevusi zemesgabalu Ventspils brīvostas pārvaldei. Ostu likums izslēdz iespējas valsts un pašvaldības zemi atsavināt juridiskai vai fiziskai personai, ņemot vērā Ostu likuma 4.panta devītajā daļā noteikto – “Valsts un pašvaldība ir tiesīga tai piederošo ostas teritorijā esošo nekustamo īpašumu atsavināt, valstij nododot to pašvaldībai un pašvaldībai nododot to valstij bez atlīdzības.” Šobrīd par tā izmantošanu ir noslēgts apbūves tiesību līgums, bet zemesgabalā esošās būves un ēkas ir Finansējuma saņēmēja īpašums. Aicinām līdzīgi kā citos Eiropas Savienības fondu līdzfinansētajos projektos -  piemēram, Darbības programmas "Izaugsme un nodarbinātība" 4.2.2. specifiskā atbalsta mērķa "Atbilstoši pašvaldības integrētajām attīstības programmām sekmēt energoefektivitātes paaugstināšanu un atjaunojamo energoresursu izmantošanu pašvaldību ēkās" pasākuma 5. kārtas atlase vai Emisijas kvotu izsolīšanas instrumenta finansētais projektu atklātais konkurss "Siltumnīcefekta gāzu emisiju samazināšana ar viedajām pilsētvides tehnoloģijām", noteikt, ka finansējuma saņēmējam jānodrošina, ka tam ir tiesības projekta īstenošanai piekļūt zemesgabaliem, kur projekta ietvaros paredzēti būvdarbi, un veikt tajos paredzētos būvdarbus un uzturēšanas darbus (šādas tiesības var nodrošināt gan nomas līgums, gan arī apbūves tiesību līgums). Vai paredzēts, ka projektā iekļautās aktivitātes ir plānots īstenot uz zemes uz kuru ir attiecināms vismaz viens no šādiem nosacījumiem: tā ir projekta iesniedzēja īpašumā vai tā uz normatīvā akta, līguma vai iestādes lēmuma pamata ir nodota projekta iesniedzēja turējumā vai valdījumā.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Ja nekustamais īpašums (zeme), kurā tiks veiktas projektā paredzētās darbības, atrodas brīvostas teritorijā, zeme uz normatīvā akta, līguma vai iestādes lēmuma pamata ir nodota projekta iesniedzēja turējumā vai valdījumā un projekta iesniedzējs apliecina, ka projekta dzīves ciklā tam būs spēkā esošs nomas līgums vai līgums par apbūves tiesību uz zemesgabalu, kurā veiktas darbības projekta ietvaros vai projekta iesniedzējs apliecina, ka  īpašuma tiesības tiks iegūtas un nostiprinātas zemesgrāmatā līdz noslēguma maksājuma pieprasījuma iesniegšanai sadarbības iestādē. Ja projektā paredzētas šo noteikumu 27.2. apakšpunktā minētās darbības, projektā iesaistītajam cita īpašnieka zemesgabalam ir noteikts apgrūtinājums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skaidrojumu izziņas 3. punktā.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Ja nekustamais īpašums (zeme), kurā tiks veiktas projektā paredzētās darbības, atrodas brīvostas teritorijā, projekta iesniedzējam ir spēkā esošs līgums par apbūves tiesību un projekta iesniedzējs apliecina, ka  īpašuma tiesības tiks iegūtas un nostiprinātas zemesgrāmatā līdz noslēguma maksājuma pieprasījuma iesniegšanai sadarbības iestādē vai, ja projektā nav slēdzams būvdarbu līgums darbību īstenošanai brīvostas teritorijā, projekta iesniedzējs apliecina, ka projekta dzīves ciklā tam būs spēkā esošs nomas līgums vai līgums par apbūves tiesību uz zemesgabalu, kurā veiktas darbības projekta ietvaros. Ja projektā paredzētas šo noteikumu 28.2. apakšpunktā minētās darbības, projektā iesaistītajam cita īpašnieka zemesgabalam ir noteikts apgrūtinājums.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Atbalstāmo darbību un izmaksu attiecināmības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skaidrības labad, norādīt, kuras no šajos noteikumos norādītajām atbalstāmajām darbībām un izmaksām ir kvalificējamas kā vispārējas tautsaimnieciskas nozīmes pakalpojumi.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Lūdzu skatīt papildināto anotācijas sadaļu “Prasības projekta iesniedzējam”, vienlaikus skaidrojam, ka par vispārējas tautsaimnieciskas nozīmes pakalpojumiem uzskatāmi sabiedriskie ūdenssaimniecības pakalpojumi Ūdenssaimniecības pakalpojumu likuma 1. panta 9. punkta izpratnē.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Atbalstāmo darbību un izmaksu attiecināmības nosacījumi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29.8. rezerves izmaksas ne vairāk kā desmit procentu apmērā no attiecināmo būvniecības izmaksu kopsummas, ja projektā paredzētas būvniecības darbības un attiecināmajās izmaksās nav iekļauti šo noteikumu 29.7. apakšpunktā minētie neparedzētie izdevumi, un kuru izlietošanu finansējuma saņēmējs saskaņo ar sadarbības iestādi;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projektu, paredzot tikai viena veida izmaksas - neparedzētie izdevumi vai rezerves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atlases kārtā iespējams īstenot dažādu atbalstāmo darbību loku, šobrīd nav iespējams noteikt, vai rezerves izmaksas būs iespējamas visos projektos, jo nav zināms, vai visos projektos tiks iekļautas būvniecības darbības. Tā kā iespējams realizēt projektus arī bez būvniecības (piemēram, iekārtu uzstādīšana uz piegādes līguma pamata), noteikumu projektā atbilstoši Vadlīniju attiecināmo izmaksu noteikšanai Eiropas Savienības Kohēzijas politikas programmas 2021. – 2027. gada plānošanas periodā 13.2. apakšpunktam (rezerves izmaksas var tikt plānotas tikai gadījumā, ja projekta izmaksās nav iekļauti neparedzētie izdevumi) tika paredzēts, ka projekta iesniedzējs atbilstoši projekta specifikai var noteikt, vai iekļaus neparedzētos izdevumus līdz 5% apmērā no kopējām attiecināmajām izmaksām, vai iekļaus rezerves izmaksas līdz 10% apmērā no attiecināmo būvniecības izmaksu kopsummas (iekļauta piebilde 30.7. apakšpunktā “ja projektā paredzētas būvniecības darbības un attiecināmajās izmaksās nav iekļauti šo noteikumu 30.6. apakšpunktā minētie neparedzētie izdevumi, un kuru izlietošanu finansējuma saņēmējs saskaņo ar sadarbības iestādi”). Lūdzu skatīt papildināto anotācijas sadaļu “Prasības projekta iesniedzējam”.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30.7. rezerves izmaksas ne vairāk kā desmit procentu apmērā no attiecināmo būvniecības izmaksu kopsummas, ja projektā paredzētas būvniecības darbības un attiecināmajās izmaksās nav iekļauti šo noteikumu 30.6. apakšpunktā minētie neparedzētie izdevumi, un kuru izlietošanu finansējuma saņēmējs saskaņo ar sadarbības iestādi;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- 21.02.2024.)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 sadaļas “Pašreizējā situācija, problēmas un risinājumi” apakšsadaļu “Projekta īstenošanas nosacījumi” izteikt šādā redakcijā: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Tikai gadījumā, ja nepieciešama attīrīto notekūdeņu izvada izbūve, pārbūve vai atjaunošana, darbības ir iespējams veikt zemesgabalos, uz kuriem ir nodibināts apgrūtinājums par labu finansējuma saņēmējam. Darbības var veikt projekta iesniedzēja īpašumā, turējumā vai valdījumā esošos zemesgabalos, kas atrodas NAI piegulošajā zemesgabalā vai zemesgabalā, kurš robežojas ar piegulošo zemesgabalu.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skaidrojumu izziņas 3. punktā.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paredz, ka projekta dzīves cikls ir 30 gadi, lūdzam papildināt anotāciju ar atbilstošu informāciju par projekta pēcuzraudzību, par uzraudzību atbildīgo iestādi projekta ilgtspējas nodrošināšanai, kas pārsniedz Eiropas Parlamenta un Padomes 2021. gada 24. jūnija Regulā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2021/1060), noteiktā projekta dzīves cikla ilgumu.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Sadarbības iestāde veiks projekta pēcuzraudzību piecus gadus pēc noslēguma maksājuma veikšanas. Projekta dzīves cikla ilgums tiek ņemts vērā izmaksu un ieguvumu analīzē un īpašumtiesību nodrošināšanai.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papildināto anotācijas sadaļu “Risinājuma apraksts”.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šādus precizējumus anotācijas 3.sadaļā: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aizpildīt 2.1.apakšpunktu atbilstoši 1.1.apakšpunktam;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ka noteikumu projekts ir par pasākuma pirmās projektu iesniegumu atlases kārtu, svītrot no anotācijas 3.sdaļas 6.punkta finansējuma sadalījumu pa gadiem pasākuma otrajai kārtai.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precizējumus anotācijas 3. sadaļā “Tiesību akta projekta ietekme uz valsts budžetu un pašvaldību budžetiem”. Izveidoti jauni Noteikumu projekta punkti (9., 39., 40.), kas detalizētāk skaidroti anotācijas sadaļā “Risinājuma apraksts”, taču 3. sadaļā tiek norādīts pamatā atlases kārtā plānotais finansējuma apjoms.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 – 2027. gadam 2.1.1. specifiskā atbalsta mērķa “Veicināt ilgtspējīgu ūdenssaimniecību”  2.2.1.1. pasākuma “Notekūdeņu un to dūņu apsaimniekošanas sistēmas attīstība piesārņojuma samazināšanai” pirmās projektu iesniegumu atlases kārtas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projektā un pavadošajos dokumentos ir norādīts nekorekts specifiskā atbalsta mērķa “Veicināt ilgtspējīgu ūdenssaimniecību” numurs. Lai nodrošinātu skaidru un izsekojamu informāciju, zem kura specifiskā atbalsta mērķa pasākums tiek īstenots, lūdzam nodrošināt atbilstošu precizējumu veikšanu noteikumu projektā un tā saistošajos dokumentos.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precizējumus noteikumu projektā, anotācijā un MK sēdes protokollēmuma projektā.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 – 2027. gadam 2.2.1. specifiskā atbalsta mērķa “Veicināt ilgtspējīgu ūdenssaimniecību”  2.2.1.1. pasākuma “Notekūdeņu un to dūņu apsaimniekošanas sistēmas attīstība piesārņojuma samazināšanai” pirmās projektu iesniegumu atlases kārtas īstenošanas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Atlases kārtas ietvaros Eiropas Reģionālā attīstības fonda finansējuma atbalsta intensitāte nepārsniedz 65 procentus no kopējām attiecināmajām izmaksām un nacionālā līdzfinansējuma apmērs, ko veido privātais finansējums, ir vismaz 35 procenti no projekta kopējā attiecināmā finansējuma.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(LŪKA - 25.03.2024.)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11.punktā atrunāts, ka ERAF līdzfinansējuma likme nepārsniegs 65%, privātais finansējums vismaz 35%. Saskaņā ar noteikumu 37.punktu projekta īstenošanai avansa un starpposma maksājumu kopsumma nepārsniedz 90% no projektam piešķirtā ERAF finansējuma, attiecīgi finansējuma saņēmējs projekta īstenošanai nodrošina līdzekļus arī noslēguma maksājuma priekšfinansēšanai 10% no projektam piešķirtā ERAF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Finansējuma saņēmējs ir  sabiedrisko ūdenssaimniecības pakalpojumu sniedzējs, kas atbilstoši Pašvaldību likumam organizē ūdenssaimniecības pakalpojumus, ierosinām ERAF finansējuma atbalsta intensitāti noteikt 85 procentu apmērā. Saskaņā ar Pašvaldību likumu ūdenssaimniecības pakalpojumu organizēšana ir katras pašvaldības autonomā funkcija, kā arī komunālo notekūdeņu attīrīšana ir noteikta ES Direktīvā 91/271/EEK, līdz ar to pašvaldības kapitālsabiedrības darbība balstās uz normatīvajiem aktiem un tās primārais mērķis nav peļņas gūšana. Savukārt, lai pieņemtu lēmumu par atbalstu projektiem ar ERAF atbalsta likmi 65 procentu apmērā, pašvaldībai būs rūpīgi jāvērtē to finansiālā ietekme gan uz pašvaldības, gan uz pašvaldības kapitālsabiedrības budžetu. Ņemot vērā esošo ekonomisko situāciju, plānotais samazinātais ERAF atbalsts negatīvi ietekmēs pašvaldību budžetu un radīs papildus finansiālo slogu pašvaldību kapitālsabiedrībām, tā samazinot to iespējas attīstīties un izpildīt Notekūdeņu apsaimniekošanas investīciju plānā 2021. – 2027.gadam noteiktās darbības par centralizēto ūdensapgādes un kanalizācijas tīklu rekonstrukciju.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“Atlases kārtas ietvaros Eiropas Reģionālā attīstības fonda finansējuma atbalsta intensitāte nepārsniedz 85 procentus no kopējām attiecināmajām izmaksām un nacionālā līdzfinansējuma apmērs, ko veido privātais finansējums, ir vismaz 15 procenti no projekta kopējā attiecināmā finansējuma.”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izziņas 1. punktā sniedza detalizētu skaidrojumu par nepieciešamību atbalstīt iespējami vairāk projektu iesniedzējus, ievērojot to, ka finansējums šādām darbībām ir pieejams šajā ES fondu plānošanas periodā, taču tas ir ļoti ierobežots un nākotnē vairs šādām aktivitātēm (t.sk. Komunālo notekūdeņu direktīvas atjaunoto prasību ieviešanas sekmēšanai) var nebūt pieejams. Tādējādi aicinām izmantot izziņas 1. punktā minētos risinājumus (izdevīgākā aizdevuma nosacījumu izvērtēšanu un tarifa pārskatīšanu), lai līdzfinansētu 2.2.1.1. pasākuma pirmās atlases kārtas ietvaros īstenojamos projektus, kā arī ņemt vērā iepriekš minēto, ka atjaunotās Komunālo notekūdeņu direktīvas prasības aglomerāciju grupā CE 10 000 – 100 000 būs jāievieš visām aglomerācijām, attiecīgi ar 2.2.1.1. pasākumā pieejamo finansējumu jānodrošina pēc iespējas visaptverošāka prasību ieviešanas sekmēšana.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Atlases kārtas ietvaros Eiropas Reģionālā attīstības fonda finansējuma atbalsta intensitāte nepārsniedz 65 procentus no kopējām attiecināmajām izmaksām un nacionālā līdzfinansējuma apmērs, ko veido privātais finansējums, ir vismaz 35 procenti no projekta kopējā attiecināmā finansējuma.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Atlases kārtas ietvaros Eiropas Reģionālā attīstības fonda finansējuma atbalsta intensitāte nepārsniedz 65 procentus no kopējām attiecināmajām izmaksām un nacionālā līdzfinansējuma apmērs, ko veido privātais finansējums, ir vismaz 35 procenti no projekta kopējā attiecināmā finansējuma.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11.punktā atrunāts, ka ERAF līdzfinansējuma likme nepārsniegs 65%, privātais finansējums vismaz 35%. Saskaņā ar noteikumu 37.punktu projekta īstenošanai avansa un starpposma maksājumu kopsumma nepārsniedz 90% no projektam piešķirtā ERAF finansējuma, attiecīgi finansējuma saņēmējs projekta īstenošanai nodrošina līdzekļus arī noslēguma maksājuma priekšfinansēšanai 10% no projektam piešķirtā ERAF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Finansējuma saņēmējs ir  sabiedrisko ūdenssaimniecības pakalpojumu sniedzējs, kas atbilstoši Pašvaldību likumam organizē ūdenssaimniecības pakalpojumus, </w:t>
            </w:r>
            <w:r w:rsidR="00000000" w:rsidRPr="00000000" w:rsidDel="00000000">
              <w:rPr>
                <w:b w:val="1"/>
                <w:rtl w:val="0"/>
              </w:rPr>
              <w:t xml:space="preserve">ierosinām ERAF finansējuma atbalsta intensitāti noteikt 85 procentu apmērā. </w:t>
            </w:r>
            <w:r w:rsidR="00000000" w:rsidRPr="00000000" w:rsidDel="00000000">
              <w:rPr>
                <w:rtl w:val="0"/>
              </w:rPr>
              <w:t xml:space="preserve">Saskaņā ar Pašvaldību likumu ūdenssaimniecības pakalpojumu organizēšana ir katras pašvaldības autonomā funkcija, kā arī komunālo notekūdeņu attīrīšana ir noteikta ES Direktīvā 91/271/EEK,</w:t>
            </w:r>
            <w:r w:rsidR="00000000" w:rsidRPr="00000000" w:rsidDel="00000000">
              <w:rPr>
                <w:b w:val="1"/>
                <w:rtl w:val="0"/>
              </w:rPr>
              <w:t xml:space="preserve"> līdz ar to pašvaldības kapitālsabiedrības darbība balstās uz normatīvajiem aktiem un tās primārais mērķis nav peļņas gūšana.</w:t>
            </w:r>
            <w:r w:rsidR="00000000" w:rsidRPr="00000000" w:rsidDel="00000000">
              <w:rPr>
                <w:rtl w:val="0"/>
              </w:rPr>
              <w:t xml:space="preserve"> Savukārt, lai pieņemtu lēmumu par atbalstu projektiem ar ERAF atbalsta likmi 65 procentu apmērā, pašvaldībai būs rūpīgi jāvērtē to finansiālā ietekme gan uz pašvaldības, gan uz pašvaldības kapitālsabiedrības budžetu. Ņemot vērā esošo ekonomisko situāciju, plānotais samazinātais ERAF atbalsts negatīvi ietekmēs pašvaldību budžetu un radīs papildus finansiālo slogu pašvaldību kapitālsabiedrībām, tā samazinot to iespējas attīstīties un izpildīt Notekūdeņu apsaimniekošanas investīciju plānā 2021. – 2027.gadam noteiktās darbības par centralizēto ūdensapgādes un kanalizācijas tīklu rekonstrukciju.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ierosinām 11. 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“Atlases kārtas ietvaros Eiropas Reģionālā attīstības fonda finansējuma atbalsta intensitāte </w:t>
            </w:r>
            <w:r w:rsidR="00000000" w:rsidRPr="00000000" w:rsidDel="00000000">
              <w:rPr>
                <w:b w:val="1"/>
                <w:rtl w:val="0"/>
              </w:rPr>
              <w:t xml:space="preserve">nepārsniedz 85 procentus </w:t>
            </w:r>
            <w:r w:rsidR="00000000" w:rsidRPr="00000000" w:rsidDel="00000000">
              <w:rPr>
                <w:rtl w:val="0"/>
              </w:rPr>
              <w:t xml:space="preserve">no kopējām attiecināmajām izmaksām un nacionālā līdzfinansējuma apmērs, ko veido privātais finansējums, ir vismaz 15 procenti no projekta kopējā attiecināmā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skaidrojumu izziņas 11. punktā.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Atlases kārtas ietvaros Eiropas Reģionālā attīstības fonda finansējuma atbalsta intensitāte nepārsniedz 65 procentus no kopējām attiecināmajām izmaksām un nacionālā līdzfinansējuma apmērs, ko veido privātais finansējums, ir vismaz 35 procenti no projekta kopējā attiecināmā finansējuma.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Pakalpojuma līgumā norāda vismaz šādu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pašvaldība ir plānota kā sadarbības partneris Ministru kabineta 2023. gada 13. jūlija noteikumu Nr. 408 "Kārtība, kādā Eiropas Savienības fondu vadībā iesaistītās institūcijas nodrošina šo fondu ieviešanu 2021.–2027. gada plānošanas periodā" izpratnē. Gadījumā, ja pašvaldība ir plānota kā sadarbības partneris, lūdzam precizēt noteikumu projektu, paredzot tieši sadarbības līguma slēgšanu un atrunājot sadarbības nosacījumus. Ja pašvaldība nav plānota kā sadarbības partneris, lūdzam ar atbilstošu informāciju papildināt anotāciju, t.sk. precizēt anotācijas 1.3. sadaļas apakšsadaļas "Risinājuma apraksts" punkta "Prasības projekta iesniedzējam" 2. rindkopu, ņemot vēra, ka noteikumu projekts šobrīd neparedz sadarbības partnera iesaisti.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precizēto anotācijas sadaļas “Prasības projekta iesniedzējam” 2. rindkopu, kurā svītrota informācija par sadarbības partneri. Paliek spēkā prasība, ka projekta iesniedzējam ir jābūt noslēgtam pakalpojuma līgumam ar pašvaldību par sabiedrisko ūdenssaimniecības pakalpojumu sniegšanu, kas minēta 1. rindkopā (pašvaldībai nav jābūt sadarbības partnerim projektā).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Pakalpojuma līgumā norāda vismaz šādu informāciju: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Projekta iesniedzējam ir īpašuma tiesības uz nekustamo īpašumu, tai skaitā zemi un infrastruktūru, kurā tiks veiktas projektā paredzētās darbības, uz termiņu, kas nav mazāks par 30 gadiem no projekta iesnieguma iesniegšanas dienas sadarbības iestādē (īpašuma tiesības nostiprinātas zemesgrāmatā ne vēlāk kā līdz pirmā maksājuma pieprasījuma iesniegšanai sadarbības iestādē). Ja projektā paredzēta šo noteikumu 27.2. apakšpunktā minētās darbības, projektā iesaistītajam cita īpašnieka zemesgabalam ir noteikts apgrūtinājums.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(LŪKA - 20.02.2024.)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Ventspils valstspilsētas pašvaldības aglomerācijā esošā situācijā  - zemesgabals, uz kā atrodas notekūdeņu attīrīšanas iekārtu un notekūdeņu dūņu (turpmāk – NAI) infrastruktūra, šobrīd nav Finansējuma saņēmēja īpašums, bet pašvaldības īpašums, kas savukārt ir nodevusi zemesgabalu Ventspils brīvostas pārvaldei. Ostu likums izslēdz iespējas valsts un pašvaldības zemi atsavināt juridiskai vai fiziskai personai, ņemot vērā Ostu likuma 4.panta devītajā daļā noteikto - Valsts un pašvaldība ir tiesīga tai piederošo ostas teritorijā esošo nekustamo īpašumu atsavināt, valstij nododot to pašvaldībai un pašvaldībai nododot to valstij bez atlīdzības. Šobrīd par tā izmantošanu ir noslēgts apbūves tiesību līgums, bet zemesgabalā esošās būves un ēkas ir Finansējuma saņēmēja īpašums. Aicinām līdzīgi kā citos Eiropas Savienības fondu līdzfinansētajos projektos -  piemēram, 4.2.2. (13.1.3.1.) Energoefektivitātes paaugstināšana pašvaldību infrastruktūrā ekonomiskās situācijas uzlabošanai, 5. kārta vai Emisijas kvotu izsolīšanas instrumenta finansēto projektu atklāta konkursa "Siltumnīcefekta gāzu emisiju samazināšana ar viedajām pilsētvides tehnoloģijām" nolikums". Minēto projektu nosacījumos noteikts, ka Finansējuma saņēmējam jānodrošina, ka tam ir tiesības projekta īstenošanai piekļūt zemesgabaliem, kur projekta ietvaros paredzēti būvdarbi, un veikt tajos paredzētos būvdarbus un uzturēšanas darbus (šādas tiesības var nodrošināt gan nomas līgums, gan arī apbūves tiesību līgums). Vai paredzēts, ka projektā iekļautās aktivitātes ir plānots īstenot uz zemes uz kuru ir attiecināms vismaz viens no šādiem nosacījumiem: tā ir projekta iesniedzēja īpašumā vai tā uz normatīvā akta, līguma vai iestādes lēmuma pamata ir nodota projekta iesniedzēja turējumā vai valdījumā.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Emisijas kvotu izsolīšanas instrumenta finansēto projektu atklātā konkursa "Siltumnīcefekta gāzu emisiju samazināšana ar viedajām pilsētvides tehnoloģijām" nolikumā prasībās projekta iesniedzējam 14. punktā minētas projektā iekļautās aktivitātes ir plānots īstenot ēkā vai uz zemes, uz kuru ir attiecināms vismaz viens no šādiem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14.1.1. tā ir projekta iesniedzēja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14.1.2. tā uz normatīvā akta, līguma vai iestādes lēmuma pamata ir nodota projekta iesniedzēja turējumā vai valdījumā;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Šādas prasības būtu racionālas, pēctecīgas un nediskriminējošas, kā arī izpildāmas, līdz ar to tās no mūsu puses ir iekļautas priekšlikumā.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iesniedzējam ir īpašuma tiesības uz nekustamo īpašumu, tai skaitā zemi un infrastruktūru, kurā tiks veiktas projektā paredzētās darbības, vai zeme uz normatīvā akta, līguma vai iestādes lēmuma pamata ir nodota projekta iesniedzēja turējumā vai valdījumā uz termiņu, kas nav mazāks par 30 gadiem no projekta iesnieguma iesniegšanas dienas sadarbības iestādē (īpašuma tiesības nostiprinātas zemesgrāmatā ne vēlāk kā līdz pirmā maksājuma pieprasījuma iesniegšanai sadarbības iestādē). Ja projektā paredzēta šo noteikumu 27.2. apakšpunktā minētās darbības, projektā iesaistītajam cita īpašnieka zemesgabalam ir noteikts apgrūtinājums.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skaidrojumu izziņas 3. punktā.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Projekta iesniedzējam ir īpašuma tiesības uz nekustamo īpašumu, tai skaitā zemi un infrastruktūru, kurā tiks veiktas projektā paredzētās darbības, uz termiņu, kas nav mazāks par 30 gadiem no projekta iesnieguma iesniegšanas dienas sadarbības iestādē (īpašuma tiesības nostiprinātas zemesgrāmatā ne vēlāk kā līdz pirmā maksājuma pieprasījuma iesniegšanai sadarbības iestādē). Ja projektā paredzētas šo noteikumu 28.2. apakšpunktā minētās darbības, projektā iesaistītajam cita īpašnieka zemesgabalam ir noteikts apgrūtinājums.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Ja nekustamais īpašums (zeme), kurā tiks veiktas projektā paredzētās darbības, atrodas brīvostas teritorijā, projekta iesniedzējam ir spēkā esošs līgums par apbūves tiesību un projekta iesniedzējs apliecina, ka  īpašuma tiesības tiks iegūtas un nostiprinātas zemesgrāmatā līdz noslēguma maksājuma pieprasījuma iesniegšanai sadarbības iestādē vai, ja projektā nav slēdzams būvdarbu līgums darbību īstenošanai brīvostas teritorijā, projekta iesniedzējs apliecina, ka projekta dzīves ciklā tam būs spēkā esošs nomas līgums vai līgums par apbūves tiesību uz zemesgabalu, kurā veiktas darbības projekta ietvaros. Ja projektā paredzētas šo noteikumu 27.2. apakšpunktā minētās darbības, projektā iesaistītajam cita īpašnieka zemesgabalam ir noteikts apgrūtinājums.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(LŪKA - 20.02.2024.)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Priekšlikuma pamatojumu skatīt pie komentāra pie MK noteikumu 21.punkta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Ja nekustamais īpašums (zeme), kurā tiks veiktas projektā paredzētās darbības, atrodas brīvostas teritorijā, zeme uz normatīvā akta, līguma vai iestādes lēmuma pamata ir nodota projekta iesniedzēja turējumā vai valdījumā un projekta iesniedzējs apliecina, ka projekta dzīves ciklā tam būs spēkā esošs nomas līgums vai līgums par apbūves tiesību uz zemesgabalu, kurā veiktas darbības projekta ietvaros vai projekta iesniedzējs apliecina, ka  īpašuma tiesības tiks iegūtas un nostiprinātas zemesgrāmatā līdz noslēguma maksājuma pieprasījuma iesniegšanai sadarbības iestādē. Ja projektā paredzētas šo noteikumu 27.2. apakšpunktā minētās darbības, projektā iesaistītajam cita īpašnieka zemesgabalam ir noteikts apgrūtinājums.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skaidrojumu izziņas 3. punktā.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Ja nekustamais īpašums (zeme), kurā tiks veiktas projektā paredzētās darbības, atrodas brīvostas teritorijā, projekta iesniedzējam ir spēkā esošs līgums par apbūves tiesību un projekta iesniedzējs apliecina, ka  īpašuma tiesības tiks iegūtas un nostiprinātas zemesgrāmatā līdz noslēguma maksājuma pieprasījuma iesniegšanai sadarbības iestādē vai, ja projektā nav slēdzams būvdarbu līgums darbību īstenošanai brīvostas teritorijā, projekta iesniedzējs apliecina, ka projekta dzīves ciklā tam būs spēkā esošs nomas līgums vai līgums par apbūves tiesību uz zemesgabalu, kurā veiktas darbības projekta ietvaros. Ja projektā paredzētas šo noteikumu 28.2. apakšpunktā minētās darbības, projektā iesaistītajam cita īpašnieka zemesgabalam ir noteikts apgrūtinājums.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Projekta iesniedzējs sagatavo projekta iesniegumu atbilstoši projektu iesniegumu atlases nolikumā noteiktajām prasībām un iesniedz to sadarbības iestādē, izmantojot Kohēzijas politikas fondu vadības informācijas sistēmu, tai skaitā apliecina projekta iesniedzēja interešu konflikta neesamību.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 skaidru normas interpretāciju par projekta iesniedzējam veicamajām darbībām, lūdzam aizstāt noteikumu projekta 23. punktā vārdus "apliecina projekta iesniedzēja interešu konflikta neesamību" ar vārdiem "paraksta interešu konflikta neesamības apliecinājumu".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sniegtos CFLA skaidrojumus, ka projekta iesniedzēja apliecinājumi tiek integrēti projekta iesnieguma veidlapā un parakstīti apliecinājumi (kā atsevišķi dokumenti) nav jāiesniedz, pēc CFLA ieteikuma tiek veidota šāda normas redakcija (tāpat arī citu VARAM pasākumu MK noteikumos).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Projekta iesniedzējs sagatavo projekta iesniegumu atbilstoši projektu iesniegumu atlases nolikumā noteiktajām prasībām un iesniedz to sadarbības iestādē, izmantojot Kohēzijas politikas fondu vadības informācijas sistēmu, tai skaitā apliecina projekta iesniedzēja interešu konflikta neesamību.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25.2. projektā tiek nodrošināta atbilstība klimata pārmaiņu mazināšanas un pielāgošanās klimata pārmaiņām riskiem;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- 13.02.2024.)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izteikt šādā redakcijā: "25.2. projektā tiek nodrošināta atbilstība klimata pārmaiņu mazināšanas nosacījumiem un pielāgošanās klimata pārmaiņām riskiem;"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25.2. projektā tiek nodrošināta atbilstība klimata pārmaiņu mazināšanas nosacījumiem un pielāgošanās klimata pārmaiņām riskiem;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precizēto 26.2. apakšpunkta redakciju.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 projektā tiek nodrošināta atbilstība klimata pārmaiņu mazināšanas un pielāgošanās klimata pārmaiņām riskiem;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25.4. projektā ir veikts siltumnīcefekta gāzu ietaupījuma aprēķins, ja attiecināms;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- 13.02.2024.)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šādā redakcijā: "25.4. projektā ir veikts siltumnīcefekta gāzu emisiju ietaupījuma aprēķins, ja attiecināms;"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25.4. projektā ir veikts siltumnīcefekta gāzu emisiju ietaupījuma aprēķins, ja attiecināms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precizēto 26.4. apakšpunkta redakciju.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26.4. projektā ir veikts siltumnīcefekta gāzu emisiju ietaupījuma aprēķins, ja attiecināms;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27.5. darbības horizontālā principa “Nenodarīt būtisku kaitējumu”, “Energoefektivitāte pirmajā vietā”, “Klimatdrošināšana” un “Vienlīdzība, iekļaušana, nediskriminācija un pamattiesību ievērošana”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- 13.02.2024.)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jo minētajā apakšpunktā nav uzskaitītas konkrētas attiecināmās darbības kā tas norādīts 27.punkta ievaddaļā.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Paredzētās horizontālo principu darbības ir atbalstāmas atbilstoši noteikumu projekta 26. punktā izvirzītajām prasībām (tās var būt atšķirīgas katrā projektā, ņemot vērā pārējās paredzētās darbības), kā arī projektu iesniegumu vērtēšanas kritērijos noteiktajam. Attiecināmajās izmaksās (noteikumu projekta 30. punkts) iekļautas izmaksas par siltumnīcefekta gāzu emisiju ietaupījuma aprēķinu (ja attiecināms) un izmaksas, kas nepieciešamas horizontālā principa “Vienlīdzība, iekļaušana, nediskriminācija un pamattiesību ievērošana” izpildei. Pārējie nosacījumi izpildāmi, ievērojot normatīvo aktu prasības (apliecinot prasību izpildi) un sniedzot izvērtējumu projekta iesniegumā.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28.5. darbības horizontālā principa “Nenodarīt būtisku kaitējumu”, “Energoefektivitāte pirmajā vietā”, “Klimatdrošināšana” un “Vienlīdzība, iekļaušana, nediskriminācija un pamattiesību ievērošana” nodrošināšanai;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 projekta iesnieguma pamatojošās un īstenošanas dokumentācijas sagatavošanas izmaksas, nepārsniedzot vienu procentu no projekta kopējām attiecināmajām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attiecināmo izmaksu nosacījumi Eiropas Savienības fondu 2021.-2027.gada plānošanas periodā nosaka, ka projekta iesnieguma pamatojošās dokumentācijas sagatavošanas izmaksas, būvuzraudzības, autoruzraudzības, būvprojekta tehniskā projekta vai skiču projekta stadijā izmaksas, energosertifikācijas un energoaudita izmaksas kopā ir attiecināmas līdz 10% no projekta kopējām attiecināmajām izmaksām, ja tas ir noteikts Ministru kabineta noteikumos par specifiskā atbalsta mērķa īstenošanu (t.sk. veicot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iepriekšminēto, aicinām izvērtēt, vai noteikumu projekta 29.1. un 29.2. apakšpunkts ir apvienojams un nosakāms maksimālais procentu apjoms (10%) uz visām šīm izmaksām kopā.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Lūdzu skatīt precizēto 30., 31. un 33. punktu.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 iesnieguma pamatojošās un īstenošanas dokumentācijas – izmaksu un ieguvumu analīzes, siltumnīcefekta gāzu emisiju ietaupījuma aprēķina (ja attiecināms) sagatavošanas izmaksas, atbalstāmo darbību īstenošanai nepieciešamo tehnisko specifikāciju, tehnisko projektu vai būvprojektu sagatavošanas (tai skaitā ar būvniecības ieceri un būvprojekta minimālā sastāvā saistīto sagatavošanas darbu) izmaksas, būvprojekta ekspertīzes, autoruzraudzības un būvuzraudzības (tai skaitā inženiertehniskās uzraudzības) izmaksas, ja ekspertīzes vai uzraudzības veikšanu nosaka būvniecības jomu regulējošie normatīvie akti, kopā nepārsniedzot desmit procentus no projekta kopējām attiecināmajām izmaksām;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30.3. iekārtu, mehānismu un inženiertehnisko risinājumu, tiem nepieciešamo ražošanas telpu vai to kombinācijas, kas nodrošina lielāku notekūdeņu attīrīšanas jaudu, uzlabo notekūdeņu attīrīšanas efektivitāti, samazina vides piesārņojumu vai tā risku vai samazina siltumnīcefekta gāzu emisijas notekūdeņu dūņu apstrādes procesā, izmaksas, tai skaitā saistīto būvdarbu, piegādes un pakalpojumu līgumu izmaksas, ievērojot, ka iepirkumu procedūras tiek veiktas saskaņā ar normatīvo aktu prasībām sabiedrisko pakalpojumu sniedzēju iepirkumu jomā, īstenojot atklātu, pārredzamu, nediskriminējošu un konkurenci nodrošinošu iepirkuma procedūru;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iepirkumi atbilstoši normatīvo aktu prasībām sabiedrisko pakalpojumu sniedzējiem jāveic arī citu apakšpunktu minētajās darbībās, ierosinām ar tekstu "iepirkumu procedūras jāveic saskaņā ar normatīvo aktu prasībām sabiedrisko pakalpojumu sniedzēju iepirkumu jomā, īstenojot atklātu, pārredzamu, nediskriminējošu un konkurenci nodrošinošu iepirkuma procedūru" papildināt 36.12. 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36.12. projekta ietvaros iepirkumu procedūras jāveic saskaņā ar normatīvo aktu prasībām sabiedrisko pakalpojumu sniedzēju iepirkumu jomā, īstenojot atklātu, pārredzamu, nediskriminējošu un konkurenci nodrošinošu iepirkuma procedūru, kā arī jānodrošina vides prasību integrāciju preču, pakalpojumu un būvdarbu iepirkumos (zaļais publiskais iepirkums), kā arī izvērtē sociāli atbildīga un inovatīva publiskā iepirkuma nosacījumu piemērošanu.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 pārcelta uz noteikumu projekta 36.12. punktu.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30.3. iekārtu, mehānismu un inženiertehnisko risinājumu, tiem nepieciešamo ražošanas telpu vai to kombinācijas, kas nodrošina lielāku notekūdeņu attīrīšanas jaudu, uzlabo notekūdeņu attīrīšanas efektivitāti, samazina vides piesārņojumu vai tā risku vai samazina siltumnīcefekta gāzu emisijas notekūdeņu dūņu apstrādes procesā, izmaksas, tai skaitā saistīto būvdarbu, piegādes un pakalpojumu līgumu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29.6. izmaksas horizontālā principa "Vienlīdzība, iekļaušana, nediskriminācija un pamattiesību ievērošana" darbību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27.5.apakšpunktā noteikto darbību loku horizontālo principu īstenošanai, lūdzam izvērtēt iespēju atbilstoši papildināt noteikumu projekta 29.6. apakšpunktā noteiktās izmaksu pozīcijas.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Paredzētās horizontālo principu darbības ir atbalstāmas atbilstoši noteikumu projekta 26. punktā izvirzītajām prasībām (tās var būt atšķirīgas katrā projektā, ņemot vērā pārējās paredzētās darbības), kā arī projektu iesniegumu vērtēšanas kritērijos noteiktajam. Attiecināmajās izmaksās (noteikumu projekta 30. punkts) iekļautas izmaksas par siltumnīcefekta gāzu emisiju ietaupījuma aprēķinu (ja attiecināms) un izmaksas, kas nepieciešamas horizontālā principa “Vienlīdzība, iekļaušana, nediskriminācija un pamattiesību ievērošana” izpildei. Pārējie nosacījumi izpildāmi, ievērojot normatīvo aktu prasības (apliecinot prasību izpildi) un sniedzot izvērtējumu projekta iesniegumā, vai arī iekļaujot nosacījumus būvdarbu, piegādes un pakalpojumu līgumos uz ko attiecas citi attiecināmo izmaksu apakšpunkti. Normatīvo aktu prasību izpildei nepieciešamās izmaksas (piemēram, ietekmes uz vidi novērtējums vai grozījumu sagatavošana piesārņojošās darbības atļaujā) jāsedz finansējuma saņēmējam par saviem līdzekļiem, ņemot vērā, ka ar atlases kārtā pieejamo finansējumu nepieciešams īstenot pēc iespējas vairāk praktisku darbību notekūdeņu attīrīšanas iekārtu uzlabošanai.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30.5. horizontālā principa "Vienlīdzība, iekļaušana, nediskriminācija un pamattiesību ievērošana" darbību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30.7. izmaksas ne vairāk kā desmit procentu apmērā no attiecināmo būvniecības izmaksu kopsummas, ja projektā paredzētas būvniecības darbības un attiecināmajās izmaksās nav iekļauti šo noteikumu 30.6. apakšpunktā minētie neparedzētie izdevumi, un kuru izlietošanu finansējuma saņēmējs saskaņo ar sadarbības iestādi;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savstarpēji salāgot noteikumu projektā un anotācijā norādītos nosacījumus par šādiem noteikumu projekta punktiem: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projekta 30.7.apakšpunktā izmaksu veidu salāgot ar anotācijā norādīto, precizējot "rezerves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precizēt anotāciju atbilstoši veiktajiem precizējumiem noteikumu projekta 37.punktā, svītrojot ierobežojumu par avansa izmantošanu saimnieciskā gada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30.7. rezerves izmaksas ne vairāk kā desmit procentu apmērā no attiecināmo būvniecības izmaksu kopsummas, ja projektā paredzētas būvniecības darbības un attiecināmajās izmaksās nav iekļauti šo noteikumu 30.6. apakšpunktā minētie neparedzētie izdevumi, un kuru izlietošanu finansējuma saņēmējs saskaņo ar sadarbības iestādi;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Tehniski precizēta 30.7. apakšpunkta redakcija. Anotācijā svītrota informācija par avansa izlietojumu saimnieciskā gada ietvaros.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30.7. rezerves izmaksas ne vairāk kā desmit procentu apmērā no attiecināmo būvniecības izmaksu kopsummas, ja projektā paredzētas būvniecības darbības un attiecināmajās izmaksās nav iekļauti šo noteikumu 30.6. apakšpunktā minētie neparedzētie izdevumi, un kuru izlietošanu finansējuma saņēmējs saskaņo ar sadarbības iestādi;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29.9. pievienotās vērtības nodokļa izmaksas saskaņā ar Eiropas Parlamenta un Padomes 2021. gada 24. jūnija Regulas (ES) Nr. 2021/1060, </w:t>
            </w:r>
            <w:r w:rsidR="00000000" w:rsidRPr="00000000" w:rsidDel="00000000">
              <w:rPr>
                <w:i w:val="1"/>
                <w:rtl w:val="0"/>
              </w:rPr>
              <w:t xml:space="preserve">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r w:rsidR="00000000" w:rsidRPr="00000000" w:rsidDel="00000000">
              <w:rPr>
                <w:rtl w:val="0"/>
              </w:rPr>
              <w:t xml:space="preserve"> (turpmāk – regula Nr. 2021/1060) 64. panta 1. punkta "c" apakšpunktā ietvertajiem nosacījumiem, ja tās nav atgūstamas nodokļu politiku reglamentējošos normatīvajos aktos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29.9.apakšpunktu aiz vārdiem "pievienotās vērtības nodokļa izmaksas" ar vārdiem "kas tiešā veidā saistītas ar projektu".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papildināto 30.8. apakšpunktu.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30.8. pievienotās vērtības nodokļa izmaksas, kas tiešā veidā saistītas ar projektu, saskaņā ar Eiropas Parlamenta un Padomes 2021. gada 24. jūnija Regulas (ES) Nr. 2021/1060, </w:t>
            </w:r>
            <w:r w:rsidR="00000000" w:rsidRPr="00000000" w:rsidDel="00000000">
              <w:rPr>
                <w:i w:val="1"/>
                <w:rtl w:val="0"/>
              </w:rPr>
              <w:t xml:space="preserve">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r w:rsidR="00000000" w:rsidRPr="00000000" w:rsidDel="00000000">
              <w:rPr>
                <w:rtl w:val="0"/>
              </w:rPr>
              <w:t xml:space="preserve"> (turpmāk – regula Nr. 2021/1060) 64. panta 1. punkta "c" apakšpunktā ietvertajiem nosacījumiem, ja tās nav atgūstamas nodokļu politiku reglamentējošos normatīvajos aktos noteiktajā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Pasākuma ietvaros plāno tikai attiecināmās izmaksas. Izmaksas, kas saskaņā ar šiem noteikumiem nav iekļaujamas projektā kā attiecināmās izmaksas, ir finansējamas ārpus projekta par finansējuma saņēmēja līdzekļiem. Ārpus projekta nedrīkst paredzēt izmaksas par darbībām, kas tiešā veidā nodrošina projekta mērķa sasniegšanu.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31.punkta otro teikumu, precizējot ierobežojumu, vai izmaksas, kas būs attiecināmas uz projektu, bet neiekļausies projekta budžetā (pēc iepirkuma veikšanas būs lielāka summa, nekā plānots) vai 35.4.apakšpunktā minētās izmaksas, finansējuma saņēmējs nevarēs segt no saviem līdzekļiem ārpus projekta.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izvērtēt kā šāds nosacījums ietekmēs sākotnējo projektā apstiprināto Eiropas Reģionālā attīstības fonda finansējuma atbalsta intensitāti, vēršam uzmanību, ka līguma grozījumu veikšana ar likmju izmaiņām liek atkārtoti izvērtēt projekta atbilstību atlases nosacījumiem un atklātas projektu iesniegumu atlases gadījumā, ja bija paredzēts vērtēšanas kritērijos, var ietekmēt sākotnējo lēmumu par projekta apstiprināšanu.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papildināto 32. punktu (iekļauts izņēmuma gadījums par sadārdzinājumu) un anotācijas sadaļu “Prasības projekta iesniedzējam” (iekļauts skaidrojums).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Pasākuma ietvaros plāno tikai attiecināmās izmaksas. Izmaksas, kas saskaņā ar šiem noteikumiem nav iekļaujamas projektā kā attiecināmās izmaksas, ir finansējamas ārpus projekta par finansējuma saņēmēja līdzekļiem. Ārpus projekta nedrīkst paredzēt izmaksas par darbībām, kas tiešā veidā nodrošina projekta mērķa sasniegšanu, izņemot šo noteikumu 36.4. apakšpunktā minētās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Izmaksas ir attiecināmas no projekta iesnieguma iesniegšanas sadarbības iestādē dienas, izņemot šo noteikumu 29.1. apakšpunktā minētās izmaksas un 29.2. apakšpunktā minētās tehnisko specifikāciju, tehnisko projektu vai būvprojektu sagatavošanas (tai skaitā ar būvniecības ieceri un būvprojekta minimālā sastāvā saistīto sagatavošanas darbu) izmaksas, kas ir attiecināmas, ja tās veiktas pēc 2021. gada 1. janvāra.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32.punktu ar norādi, ka izmaksas nevar tikt attiecinātas par pabeigtām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papildināto 31.3. apakšpunkta redakciju.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Izmaksas ir attiecināmas no projekta iesnieguma iesniegšanas sadarbības iestādē dienas, izņemot šo noteikumu 30.1. apakšpunktā minētās projekta iesnieguma pamatojošās un īstenošanas dokumentācijas, tehnisko specifikāciju, tehnisko projektu vai būvprojektu sagatavošanas (tai skaitā ar būvniecības ieceri un būvprojekta minimālā sastāvā saistīto sagatavošanas darbu) izmaksas, kas ir attiecināmas, ja tās veiktas pēc 2021. gada 1. janvāra.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35.2. uzkrāj datus par projekta ietekmi uz horizontālo principu īstenošanu un ievēro šādus horizontālos principus: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- 13.02.2024.)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kādus/kāda veida datus finansējuma saņēmējam ir jāuzkrāj.</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papildināto anotācijas sadaļu “Citi”.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36.2. uzkrāj datus par projekta ietekmi uz horizontālo principu īstenošanu un ievēro šādus horizontālos principus: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35.4. no saviem līdzekļiem sedz projekta īstenošanas gaitā radušās sadārdzinājuma un citas papildu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ņemot vērā  31.punkta otro teikumu, šādas izmaksas iekļaujamas projekta iesniegumā.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ES fondi 2021-2027. gada periodā neparedz neattiecināmās izmaksas, projekta iesniegumā norāda uz projektu attiecināmās izmaksas, kas tiks segtas no ERAF finansējuma un finansējuma saņēmēja līdzekļiem, ievērojot noteikumu projekta 32. punktā minēto.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36.4. no saviem līdzekļiem sedz projekta īstenošanas gaitā radušās sadārdzinājuma un citas papildu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35.5. nodrošina, ka projektā plānotie darbi netiek finansēti vai līdzfinansēti, kā arī nav plānots tos finansēt vai līdzfinansēt no citiem valsts vai ārvalstu finanšu atbalsta instrumentiem;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35.5. apakšpunktu aiz vārda "nodrošina" ar vārdiem "dubultā finansējuma neiestāšanos, tostarp". Vēršam uzmanību, ka dubultā finansējuma neiestāšanās nodrošināma ne tikai kontekstā ar darbību finansēšanu no citiem finanšu atbalsta instrumentiem, bet arī konkrētajam projektam piešķirtā finansējuma ietvaros darbības nedrīkst tikt finansētas dubultā.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papildināto 36.5. apakšpunktu.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36.5. nodrošina dubultā finansējuma neiestāšanos, tostarp, ka projektā plānotie darbi netiek finansēti vai līdzfinansēti, kā arī nav plānots tos finansēt vai līdzfinansēt no citiem valsts vai ārvalstu finanšu atbalsta instrumentiem;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Sadarbības iestāde, ja tai ir pieejami valsts budžeta līdzekļi, izvērtējot plānotā avansa apmēru, tā pamatojumu, pamatojoties uz finansējuma saņēmēja rakstisku avansa pieprasījumu var piešķirt finansējuma saņēmējam avansu pēc civiltiesiskā līguma vai vienošanās par projekta īstenošanu noslēgšanas. Finansējuma saņēmējs avansa pieprasījumu sagatavo, un sadarbības iestāde apstiprina, ņemot vērā nosacījumu, ka plānotā avansa apmērs, tā pamatojums atbilst spējai to izlietot sešu mēnešu laikā saimnieciskā gada ietvaros. Finansējuma saņēmējam avansu var piešķirt līdz 50 procentiem no projektam piešķirtā Eiropas Reģionālā attīstības fonda finansējuma, ievērojot, ka avansu var izmaksāt vairākos maksājumos un avansa un starpposma maksājumu kopsumma nepārsniedz 90 procentus no projektam piešķirtā Eiropas Reģionālā attīstības fonda finansējuma.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36.punktā nosacījumu avansa izlietošanai "saimnieciskā gada ietvaros", kas nav attiecināms uz atlases kārtā paredzētajiem finansējuma saņēmējiem.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precizēto 37. punktu un anotācijas sadaļu “Projekta īstenošanas nosacījumi”.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Sadarbības iestāde, ja tai ir pieejami valsts budžeta līdzekļi, izvērtējot plānotā avansa apmēru, tā pamatojumu, pamatojoties uz finansējuma saņēmēja rakstisku avansa pieprasījumu var piešķirt finansējuma saņēmējam avansu pēc civiltiesiskā līguma vai vienošanās par projekta īstenošanu noslēgšanas. Finansējuma saņēmējs avansa pieprasījumu sagatavo, un sadarbības iestāde apstiprina, ņemot vērā nosacījumu, ka plānotā avansa apmērs, tā pamatojums atbilst spējai to izlietot sešu mēnešu laikā. Finansējuma saņēmējam avansu var piešķirt līdz 50 procentiem no projektam piešķirtā Eiropas Reģionālā attīstības fonda finansējuma, ievērojot, ka avansu var izmaksāt vairākos maksājumos un avansa un starpposma maksājumu kopsumma nepārsniedz 90 procentus no projektam piešķirtā Eiropas Reģionālā attīstības fonda finansējuma.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Šo noteikumu 9. punkts stājas spēkā  dienā, kad Eiropas Komisijā ir apstiprināti Eiropas Savienības kohēzijas politikas programmas 2021. – 2027. gadam grozījumi, kas paredz finansējuma pārdales Vides aizsardzības un reģionālās attīstības ministrijas specifiskajos atbalsta mērķos no 2. politikas mērķa “Zaļāka un noturīgāka Eiropa ar zemām oglekļa emisijām, kurā notiek pāreja uz bezoglekļa ekonomiku neto izteiksmē, veicinot taisnīgu pārkārtošanos uz tīru enerģiju, “zaļās” un “zilās” investīcijas, aprites ekonomiku, klimata pārmaiņu mazināšanu un pielāgošanos tām, risku novēršanu un pārvaldību un ilgtspējīgu mobilitāti pilsētvidēs” uz 4. politikas mērķi "Sociālāka un iekļaujošāka Eiropa, īstenojot Eiropas sociālo tiesību pīlāru" ietvaros, samazinot finansējumu 2.2. prioritātē "Vides aizsardzība un attīstība", bet palielinot finansējumu 4.2. prioritātē "Izglītība, prasmes un mūžizglītība".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precizēt noteikumu projekta 39. punktu, paredzot, ka noteikumu projekta </w:t>
            </w:r>
            <w:r w:rsidR="00000000" w:rsidRPr="00000000" w:rsidDel="00000000">
              <w:rPr>
                <w:u w:val="single"/>
                <w:rtl w:val="0"/>
              </w:rPr>
              <w:t xml:space="preserve">9. punktu piemēro</w:t>
            </w:r>
            <w:r w:rsidR="00000000" w:rsidRPr="00000000" w:rsidDel="00000000">
              <w:rPr>
                <w:rtl w:val="0"/>
              </w:rPr>
              <w:t xml:space="preserve"> no dienas, kad Eiropas Komisijā ir apstiprināti attiecīgie Eiropas Savienības kohēzijas politikas programmas 2021. – 2027. gadam grozījumi. Savukārt noteikumu projekta 40. punktā aicinām atbilstoši norādīt, ka gadījumā,</w:t>
            </w:r>
            <w:r w:rsidR="00000000" w:rsidRPr="00000000" w:rsidDel="00000000">
              <w:rPr>
                <w:u w:val="single"/>
                <w:rtl w:val="0"/>
              </w:rPr>
              <w:t xml:space="preserve"> ja tiek piemērots noteikumu projekta 9. punkts</w:t>
            </w:r>
            <w:r w:rsidR="00000000" w:rsidRPr="00000000" w:rsidDel="00000000">
              <w:rPr>
                <w:rtl w:val="0"/>
              </w:rPr>
              <w:t xml:space="preserve">, netiek piemērots noteikumu projekta 8.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papildināt anotāciju ar informāciju par nosacījumu ietekmi uz projektu iesniegumiem, kuri projektu atlases ietvaros tiks iesniegti līdz brīdim, kad tiks uzsākta noteikumu projekta 9. punkta piemērošana.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39., 40. punkta redakcija. Papildināta anotācijas sadaļa “Risinājuma apraksts” par projektu iesniegumu apstiprināšanu gadījumā, ja tiek palielināts pieejamais finansējums.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Šo noteikumu 9. punktu piemēro no dienas, kad Eiropas Komisijā ir apstiprināti Eiropas Savienības kohēzijas politikas programmas 2021. – 2027. gadam grozījumi, kas paredz finansējuma pārdales Vides aizsardzības un reģionālās attīstības ministrijas specifiskajos atbalsta mērķos no 2. politikas mērķa “Zaļāka un noturīgāka Eiropa ar zemām oglekļa emisijām, kurā notiek pāreja uz bezoglekļa ekonomiku neto izteiksmē, veicinot taisnīgu pārkārtošanos uz tīru enerģiju, “zaļās” un “zilās” investīcijas, aprites ekonomiku, klimata pārmaiņu mazināšanu un pielāgošanos tām, risku novēršanu un pārvaldību un ilgtspējīgu mobilitāti pilsētvidēs” uz 4. politikas mērķi "Sociālāka un iekļaujošāka Eiropa, īstenojot Eiropas sociālo tiesību pīlāru" ietvaros, samazinot finansējumu 2.2. prioritātē "Vides aizsardzība un attīstība", bet palielinot finansējumu 4.2. prioritātē "Izglītība, prasmes un mūžizglītība".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kā pasākuma ietvaros īstenotie projekti un investīcijas veicinās Eiropas Savienības stratēģijā Baltijas jūras reģionam (ESSBJR) noteikto mērķu sasniegšanu. Vienlaikus lūdzam papildināt anotāciju ar intervences kodiem, kā arī informācijas izsekojamībai skaidri norādīt, kuras pasākuma kārtas ietvaros tiks izmantots elastības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papildinājumus anotācijas sadaļā “Risinājuma apraksts”.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Atsaucoties uz Finanšu ministrijas iepriekš izteikto iebildumu par projekta 30 gadu dzīves ciklu (izziņas 8. punkts) un izziņā sniegto skaidrojumu, ka "sadarbības iestāde veiks projekta pēcuzraudzību piecus gadus pēc noslēguma maksājuma veikšanas. Projekta dzīves cikla ilgums tiek ņemts vērā izmaksu un ieguvumu analīzē un īpašumtiesību nodrošināšanai", lūdzam atbilstoši precizēt anotācijas 1.3. sadaļas apakšsadaļu "Risinājuma apraksts", lai nodrošinātu viennozīmīgu interpretāciju, ka sadarbības iestāde veiks pēcuzraudzību tikai piecus gadus pēc noslēguma maksājuma veikšanas.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sadaļa “Risinājuma apraksts” ar skaidrojumu, ka sadarbības iestāde veic projekta pēcuzraudzību piecus gadus pēc noslēguma maksājuma veikšanas.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(LŪKA - 20.02.2024.)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 visām ūdenssaimniecībām saskaņā ar izsniegto piesārņojošās darbības atļauju ir jāveic notekūdeņu analīzes 1 reizi nedēļā, līdz ar to tām nebūs iespējams aprēķināt CE atbilstoši anotācijā aprakstītajai metodikai.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cilvēkekvivalenta definīcija šādā redakcijā sniegta atbilstoši Ministru kabineta 2002. gada 22. janvāra noteikumu Nr. 34 “Noteikumi par piesārņojošo vielu emisiju ūdenī” 31. punktam. Aktuālākais notekūdeņu attīrīšanas iekārtu cilvēkekvivalenta apjoms aprēķināms un sniedzams ar Valsts statistikas veidlapas Nr. 2 – Ūdens (Pārskats par ūdens resursu lietošanu) datiem atbilstoši Ministru kabineta 2017. gada 23. maija noteikumiem Nr. 271 “Noteikumi par vides aizsardzības oficiālās statistikas un piesārņojošās darbības pārskata veidlapām” un Latvijas Vides, ģeoloģijas un meteoroloģijas centra publicētajām datu ievades instrukcijām (https://videscentrs.lvgmc.lv/lapas/parskatu-ievadisana).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aglomerācijām, kurām atbalsts piešķirams Pasākuma atlases kārtā – tām jāatrodas Vides aizsardzības un reģionālās attīstības ministrijas publicētajā aglomerāciju sarakstā “Aglomerācijas, kuru komunālo notekūdeņu attīrīšanas iekārtu radītā piesārņojuma slodze 2022. gadā bija no 10 000 CE līdz 100 000 CE” (saraksts veidots pēc Valsts statistikas pārskata "Veidlapa Nr. 2 – Ūdens. Pārskats par ūdens resursu lietošanu" datiem par 2022. gadu).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papildināto anotācijas sadaļu “Risinājuma apraksts”.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(LŪKA - 20.02.2024.)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anotācijā norādīto informācijas avotu - Centrālās statistikas pārvaldes dati - virknei ūdenssaimniecību nebūs iespējams norādīt centralizētajai notekūdeņu apsaimniekošanas sistēmai pieslēgto iedzīvotāju skaitu pirms projekta iesnieguma iesniegšanas dienas, ne arī pārbaudīt noslēguma maksājuma pieprasījuma iesniegšanas dienā, jo ne visos gadījumos pilsēta ietilpst tās notekūdeņu aglomerācijā, piemēram, Siguldas aglomerācijā ietilpst neliela daļa no Siguldas pagasta. Ir īpašumi, kuriem aglomerācijā nav nodrošināts pieslēgums (nav ekonomiski pamatoti un tehniski iespējams), ir īpašumi, kuri aglomerācijā vēl nav pieslēgušies centralizētajai sadzīves kanalizācijas sistēmai.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precizēto anotācijas sadaļu “Risinājuma apraksts”, kurā paredzēts, ka rezultāta rādītāja vērtības aprēķināšanā demogrāfisko ietekmju aspektu izvērtēšanai izmanto Pilsonības un migrācijas lietu pārvaldes datus par aglomerācijā reģistrēto un deklarēto iedzīvotāju skaitu. Jāņem vērā, ka anotācijā jau ir minēts, ka projekta rezultāta rādītāja vērtību aprēķina, izmantojot finansējuma saņēmēja datus par centralizētajai notekūdeņu apsaimniekošanas sistēmai </w:t>
            </w:r>
            <w:r w:rsidR="00000000" w:rsidRPr="00000000" w:rsidDel="00000000">
              <w:rPr>
                <w:b w:val="1"/>
                <w:rtl w:val="0"/>
              </w:rPr>
              <w:t xml:space="preserve">pieslēgto</w:t>
            </w:r>
            <w:r w:rsidR="00000000" w:rsidRPr="00000000" w:rsidDel="00000000">
              <w:rPr>
                <w:rtl w:val="0"/>
              </w:rPr>
              <w:t xml:space="preserve"> iedzīvotāju skaitu aglomerācijā, kurā īsteno projektu – attiecībā uz īpašumiem, kas nav pieslēgti centralizētajai kanalizācijas sistēmai, šie iedzīvotāji uz projekta iesniegšanas brīdi nav iekļaujami rezultāta rādītāja vērtībā, jo tie nebūs iedzīvotāji, kuriem uzlabota notekūdeņu attīrīšanas kvalitāte un efektivitāte (kamēr tie nav pieslēgti centralizētajai kanalizācijas sistēmai). Ja projekta īstenošanas laikā paralēli (t.i., cita projekta ietvaros) iedzīvotāji tiek pieslēgti centralizētajai kanalizācijas sistēmai, tie būs ieskaitāmi rezultāta rādītāja vērtībā uz projekta noslēguma maksājuma pieprasījuma dienu.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(LŪKA - 20.02.2024.)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Pamatojumu skatīt pie MK noteikumu 21.punkta, kā arī izmaiņas anotācijā nepieciešamas atbilstoši priekšlikumam par izmaiņām MK noteikumu 22.punktā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Anotācijas 1.3. Pašreizējā situācija, problēmas un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īstenošanas nosacījumi, 2. rindkopu izteikt sekojoši: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īstenošanas vieta ir NAI teritorija, kā arī darbības var veikt teritorijā, kas funkcionāli ir saistīta ar NAI – piemēram, NAI piegulošajā zemesgabalā, kurā tiek veiktas notekūdeņu dūņu apstrādes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Tikai gadījumā, ja nepieciešama attīrīto notekūdeņu izvada izbūve, pārbūve vai atjaunošana, darbības ir iespējams veikt zemesgabalos, uz kuriem ir nodibināts apgrūtinājums par labu finansējuma saņēmējam. Darbības var veikt projekta iesniedzēja īpašumā, turējumā vai valdījumā esošos zemesgabalos, kas atrodas NAI piegulošajā zemesgabalā vai zemesgabalā, kurš robežojas ar piegulošo zemesgabalu. Ja projektā tiek veikta tikai iekārtu uzstādīšana bez būvniecības (uz būvdarbu līguma pamata), tāpat attiecināmas iepriekš minētās īpašumtiesību prasības. Izņēmuma gadījumā, ja nekustamais īpašums, kurā plānots īstenot PI minētās darbības, atrodas brīvostas teritorijā, projekta iesniedzējam jābūt spēkā esošam nekustamā īpašuma apbūves tiesības vai nomas līgumam, kura darbība nav īsāka par projekta dzīves ciklu, nodrošinot to līdz noslēguma maksājuma pieprasījumam. Ja PI pievienoto līgumu darbības termiņš ir īsāks par projekta dzīves ciklu, tiek iesniegts apliecinājums par minēto prasību izpildi līdz noslēguma maksājuma pieprasījuma iesniegšanai sadarbības iestādē. Nav atbalstāmas darbības zemesgabalos, kas neatrodas iepriekš minētajās teritorijās un kuros esošās infrastruktūras funkcijas ir nodrošināt notekūdeņu savākšanu (t.sk. novadīšanu līdz NAI) aglomerācijā.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skaidrojumu izziņas 3. punktā.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anotācijas 1.3. sadaļas apakšsadaļas "Risinājuma apraksts" punktā "Projekta īstenošanas nosacījumi", ka komunikācijas un vizuālās identitātes pasākumi tiks nodrošināti gan saskaņā ar Regulas 2021/1060 47. pantu un 50. pantu un normatīvajiem aktiem, kas nosaka kārtību, kādā Eiropas Savienības fondu vadībā iesaistītās institūcijas nodrošina šo fondu ieviešanu 2021. – 2027. gada plānošanas periodā, gan arī tiks ievērotas Eiropas Savienības fondu 2021.-2027. gada plānošanas perioda un Atveseļošanas fonda komunikācijas un dizaina vadlīnijas.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papildināto anotācijas sadaļu “Projekta īstenošanas nosacījumi”.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teikuma daļu, kas sākas ar vārdiem "….minimālais attiecināmo izmaksu apjoms ir 200 000 euro" salāgot ar noteikumu projekta 12.punktu, ņemot vērā, ka atbilstoši Regulas 2021/1060 53.panta 2.punktam, projektos līdz 200 000 EUR (ieskaitot) visām izmaksām jābūt segtām, piemērojot vienkāršotās izmaksas. Lūdzam veikt atbilstošus precizējumus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papildināto anotācijas sadaļu “Risinājuma apraksts”.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Pēc Eiropas Komisijas lēmuma par Eiropas Savienības daudzgadu finanšu shēmas 2021. – 2027. gadam vidusposma ziņojuma par kohēzijas politikas programmas ieviešanas progresu, Vides aizsardzības un reģionālās attīstības ministrijai sadarbībā ar Latvijas Pašvaldību savienību sagatavot priekšlikumu par papildu finansējuma piesaisti sabiedrisko ūdenssaimniecības pakalpojumu sniedzējiem aglomerācijās ar ienākošo piesārņojuma slodzi cilvēkekvivalentos 2000 – 10 000.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protokollēmuma projekta 3.punktu ar norādi, kāda veida papildu finansējuma piesaiste sabiedrisko ūdenssaimniecības pakalpojumu sniedzējiem tiek plānota, kā arī detalizētāku informāciju par šo sniedzot anotācijas 6.4.sadaļā.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sēdes protokollēmuma 3. punkts netiek papildināts, jo šobrīd nav zināmi konkrēti finansējuma avoti, par finansējuma veidu skaidrojums tiek sniegts anotācijas 6.4. sadaļā.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papildināto anotācijas 6.4. sadaļu.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Pēc Eiropas Komisijas lēmuma par Eiropas Savienības daudzgadu finanšu shēmas 2021. – 2027. gadam vidusposma ziņojuma par kohēzijas politikas programmas ieviešanas progresu, Vides aizsardzības un reģionālās attīstības ministrijai sadarbībā ar Latvijas Pašvaldību savienību sagatavot priekšlikumu par papildu finansējuma piesaisti sabiedrisko ūdenssaimniecības pakalpojumu sniedzējiem Latvijas Republikas aglomerācijās ar ienākošo piesārņojuma slodzi cilvēkekvivalentos 2000 – 10 000.</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23-TA-3286</w:t>
    </w:r>
    <w:r>
      <w:br/>
    </w:r>
    <w:r w:rsidR="00000000" w:rsidRPr="00000000" w:rsidDel="00000000">
      <w:rPr>
        <w:rtl w:val="0"/>
      </w:rPr>
      <w:t xml:space="preserve">02.04.2024. 13.11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23-TA-3286</w:t>
    </w:r>
    <w:r>
      <w:br/>
    </w:r>
    <w:r w:rsidR="00000000" w:rsidRPr="00000000" w:rsidDel="00000000">
      <w:rPr>
        <w:rtl w:val="0"/>
      </w:rPr>
      <w:t xml:space="preserve">02.04.2024. 13.11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Izziņa_23-TA-3286.docx</dc:title>
</cp:coreProperties>
</file>

<file path=docProps/custom.xml><?xml version="1.0" encoding="utf-8"?>
<Properties xmlns="http://schemas.openxmlformats.org/officeDocument/2006/custom-properties" xmlns:vt="http://schemas.openxmlformats.org/officeDocument/2006/docPropsVTypes"/>
</file>