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C7D931B" w14:textId="77777777" w:rsidR="00A8428A" w:rsidRPr="00861661" w:rsidRDefault="00A67DCC">
      <w:pPr>
        <w:spacing w:before="240" w:after="240"/>
        <w:rPr>
          <w:b/>
          <w:color w:val="auto"/>
          <w:sz w:val="28"/>
        </w:rPr>
      </w:pPr>
      <w:r w:rsidRPr="00861661">
        <w:rPr>
          <w:b/>
          <w:color w:val="auto"/>
          <w:sz w:val="28"/>
        </w:rPr>
        <w:t>22-TA-1722: Informatīvais ziņojums (Jauns)</w:t>
      </w:r>
    </w:p>
    <w:p w14:paraId="388149BA" w14:textId="77777777" w:rsidR="00A8428A" w:rsidRPr="00861661" w:rsidRDefault="00A67DCC">
      <w:pPr>
        <w:pStyle w:val="titleparagraph"/>
        <w:contextualSpacing w:val="0"/>
        <w:rPr>
          <w:color w:val="auto"/>
        </w:rPr>
      </w:pPr>
      <w:r w:rsidRPr="00861661">
        <w:rPr>
          <w:color w:val="auto"/>
        </w:rPr>
        <w:t>Informatīvais ziņojums "Par pievienotās vērtības nodokļa likmes diferencēšanu pārtikai"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1015"/>
        <w:gridCol w:w="3388"/>
        <w:gridCol w:w="3388"/>
        <w:gridCol w:w="3388"/>
        <w:gridCol w:w="3388"/>
      </w:tblGrid>
      <w:tr w:rsidR="00861661" w:rsidRPr="00861661" w14:paraId="18CF1E6F" w14:textId="77777777" w:rsidTr="00861661">
        <w:tc>
          <w:tcPr>
            <w:tcW w:w="1015" w:type="dxa"/>
            <w:shd w:val="clear" w:color="auto" w:fill="FFFFFF"/>
            <w:noWrap/>
            <w:tcMar>
              <w:top w:w="75" w:type="dxa"/>
              <w:left w:w="75" w:type="dxa"/>
              <w:bottom w:w="75" w:type="dxa"/>
              <w:right w:w="75" w:type="dxa"/>
            </w:tcMar>
            <w:vAlign w:val="center"/>
          </w:tcPr>
          <w:p w14:paraId="52F63305" w14:textId="77777777" w:rsidR="00A8428A" w:rsidRPr="00861661" w:rsidRDefault="00A67DCC">
            <w:pPr>
              <w:jc w:val="center"/>
              <w:rPr>
                <w:b/>
                <w:color w:val="auto"/>
              </w:rPr>
            </w:pPr>
            <w:r w:rsidRPr="00861661">
              <w:rPr>
                <w:b/>
                <w:color w:val="auto"/>
              </w:rPr>
              <w:t>Nr.p.k.</w:t>
            </w:r>
          </w:p>
        </w:tc>
        <w:tc>
          <w:tcPr>
            <w:tcW w:w="3388" w:type="dxa"/>
            <w:shd w:val="clear" w:color="auto" w:fill="FFFFFF"/>
            <w:noWrap/>
            <w:tcMar>
              <w:top w:w="75" w:type="dxa"/>
              <w:left w:w="75" w:type="dxa"/>
              <w:bottom w:w="75" w:type="dxa"/>
              <w:right w:w="75" w:type="dxa"/>
            </w:tcMar>
            <w:vAlign w:val="center"/>
          </w:tcPr>
          <w:p w14:paraId="4A102779" w14:textId="77777777" w:rsidR="00A8428A" w:rsidRPr="00861661" w:rsidRDefault="00A67DCC">
            <w:pPr>
              <w:jc w:val="center"/>
              <w:rPr>
                <w:b/>
                <w:color w:val="auto"/>
              </w:rPr>
            </w:pPr>
            <w:r w:rsidRPr="00861661">
              <w:rPr>
                <w:b/>
                <w:color w:val="auto"/>
              </w:rPr>
              <w:t>Saskaņošanai nosūtītā projekta redakcija</w:t>
            </w:r>
          </w:p>
        </w:tc>
        <w:tc>
          <w:tcPr>
            <w:tcW w:w="3388" w:type="dxa"/>
            <w:shd w:val="clear" w:color="auto" w:fill="FFFFFF"/>
            <w:noWrap/>
            <w:tcMar>
              <w:top w:w="75" w:type="dxa"/>
              <w:left w:w="75" w:type="dxa"/>
              <w:bottom w:w="75" w:type="dxa"/>
              <w:right w:w="75" w:type="dxa"/>
            </w:tcMar>
            <w:vAlign w:val="center"/>
          </w:tcPr>
          <w:p w14:paraId="68C732EF" w14:textId="77777777" w:rsidR="00A8428A" w:rsidRPr="00861661" w:rsidRDefault="00A67DCC">
            <w:pPr>
              <w:jc w:val="center"/>
              <w:rPr>
                <w:b/>
                <w:color w:val="auto"/>
              </w:rPr>
            </w:pPr>
            <w:r w:rsidRPr="00861661">
              <w:rPr>
                <w:b/>
                <w:color w:val="auto"/>
              </w:rPr>
              <w:t>Iebildums / Priekšlikums</w:t>
            </w:r>
          </w:p>
        </w:tc>
        <w:tc>
          <w:tcPr>
            <w:tcW w:w="3388" w:type="dxa"/>
            <w:shd w:val="clear" w:color="auto" w:fill="FFFFFF"/>
            <w:noWrap/>
            <w:tcMar>
              <w:top w:w="75" w:type="dxa"/>
              <w:left w:w="75" w:type="dxa"/>
              <w:bottom w:w="75" w:type="dxa"/>
              <w:right w:w="75" w:type="dxa"/>
            </w:tcMar>
            <w:vAlign w:val="center"/>
          </w:tcPr>
          <w:p w14:paraId="3CF9DCD5" w14:textId="77777777" w:rsidR="00A8428A" w:rsidRPr="00861661" w:rsidRDefault="00A67DCC">
            <w:pPr>
              <w:jc w:val="center"/>
              <w:rPr>
                <w:b/>
                <w:color w:val="auto"/>
              </w:rPr>
            </w:pPr>
            <w:r w:rsidRPr="00861661">
              <w:rPr>
                <w:b/>
                <w:color w:val="auto"/>
              </w:rPr>
              <w:t>Apstrādes informācija</w:t>
            </w:r>
          </w:p>
        </w:tc>
        <w:tc>
          <w:tcPr>
            <w:tcW w:w="3388" w:type="dxa"/>
            <w:shd w:val="clear" w:color="auto" w:fill="FFFFFF"/>
            <w:noWrap/>
            <w:tcMar>
              <w:top w:w="75" w:type="dxa"/>
              <w:left w:w="75" w:type="dxa"/>
              <w:bottom w:w="75" w:type="dxa"/>
              <w:right w:w="75" w:type="dxa"/>
            </w:tcMar>
            <w:vAlign w:val="center"/>
          </w:tcPr>
          <w:p w14:paraId="5899A155" w14:textId="77777777" w:rsidR="00A8428A" w:rsidRPr="00861661" w:rsidRDefault="00A67DCC">
            <w:pPr>
              <w:jc w:val="center"/>
              <w:rPr>
                <w:b/>
                <w:color w:val="auto"/>
              </w:rPr>
            </w:pPr>
            <w:r w:rsidRPr="00861661">
              <w:rPr>
                <w:b/>
                <w:color w:val="auto"/>
              </w:rPr>
              <w:t>Galīgā redakcija</w:t>
            </w:r>
          </w:p>
        </w:tc>
      </w:tr>
      <w:tr w:rsidR="00861661" w:rsidRPr="00861661" w14:paraId="146EBEC2" w14:textId="77777777" w:rsidTr="00861661">
        <w:tc>
          <w:tcPr>
            <w:tcW w:w="1015" w:type="dxa"/>
            <w:shd w:val="clear" w:color="auto" w:fill="FFFFFF"/>
            <w:noWrap/>
            <w:tcMar>
              <w:top w:w="75" w:type="dxa"/>
              <w:left w:w="75" w:type="dxa"/>
              <w:bottom w:w="75" w:type="dxa"/>
              <w:right w:w="75" w:type="dxa"/>
            </w:tcMar>
          </w:tcPr>
          <w:p w14:paraId="5CCF5905" w14:textId="77777777" w:rsidR="00A8428A" w:rsidRPr="00861661" w:rsidRDefault="00A67DCC">
            <w:pPr>
              <w:rPr>
                <w:color w:val="auto"/>
              </w:rPr>
            </w:pPr>
            <w:r w:rsidRPr="00861661">
              <w:rPr>
                <w:color w:val="auto"/>
              </w:rPr>
              <w:t>1.</w:t>
            </w:r>
          </w:p>
        </w:tc>
        <w:tc>
          <w:tcPr>
            <w:tcW w:w="3388" w:type="dxa"/>
            <w:shd w:val="clear" w:color="auto" w:fill="FFFFFF"/>
            <w:noWrap/>
            <w:tcMar>
              <w:top w:w="75" w:type="dxa"/>
              <w:left w:w="75" w:type="dxa"/>
              <w:bottom w:w="75" w:type="dxa"/>
              <w:right w:w="75" w:type="dxa"/>
            </w:tcMar>
          </w:tcPr>
          <w:p w14:paraId="199706B6" w14:textId="77777777" w:rsidR="00A8428A" w:rsidRPr="00861661" w:rsidRDefault="00A67DCC">
            <w:pPr>
              <w:spacing w:after="240"/>
              <w:rPr>
                <w:b/>
                <w:color w:val="auto"/>
              </w:rPr>
            </w:pPr>
            <w:r w:rsidRPr="00861661">
              <w:rPr>
                <w:b/>
                <w:color w:val="auto"/>
              </w:rPr>
              <w:t>Informatīvais ziņojums</w:t>
            </w:r>
          </w:p>
          <w:p w14:paraId="51E92B30" w14:textId="77777777" w:rsidR="00A8428A" w:rsidRPr="00861661" w:rsidRDefault="00A67DCC">
            <w:pPr>
              <w:rPr>
                <w:color w:val="auto"/>
              </w:rPr>
            </w:pPr>
            <w:r w:rsidRPr="00861661">
              <w:rPr>
                <w:color w:val="auto"/>
              </w:rPr>
              <w:t xml:space="preserve">Informatīvais ziņojums "Par pievienotās vērtības nodokļa likmes diferencēšanu pārtikai" </w:t>
            </w:r>
          </w:p>
        </w:tc>
        <w:tc>
          <w:tcPr>
            <w:tcW w:w="3388" w:type="dxa"/>
            <w:shd w:val="clear" w:color="auto" w:fill="FFFFFF"/>
            <w:noWrap/>
            <w:tcMar>
              <w:top w:w="75" w:type="dxa"/>
              <w:left w:w="75" w:type="dxa"/>
              <w:bottom w:w="75" w:type="dxa"/>
              <w:right w:w="75" w:type="dxa"/>
            </w:tcMar>
          </w:tcPr>
          <w:p w14:paraId="664BDA83" w14:textId="77777777" w:rsidR="00A55E02" w:rsidRPr="00861661" w:rsidRDefault="00A55E02" w:rsidP="00A55E02">
            <w:pPr>
              <w:spacing w:after="240"/>
              <w:rPr>
                <w:b/>
                <w:color w:val="auto"/>
                <w:szCs w:val="24"/>
              </w:rPr>
            </w:pPr>
            <w:r w:rsidRPr="00861661">
              <w:rPr>
                <w:b/>
                <w:color w:val="auto"/>
                <w:szCs w:val="24"/>
              </w:rPr>
              <w:t>Iebildums (LDDK – 02.06.2022.)</w:t>
            </w:r>
          </w:p>
          <w:p w14:paraId="070AD00D" w14:textId="77777777" w:rsidR="00A55E02" w:rsidRPr="00861661" w:rsidRDefault="00A55E02" w:rsidP="00A55E02">
            <w:pPr>
              <w:spacing w:after="120"/>
              <w:rPr>
                <w:b/>
                <w:color w:val="auto"/>
              </w:rPr>
            </w:pPr>
            <w:r w:rsidRPr="00861661">
              <w:rPr>
                <w:color w:val="auto"/>
              </w:rPr>
              <w:t>LDDK iebilst pret 24.lpp. ietverto rinddkopu “Aptaujas rezultāti liecina par to, ko apstiprināja arī CSP mājsaimniecību budžeta apsekojuma dati: varam novērot, ka vidēji uz cilvēku trūcīgāko iedzīvotāju (1.līdz 3. ienākumu kvintile) grupā tiek faktiski tērēts mazāk par pensionāra vai darbspējīgā iztikas minimuma groza vērtību”</w:t>
            </w:r>
          </w:p>
          <w:p w14:paraId="44DC2AE2" w14:textId="77777777" w:rsidR="00A55E02" w:rsidRPr="00861661" w:rsidRDefault="00A55E02" w:rsidP="00A55E02">
            <w:pPr>
              <w:spacing w:after="120"/>
              <w:rPr>
                <w:b/>
                <w:color w:val="auto"/>
              </w:rPr>
            </w:pPr>
            <w:r w:rsidRPr="00861661">
              <w:rPr>
                <w:b/>
                <w:color w:val="auto"/>
              </w:rPr>
              <w:t>Pamatojums</w:t>
            </w:r>
          </w:p>
          <w:p w14:paraId="6A601F58" w14:textId="77777777" w:rsidR="00A55E02" w:rsidRPr="00861661" w:rsidRDefault="00A55E02" w:rsidP="00A55E02">
            <w:pPr>
              <w:spacing w:after="240"/>
              <w:rPr>
                <w:color w:val="auto"/>
              </w:rPr>
            </w:pPr>
            <w:r w:rsidRPr="00861661">
              <w:rPr>
                <w:color w:val="auto"/>
              </w:rPr>
              <w:t>Latvijā jau vairākus gadus netiek aprēķināta iztikas minimuma groza vērtība</w:t>
            </w:r>
          </w:p>
          <w:p w14:paraId="7740CB60" w14:textId="77777777" w:rsidR="00A8428A" w:rsidRPr="00861661" w:rsidRDefault="00A67DCC">
            <w:pPr>
              <w:spacing w:before="240" w:after="240"/>
              <w:rPr>
                <w:i/>
                <w:color w:val="auto"/>
              </w:rPr>
            </w:pPr>
            <w:r w:rsidRPr="00861661">
              <w:rPr>
                <w:i/>
                <w:color w:val="auto"/>
              </w:rPr>
              <w:t>Piedāvātā redakcija</w:t>
            </w:r>
          </w:p>
          <w:p w14:paraId="0BC70B74" w14:textId="77777777" w:rsidR="00A8428A" w:rsidRPr="00861661" w:rsidRDefault="00A67DCC">
            <w:pPr>
              <w:rPr>
                <w:color w:val="auto"/>
              </w:rPr>
            </w:pPr>
            <w:r w:rsidRPr="00861661">
              <w:rPr>
                <w:color w:val="auto"/>
              </w:rPr>
              <w:t>-</w:t>
            </w:r>
          </w:p>
        </w:tc>
        <w:tc>
          <w:tcPr>
            <w:tcW w:w="3388" w:type="dxa"/>
            <w:shd w:val="clear" w:color="auto" w:fill="FFFFFF"/>
            <w:noWrap/>
            <w:tcMar>
              <w:top w:w="75" w:type="dxa"/>
              <w:left w:w="75" w:type="dxa"/>
              <w:bottom w:w="75" w:type="dxa"/>
              <w:right w:w="75" w:type="dxa"/>
            </w:tcMar>
          </w:tcPr>
          <w:p w14:paraId="6E0F1211" w14:textId="77777777" w:rsidR="00A8428A" w:rsidRPr="00861661" w:rsidRDefault="00A67DCC">
            <w:pPr>
              <w:spacing w:after="240"/>
              <w:rPr>
                <w:b/>
                <w:color w:val="auto"/>
              </w:rPr>
            </w:pPr>
            <w:r w:rsidRPr="00861661">
              <w:rPr>
                <w:b/>
                <w:color w:val="auto"/>
              </w:rPr>
              <w:t>Nav ņemts vērā</w:t>
            </w:r>
          </w:p>
          <w:p w14:paraId="239C89FC" w14:textId="365A84D3" w:rsidR="00817FC4" w:rsidRPr="00CC23D5" w:rsidRDefault="00247AAC">
            <w:pPr>
              <w:rPr>
                <w:color w:val="auto"/>
              </w:rPr>
            </w:pPr>
            <w:r>
              <w:rPr>
                <w:color w:val="auto"/>
              </w:rPr>
              <w:t>Informatīvā ziņojuma teksts</w:t>
            </w:r>
            <w:r w:rsidR="0057163D">
              <w:rPr>
                <w:color w:val="auto"/>
              </w:rPr>
              <w:t>, tai skaitā jēdziens “</w:t>
            </w:r>
            <w:r w:rsidR="00817FC4">
              <w:rPr>
                <w:color w:val="auto"/>
              </w:rPr>
              <w:t>iztikas minimuma groza vērtība”</w:t>
            </w:r>
            <w:r>
              <w:rPr>
                <w:color w:val="auto"/>
              </w:rPr>
              <w:t xml:space="preserve"> balstīts uz </w:t>
            </w:r>
            <w:r w:rsidR="0057163D" w:rsidRPr="00861661">
              <w:rPr>
                <w:color w:val="auto"/>
              </w:rPr>
              <w:t xml:space="preserve">Labklājības ministrijas </w:t>
            </w:r>
            <w:r w:rsidR="00954ECA" w:rsidRPr="00861661">
              <w:rPr>
                <w:color w:val="auto"/>
              </w:rPr>
              <w:t>pētījum</w:t>
            </w:r>
            <w:r w:rsidR="00EB21BF">
              <w:rPr>
                <w:color w:val="auto"/>
              </w:rPr>
              <w:t>u</w:t>
            </w:r>
            <w:r w:rsidR="00954ECA" w:rsidRPr="00861661">
              <w:rPr>
                <w:color w:val="auto"/>
              </w:rPr>
              <w:t xml:space="preserve"> </w:t>
            </w:r>
            <w:r w:rsidR="0057163D" w:rsidRPr="00861661">
              <w:rPr>
                <w:color w:val="auto"/>
              </w:rPr>
              <w:t>par mājsaimniecību relatīvo izdevumu budžetu (MRI budžets)</w:t>
            </w:r>
            <w:r w:rsidR="0057163D" w:rsidRPr="00861661">
              <w:rPr>
                <w:rStyle w:val="FootnoteReference"/>
                <w:color w:val="auto"/>
              </w:rPr>
              <w:footnoteReference w:id="1"/>
            </w:r>
            <w:r w:rsidR="0057163D" w:rsidRPr="00861661">
              <w:rPr>
                <w:color w:val="auto"/>
              </w:rPr>
              <w:t xml:space="preserve"> (turpmāk – MRI budžeta pētījums)</w:t>
            </w:r>
            <w:r w:rsidR="001B3464">
              <w:rPr>
                <w:color w:val="auto"/>
              </w:rPr>
              <w:t xml:space="preserve"> (konkrēti skatīt </w:t>
            </w:r>
            <w:r w:rsidR="00B959CB">
              <w:rPr>
                <w:color w:val="auto"/>
              </w:rPr>
              <w:t xml:space="preserve">MRI budžeta pētījuma </w:t>
            </w:r>
            <w:r w:rsidR="001E48EB">
              <w:rPr>
                <w:color w:val="auto"/>
              </w:rPr>
              <w:t>79.-83. lpp</w:t>
            </w:r>
            <w:r w:rsidR="00817FC4" w:rsidRPr="00CC23D5">
              <w:rPr>
                <w:color w:val="auto"/>
              </w:rPr>
              <w:t>.</w:t>
            </w:r>
            <w:r w:rsidR="00F21C42">
              <w:rPr>
                <w:color w:val="auto"/>
              </w:rPr>
              <w:t>)</w:t>
            </w:r>
            <w:r w:rsidR="00EB21BF">
              <w:rPr>
                <w:color w:val="auto"/>
              </w:rPr>
              <w:t xml:space="preserve"> I</w:t>
            </w:r>
            <w:r w:rsidR="00817FC4" w:rsidRPr="00CC23D5">
              <w:rPr>
                <w:color w:val="auto"/>
              </w:rPr>
              <w:t xml:space="preserve">nformatīvā ziņojuma </w:t>
            </w:r>
            <w:r w:rsidR="00FA23A5" w:rsidRPr="00CC23D5">
              <w:rPr>
                <w:color w:val="auto"/>
              </w:rPr>
              <w:t>9.attēls ir identisks MRI budžeta pētījuma 12.attēlam</w:t>
            </w:r>
            <w:r w:rsidR="00CC23D5" w:rsidRPr="00CC23D5">
              <w:rPr>
                <w:color w:val="auto"/>
              </w:rPr>
              <w:t xml:space="preserve"> “</w:t>
            </w:r>
            <w:r w:rsidR="00CC23D5" w:rsidRPr="00CC23D5">
              <w:rPr>
                <w:iCs/>
                <w:color w:val="auto"/>
              </w:rPr>
              <w:t xml:space="preserve">Iztikas minimuma pārtikas groza izmaksu salīdzinājums ar MRI budžeta pētījumā izdarītās aptaujas datiem par minimālajiem, faktiskajiem un optimālajiem izdevumiem pārtikai un bezalkoholiskajiem dzērieniem, kā arī CSP mājsaimniecību budžeta </w:t>
            </w:r>
            <w:r w:rsidR="00CC23D5" w:rsidRPr="00CC23D5">
              <w:rPr>
                <w:iCs/>
                <w:color w:val="auto"/>
              </w:rPr>
              <w:lastRenderedPageBreak/>
              <w:t>apsekojuma datiem</w:t>
            </w:r>
            <w:r w:rsidR="00CC23D5" w:rsidRPr="00CC23D5">
              <w:rPr>
                <w:rStyle w:val="FootnoteReference"/>
                <w:color w:val="auto"/>
              </w:rPr>
              <w:footnoteReference w:id="2"/>
            </w:r>
            <w:r w:rsidR="00CC23D5" w:rsidRPr="00CC23D5">
              <w:rPr>
                <w:iCs/>
                <w:color w:val="auto"/>
              </w:rPr>
              <w:t xml:space="preserve"> par izdevumiem pārtikai un bezalkoholiskajiem dzērieniem pa ienākumu kvintilēm, </w:t>
            </w:r>
            <w:r w:rsidR="00CC23D5" w:rsidRPr="00CC23D5">
              <w:rPr>
                <w:i/>
                <w:iCs/>
                <w:color w:val="auto"/>
              </w:rPr>
              <w:t>euro</w:t>
            </w:r>
            <w:r w:rsidR="00CC23D5" w:rsidRPr="00CC23D5">
              <w:rPr>
                <w:iCs/>
                <w:color w:val="auto"/>
              </w:rPr>
              <w:t xml:space="preserve"> uz cilvēku mēnesī”</w:t>
            </w:r>
            <w:r w:rsidR="00FA23A5" w:rsidRPr="00CC23D5">
              <w:rPr>
                <w:color w:val="auto"/>
              </w:rPr>
              <w:t xml:space="preserve">, </w:t>
            </w:r>
            <w:r w:rsidR="00CC23D5" w:rsidRPr="00CC23D5">
              <w:rPr>
                <w:color w:val="auto"/>
              </w:rPr>
              <w:t xml:space="preserve">un </w:t>
            </w:r>
            <w:r w:rsidR="00FA23A5" w:rsidRPr="00CC23D5">
              <w:rPr>
                <w:color w:val="auto"/>
              </w:rPr>
              <w:t>uz kura ir balstīt</w:t>
            </w:r>
            <w:r w:rsidR="00CC23D5" w:rsidRPr="00CC23D5">
              <w:rPr>
                <w:color w:val="auto"/>
              </w:rPr>
              <w:t>a informācija</w:t>
            </w:r>
            <w:r w:rsidR="00FA23A5" w:rsidRPr="00CC23D5">
              <w:rPr>
                <w:color w:val="auto"/>
              </w:rPr>
              <w:t xml:space="preserve">, kas </w:t>
            </w:r>
            <w:r w:rsidR="00336F48" w:rsidRPr="00CC23D5">
              <w:rPr>
                <w:color w:val="auto"/>
              </w:rPr>
              <w:t>iekļaut</w:t>
            </w:r>
            <w:r w:rsidR="00CC23D5" w:rsidRPr="00CC23D5">
              <w:rPr>
                <w:color w:val="auto"/>
              </w:rPr>
              <w:t>a</w:t>
            </w:r>
            <w:r w:rsidR="00336F48" w:rsidRPr="00CC23D5">
              <w:rPr>
                <w:color w:val="auto"/>
              </w:rPr>
              <w:t xml:space="preserve"> informatīvajā ziņojumā.</w:t>
            </w:r>
          </w:p>
          <w:p w14:paraId="28EFBB5E" w14:textId="25048D6F" w:rsidR="00A8428A" w:rsidRPr="00861661" w:rsidRDefault="00A8428A">
            <w:pPr>
              <w:rPr>
                <w:color w:val="auto"/>
              </w:rPr>
            </w:pPr>
          </w:p>
        </w:tc>
        <w:tc>
          <w:tcPr>
            <w:tcW w:w="3388" w:type="dxa"/>
            <w:shd w:val="clear" w:color="auto" w:fill="FFFFFF"/>
            <w:noWrap/>
            <w:tcMar>
              <w:top w:w="75" w:type="dxa"/>
              <w:left w:w="75" w:type="dxa"/>
              <w:bottom w:w="75" w:type="dxa"/>
              <w:right w:w="75" w:type="dxa"/>
            </w:tcMar>
          </w:tcPr>
          <w:p w14:paraId="0FF3BB8D" w14:textId="77777777" w:rsidR="00A8428A" w:rsidRPr="00861661" w:rsidRDefault="00A67DCC">
            <w:pPr>
              <w:rPr>
                <w:color w:val="auto"/>
              </w:rPr>
            </w:pPr>
            <w:r w:rsidRPr="00861661">
              <w:rPr>
                <w:color w:val="auto"/>
              </w:rPr>
              <w:lastRenderedPageBreak/>
              <w:t>-</w:t>
            </w:r>
          </w:p>
        </w:tc>
      </w:tr>
      <w:tr w:rsidR="00861661" w:rsidRPr="00861661" w14:paraId="3814C8CF" w14:textId="77777777" w:rsidTr="00861661">
        <w:tc>
          <w:tcPr>
            <w:tcW w:w="1015" w:type="dxa"/>
            <w:shd w:val="clear" w:color="auto" w:fill="FFFFFF"/>
            <w:noWrap/>
            <w:tcMar>
              <w:top w:w="75" w:type="dxa"/>
              <w:left w:w="75" w:type="dxa"/>
              <w:bottom w:w="75" w:type="dxa"/>
              <w:right w:w="75" w:type="dxa"/>
            </w:tcMar>
          </w:tcPr>
          <w:p w14:paraId="7798C43B" w14:textId="77777777" w:rsidR="00A8428A" w:rsidRPr="00861661" w:rsidRDefault="00A67DCC">
            <w:pPr>
              <w:rPr>
                <w:color w:val="auto"/>
              </w:rPr>
            </w:pPr>
            <w:r w:rsidRPr="00861661">
              <w:rPr>
                <w:color w:val="auto"/>
              </w:rPr>
              <w:t>2.</w:t>
            </w:r>
          </w:p>
        </w:tc>
        <w:tc>
          <w:tcPr>
            <w:tcW w:w="3388" w:type="dxa"/>
            <w:shd w:val="clear" w:color="auto" w:fill="FFFFFF"/>
            <w:noWrap/>
            <w:tcMar>
              <w:top w:w="75" w:type="dxa"/>
              <w:left w:w="75" w:type="dxa"/>
              <w:bottom w:w="75" w:type="dxa"/>
              <w:right w:w="75" w:type="dxa"/>
            </w:tcMar>
          </w:tcPr>
          <w:p w14:paraId="3AAD0EA2" w14:textId="77777777" w:rsidR="00A8428A" w:rsidRPr="00861661" w:rsidRDefault="00A67DCC">
            <w:pPr>
              <w:spacing w:after="240"/>
              <w:rPr>
                <w:b/>
                <w:color w:val="auto"/>
              </w:rPr>
            </w:pPr>
            <w:r w:rsidRPr="00861661">
              <w:rPr>
                <w:b/>
                <w:color w:val="auto"/>
              </w:rPr>
              <w:t>Informatīvais ziņojums</w:t>
            </w:r>
          </w:p>
          <w:p w14:paraId="1C1738CB" w14:textId="77777777" w:rsidR="00A8428A" w:rsidRPr="00861661" w:rsidRDefault="00A67DCC">
            <w:pPr>
              <w:rPr>
                <w:color w:val="auto"/>
              </w:rPr>
            </w:pPr>
            <w:r w:rsidRPr="00861661">
              <w:rPr>
                <w:color w:val="auto"/>
              </w:rPr>
              <w:t xml:space="preserve">Informatīvais ziņojums "Par pievienotās vērtības nodokļa likmes diferencēšanu pārtikai" </w:t>
            </w:r>
          </w:p>
        </w:tc>
        <w:tc>
          <w:tcPr>
            <w:tcW w:w="3388" w:type="dxa"/>
            <w:shd w:val="clear" w:color="auto" w:fill="FFFFFF"/>
            <w:noWrap/>
            <w:tcMar>
              <w:top w:w="75" w:type="dxa"/>
              <w:left w:w="75" w:type="dxa"/>
              <w:bottom w:w="75" w:type="dxa"/>
              <w:right w:w="75" w:type="dxa"/>
            </w:tcMar>
          </w:tcPr>
          <w:p w14:paraId="7EE2A5DA" w14:textId="77777777" w:rsidR="00861661" w:rsidRPr="00861661" w:rsidRDefault="00861661" w:rsidP="00861661">
            <w:pPr>
              <w:spacing w:after="240"/>
              <w:rPr>
                <w:b/>
                <w:color w:val="auto"/>
                <w:szCs w:val="24"/>
              </w:rPr>
            </w:pPr>
            <w:r w:rsidRPr="00861661">
              <w:rPr>
                <w:b/>
                <w:color w:val="auto"/>
                <w:szCs w:val="24"/>
              </w:rPr>
              <w:t>Iebildums (LDDK – 02.06.2022.)</w:t>
            </w:r>
          </w:p>
          <w:p w14:paraId="5801973A" w14:textId="77777777" w:rsidR="00861661" w:rsidRPr="00861661" w:rsidRDefault="00861661" w:rsidP="00861661">
            <w:pPr>
              <w:rPr>
                <w:color w:val="auto"/>
                <w:szCs w:val="24"/>
              </w:rPr>
            </w:pPr>
            <w:r w:rsidRPr="00861661">
              <w:rPr>
                <w:color w:val="auto"/>
                <w:szCs w:val="24"/>
              </w:rPr>
              <w:t xml:space="preserve">LDDK iebilst pret 24.lpp. ietverto vārdkopu ”PVN pēc būtības ir regresīvs nodoklis, jo nabadzīgākās mājsaimniecības PVN veidā samaksā lielāku daļu no saviem ienākumiem nekā turīgās mājsaimniecības” un pret 24.lpp. ietverto vārdkopu ”PVN pēc būtības ir regresīvs nodoklis”. </w:t>
            </w:r>
          </w:p>
          <w:p w14:paraId="50136FCD" w14:textId="77777777" w:rsidR="00861661" w:rsidRPr="00861661" w:rsidRDefault="00861661" w:rsidP="00861661">
            <w:pPr>
              <w:spacing w:after="120"/>
              <w:rPr>
                <w:b/>
                <w:color w:val="auto"/>
                <w:szCs w:val="24"/>
              </w:rPr>
            </w:pPr>
            <w:r w:rsidRPr="00861661">
              <w:rPr>
                <w:b/>
                <w:color w:val="auto"/>
                <w:szCs w:val="24"/>
              </w:rPr>
              <w:t>Pamatojums</w:t>
            </w:r>
          </w:p>
          <w:p w14:paraId="6680BA88" w14:textId="14B4DC40" w:rsidR="00A8428A" w:rsidRPr="00861661" w:rsidRDefault="00861661" w:rsidP="00861661">
            <w:pPr>
              <w:rPr>
                <w:color w:val="auto"/>
              </w:rPr>
            </w:pPr>
            <w:r w:rsidRPr="00861661">
              <w:rPr>
                <w:color w:val="auto"/>
                <w:szCs w:val="24"/>
              </w:rPr>
              <w:t xml:space="preserve">Pievienotās vērtības nodoklis ir proporcionāls un katra mājsaimniecība maksā to atbilstīgi patēriņam. Tā, piemēram, pirmajā kvintilē esošās mājsaimniecības uz vienu mājsaimniecības locekli par veikalā iegādātu pārtiku pie PVN </w:t>
            </w:r>
            <w:r w:rsidRPr="00861661">
              <w:rPr>
                <w:color w:val="auto"/>
                <w:szCs w:val="24"/>
              </w:rPr>
              <w:lastRenderedPageBreak/>
              <w:t>likmes 21% mēnesī maksā 12,89 euro, savukārt , piektajā kvintilē esošās mājsaimniecības uz vienu mājsaimniecības locekli mēnesī maksā 22,41 euro.  Pielietojot šādu apzīmējumu PVN, par regresīvām būtu jāapzīmē arī visu vienā veikalā esošo pārtikas preču cenas.</w:t>
            </w:r>
          </w:p>
        </w:tc>
        <w:tc>
          <w:tcPr>
            <w:tcW w:w="3388" w:type="dxa"/>
            <w:shd w:val="clear" w:color="auto" w:fill="FFFFFF"/>
            <w:noWrap/>
            <w:tcMar>
              <w:top w:w="75" w:type="dxa"/>
              <w:left w:w="75" w:type="dxa"/>
              <w:bottom w:w="75" w:type="dxa"/>
              <w:right w:w="75" w:type="dxa"/>
            </w:tcMar>
          </w:tcPr>
          <w:p w14:paraId="6A69DFD0" w14:textId="77777777" w:rsidR="00861661" w:rsidRPr="00861661" w:rsidRDefault="00861661" w:rsidP="00861661">
            <w:pPr>
              <w:spacing w:after="240"/>
              <w:rPr>
                <w:b/>
                <w:color w:val="auto"/>
              </w:rPr>
            </w:pPr>
            <w:r w:rsidRPr="00861661">
              <w:rPr>
                <w:b/>
                <w:color w:val="auto"/>
              </w:rPr>
              <w:lastRenderedPageBreak/>
              <w:t>Nav ņemts vērā</w:t>
            </w:r>
          </w:p>
          <w:p w14:paraId="6902A265" w14:textId="77777777" w:rsidR="00861661" w:rsidRPr="00861661" w:rsidRDefault="00861661" w:rsidP="00861661">
            <w:pPr>
              <w:rPr>
                <w:color w:val="auto"/>
                <w:szCs w:val="24"/>
              </w:rPr>
            </w:pPr>
            <w:r w:rsidRPr="00861661">
              <w:rPr>
                <w:color w:val="auto"/>
                <w:szCs w:val="24"/>
              </w:rPr>
              <w:t>Eiropas Parlamenta 2022. gada 16. februāra rezolūcijā par Sestās PVN direktīvas īstenošanu: ko vēl nepieciešams paveikt, lai samazinātu PVN atšķirības ES</w:t>
            </w:r>
            <w:r w:rsidRPr="00861661">
              <w:rPr>
                <w:rStyle w:val="FootnoteReference"/>
                <w:color w:val="auto"/>
                <w:szCs w:val="24"/>
              </w:rPr>
              <w:footnoteReference w:id="3"/>
            </w:r>
            <w:r w:rsidRPr="00861661">
              <w:rPr>
                <w:color w:val="auto"/>
                <w:szCs w:val="24"/>
              </w:rPr>
              <w:t>  citā starpā noradīts, ka:</w:t>
            </w:r>
          </w:p>
          <w:p w14:paraId="251CF301" w14:textId="77777777" w:rsidR="00861661" w:rsidRPr="00861661" w:rsidRDefault="00861661" w:rsidP="00861661">
            <w:pPr>
              <w:rPr>
                <w:color w:val="auto"/>
                <w:szCs w:val="24"/>
              </w:rPr>
            </w:pPr>
            <w:r w:rsidRPr="00861661">
              <w:rPr>
                <w:color w:val="auto"/>
                <w:szCs w:val="24"/>
              </w:rPr>
              <w:t>Eiropas Parlamenta 2022. gada 16. februāra rezolūcijā par Sestās PVN direktīvas īstenošanu: ko vēl nepieciešams paveikt, lai samazinātu PVN atšķirības ES</w:t>
            </w:r>
            <w:r w:rsidRPr="00861661">
              <w:rPr>
                <w:rStyle w:val="FootnoteReference"/>
                <w:color w:val="auto"/>
                <w:szCs w:val="24"/>
              </w:rPr>
              <w:footnoteReference w:id="4"/>
            </w:r>
            <w:r w:rsidRPr="00861661">
              <w:rPr>
                <w:color w:val="auto"/>
                <w:szCs w:val="24"/>
              </w:rPr>
              <w:t>  citā starpā noradīts:</w:t>
            </w:r>
          </w:p>
          <w:p w14:paraId="62A33FEF" w14:textId="77777777" w:rsidR="00861661" w:rsidRPr="00861661" w:rsidRDefault="00861661" w:rsidP="00861661">
            <w:pPr>
              <w:pStyle w:val="NormalWeb"/>
              <w:numPr>
                <w:ilvl w:val="0"/>
                <w:numId w:val="1"/>
              </w:numPr>
              <w:shd w:val="clear" w:color="auto" w:fill="FFFFFF"/>
              <w:tabs>
                <w:tab w:val="left" w:pos="499"/>
              </w:tabs>
              <w:spacing w:before="0" w:beforeAutospacing="0" w:after="0" w:afterAutospacing="0"/>
              <w:ind w:left="0" w:firstLine="60"/>
              <w:jc w:val="both"/>
            </w:pPr>
            <w:r w:rsidRPr="00861661">
              <w:t xml:space="preserve">ka empīriskie pierādījumi liecina par to, ka pašreizējā vairāku PVN likmju sistēma, mērīta procentos no izmantojamiem ienākumiem, dalībvalstīs ir regresīva, taču, mērīta procentos no izdevumiem, tā lielākajā daļā dalībvalstu </w:t>
            </w:r>
            <w:r w:rsidRPr="00861661">
              <w:lastRenderedPageBreak/>
              <w:t>parasti ir proporcionāla vai nedaudz progresīva; norāda, ka esošās samazinātās un nulles PVN likmes, mērītas izdevumu izteiksmē, palīdz padarīt PVN progresīvāku salīdzinājumā ar vienas likmes PVN sistēmām; turklāt atzīmē — fakti liecina arī par to, ka PVN progresīvāku padara tikai tādas likmes, kas ir samazinātas, lai atbalstītu mājsaimniecības ar zemiem ienākumiem (piemēram, pārtikas produktiem piemērotas samazinātas likmes); aicina dalībvalstis, piemērojot samazinātas PVN likmes, to darīt ar konkrētu mērķi atbalstīt mājsaimniecības ar zemiem ienākumiem;</w:t>
            </w:r>
          </w:p>
          <w:p w14:paraId="2BD8941C" w14:textId="77777777" w:rsidR="00861661" w:rsidRPr="00861661" w:rsidRDefault="00861661" w:rsidP="00861661">
            <w:pPr>
              <w:pStyle w:val="NormalWeb"/>
              <w:numPr>
                <w:ilvl w:val="0"/>
                <w:numId w:val="1"/>
              </w:numPr>
              <w:shd w:val="clear" w:color="auto" w:fill="FFFFFF"/>
              <w:tabs>
                <w:tab w:val="left" w:pos="499"/>
              </w:tabs>
              <w:spacing w:before="0" w:beforeAutospacing="0" w:after="0" w:afterAutospacing="0"/>
              <w:ind w:left="0" w:firstLine="60"/>
              <w:jc w:val="both"/>
            </w:pPr>
            <w:r w:rsidRPr="00861661">
              <w:rPr>
                <w:shd w:val="clear" w:color="auto" w:fill="FFFFFF"/>
              </w:rPr>
              <w:t>ir dziļi norūpējies par patēriņa nodokļu regresīvo raksturu; uzsver, ka PVN likmes būtu jāsaglabā zemas, jo citādi tas rada nesamērīgu slogu mājsaimniecībām ar zemākiem ienākumiem, pastiprinot nevienlīdzību bagātības sadalē;</w:t>
            </w:r>
          </w:p>
          <w:p w14:paraId="4B7E83F3" w14:textId="2EB6B94F" w:rsidR="00A8428A" w:rsidRPr="00861661" w:rsidRDefault="00861661" w:rsidP="00861661">
            <w:pPr>
              <w:rPr>
                <w:color w:val="auto"/>
              </w:rPr>
            </w:pPr>
            <w:r w:rsidRPr="00861661">
              <w:rPr>
                <w:color w:val="auto"/>
                <w:shd w:val="clear" w:color="auto" w:fill="FFFFFF"/>
              </w:rPr>
              <w:t xml:space="preserve">atzīmē, ka samazinātu PVN likmju piemērošanai pirmās nepieciešamības precēm (piemēram, pārtikai) piemīt tendence padarīt PVN progresīvāku un ka </w:t>
            </w:r>
            <w:r w:rsidRPr="00861661">
              <w:rPr>
                <w:color w:val="auto"/>
                <w:shd w:val="clear" w:color="auto" w:fill="FFFFFF"/>
              </w:rPr>
              <w:lastRenderedPageBreak/>
              <w:t>mājsaimniecības ar zemiem ienākumiem patiešām gūst labumu no samazinātām PVN likmēm, pat ja tās ir mazāk efektīvs līdzeklis ieņēmumu sadales panākšanai vai vides jomas mērķu īstenošanai.</w:t>
            </w:r>
          </w:p>
        </w:tc>
        <w:tc>
          <w:tcPr>
            <w:tcW w:w="3388" w:type="dxa"/>
            <w:shd w:val="clear" w:color="auto" w:fill="FFFFFF"/>
            <w:noWrap/>
            <w:tcMar>
              <w:top w:w="75" w:type="dxa"/>
              <w:left w:w="75" w:type="dxa"/>
              <w:bottom w:w="75" w:type="dxa"/>
              <w:right w:w="75" w:type="dxa"/>
            </w:tcMar>
          </w:tcPr>
          <w:p w14:paraId="4F98E84E" w14:textId="77777777" w:rsidR="00A8428A" w:rsidRPr="00861661" w:rsidRDefault="00A67DCC">
            <w:pPr>
              <w:rPr>
                <w:color w:val="auto"/>
              </w:rPr>
            </w:pPr>
            <w:r w:rsidRPr="00861661">
              <w:rPr>
                <w:color w:val="auto"/>
              </w:rPr>
              <w:lastRenderedPageBreak/>
              <w:t>-</w:t>
            </w:r>
          </w:p>
        </w:tc>
      </w:tr>
      <w:tr w:rsidR="00865EEC" w:rsidRPr="00861661" w14:paraId="64064B65" w14:textId="77777777" w:rsidTr="00861661">
        <w:tc>
          <w:tcPr>
            <w:tcW w:w="1015" w:type="dxa"/>
            <w:shd w:val="clear" w:color="auto" w:fill="FFFFFF"/>
            <w:noWrap/>
            <w:tcMar>
              <w:top w:w="75" w:type="dxa"/>
              <w:left w:w="75" w:type="dxa"/>
              <w:bottom w:w="75" w:type="dxa"/>
              <w:right w:w="75" w:type="dxa"/>
            </w:tcMar>
          </w:tcPr>
          <w:p w14:paraId="10688A30" w14:textId="77777777" w:rsidR="00865EEC" w:rsidRPr="00861661" w:rsidRDefault="00865EEC" w:rsidP="00865EEC">
            <w:pPr>
              <w:rPr>
                <w:color w:val="auto"/>
              </w:rPr>
            </w:pPr>
            <w:r w:rsidRPr="00861661">
              <w:rPr>
                <w:color w:val="auto"/>
              </w:rPr>
              <w:lastRenderedPageBreak/>
              <w:t>3.</w:t>
            </w:r>
          </w:p>
        </w:tc>
        <w:tc>
          <w:tcPr>
            <w:tcW w:w="3388" w:type="dxa"/>
            <w:shd w:val="clear" w:color="auto" w:fill="FFFFFF"/>
            <w:noWrap/>
            <w:tcMar>
              <w:top w:w="75" w:type="dxa"/>
              <w:left w:w="75" w:type="dxa"/>
              <w:bottom w:w="75" w:type="dxa"/>
              <w:right w:w="75" w:type="dxa"/>
            </w:tcMar>
          </w:tcPr>
          <w:p w14:paraId="158A16E0" w14:textId="77777777" w:rsidR="00865EEC" w:rsidRPr="00861661" w:rsidRDefault="00865EEC" w:rsidP="00865EEC">
            <w:pPr>
              <w:spacing w:after="240"/>
              <w:rPr>
                <w:b/>
                <w:color w:val="auto"/>
              </w:rPr>
            </w:pPr>
            <w:r w:rsidRPr="00861661">
              <w:rPr>
                <w:b/>
                <w:color w:val="auto"/>
              </w:rPr>
              <w:t>Informatīvais ziņojums</w:t>
            </w:r>
          </w:p>
          <w:p w14:paraId="6D9C5521" w14:textId="77777777" w:rsidR="00865EEC" w:rsidRPr="00861661" w:rsidRDefault="00865EEC" w:rsidP="00865EEC">
            <w:pPr>
              <w:rPr>
                <w:color w:val="auto"/>
              </w:rPr>
            </w:pPr>
            <w:r w:rsidRPr="00861661">
              <w:rPr>
                <w:color w:val="auto"/>
              </w:rPr>
              <w:t xml:space="preserve">Informatīvais ziņojums "Par pievienotās vērtības nodokļa likmes diferencēšanu pārtikai" </w:t>
            </w:r>
          </w:p>
        </w:tc>
        <w:tc>
          <w:tcPr>
            <w:tcW w:w="3388" w:type="dxa"/>
            <w:shd w:val="clear" w:color="auto" w:fill="FFFFFF"/>
            <w:noWrap/>
            <w:tcMar>
              <w:top w:w="75" w:type="dxa"/>
              <w:left w:w="75" w:type="dxa"/>
              <w:bottom w:w="75" w:type="dxa"/>
              <w:right w:w="75" w:type="dxa"/>
            </w:tcMar>
          </w:tcPr>
          <w:p w14:paraId="3AD8DBC6" w14:textId="77777777" w:rsidR="00865EEC" w:rsidRPr="00861661" w:rsidRDefault="00865EEC" w:rsidP="00865EEC">
            <w:pPr>
              <w:spacing w:after="240"/>
              <w:rPr>
                <w:b/>
                <w:color w:val="auto"/>
                <w:szCs w:val="24"/>
              </w:rPr>
            </w:pPr>
            <w:r w:rsidRPr="00861661">
              <w:rPr>
                <w:b/>
                <w:color w:val="auto"/>
                <w:szCs w:val="24"/>
              </w:rPr>
              <w:t>Iebildums (LDDK – 02.06.2022.)</w:t>
            </w:r>
          </w:p>
          <w:p w14:paraId="2C73FE71" w14:textId="77777777" w:rsidR="00865EEC" w:rsidRPr="00861661" w:rsidRDefault="00865EEC" w:rsidP="00865EEC">
            <w:pPr>
              <w:spacing w:after="120" w:line="276" w:lineRule="auto"/>
              <w:rPr>
                <w:color w:val="auto"/>
                <w:szCs w:val="24"/>
              </w:rPr>
            </w:pPr>
            <w:r w:rsidRPr="00861661">
              <w:rPr>
                <w:color w:val="auto"/>
                <w:szCs w:val="24"/>
              </w:rPr>
              <w:t>LDDK iebilst pret 27.lpp. ietverto vārdkopu “tērē mazāk par iztikas minimuma pārtikas groza aprēķināto vērtību”</w:t>
            </w:r>
          </w:p>
          <w:p w14:paraId="78F501C6" w14:textId="77777777" w:rsidR="00865EEC" w:rsidRPr="00861661" w:rsidRDefault="00865EEC" w:rsidP="00865EEC">
            <w:pPr>
              <w:spacing w:after="120"/>
              <w:rPr>
                <w:b/>
                <w:color w:val="auto"/>
                <w:szCs w:val="24"/>
              </w:rPr>
            </w:pPr>
            <w:r w:rsidRPr="00861661">
              <w:rPr>
                <w:b/>
                <w:color w:val="auto"/>
                <w:szCs w:val="24"/>
              </w:rPr>
              <w:t>Pamatojums</w:t>
            </w:r>
          </w:p>
          <w:p w14:paraId="412742C1" w14:textId="6A520921" w:rsidR="00865EEC" w:rsidRPr="00861661" w:rsidRDefault="00865EEC" w:rsidP="00865EEC">
            <w:pPr>
              <w:rPr>
                <w:color w:val="auto"/>
              </w:rPr>
            </w:pPr>
            <w:r w:rsidRPr="00861661">
              <w:rPr>
                <w:color w:val="auto"/>
                <w:szCs w:val="24"/>
              </w:rPr>
              <w:t>Latvijā jau vairākus gadus nav noteikta iztikas minimuma pārtikas groza aprēķinātā vērtība.</w:t>
            </w:r>
          </w:p>
        </w:tc>
        <w:tc>
          <w:tcPr>
            <w:tcW w:w="3388" w:type="dxa"/>
            <w:shd w:val="clear" w:color="auto" w:fill="FFFFFF"/>
            <w:noWrap/>
            <w:tcMar>
              <w:top w:w="75" w:type="dxa"/>
              <w:left w:w="75" w:type="dxa"/>
              <w:bottom w:w="75" w:type="dxa"/>
              <w:right w:w="75" w:type="dxa"/>
            </w:tcMar>
          </w:tcPr>
          <w:p w14:paraId="4C33F098" w14:textId="77777777" w:rsidR="00865EEC" w:rsidRPr="00861661" w:rsidRDefault="00865EEC" w:rsidP="00865EEC">
            <w:pPr>
              <w:spacing w:after="240"/>
              <w:rPr>
                <w:b/>
                <w:color w:val="auto"/>
              </w:rPr>
            </w:pPr>
            <w:r w:rsidRPr="00861661">
              <w:rPr>
                <w:b/>
                <w:color w:val="auto"/>
              </w:rPr>
              <w:t>Nav ņemts vērā</w:t>
            </w:r>
          </w:p>
          <w:p w14:paraId="7FA1DBB2" w14:textId="77777777" w:rsidR="00865EEC" w:rsidRPr="00CC23D5" w:rsidRDefault="00865EEC" w:rsidP="00865EEC">
            <w:pPr>
              <w:rPr>
                <w:color w:val="auto"/>
              </w:rPr>
            </w:pPr>
            <w:r>
              <w:rPr>
                <w:color w:val="auto"/>
              </w:rPr>
              <w:t xml:space="preserve">Informatīvā ziņojuma teksts, tai skaitā jēdziens “iztikas minimuma groza vērtība” balstīts uz </w:t>
            </w:r>
            <w:r w:rsidRPr="00861661">
              <w:rPr>
                <w:color w:val="auto"/>
              </w:rPr>
              <w:t>Labklājības ministrijas pētījum</w:t>
            </w:r>
            <w:r>
              <w:rPr>
                <w:color w:val="auto"/>
              </w:rPr>
              <w:t>u</w:t>
            </w:r>
            <w:r w:rsidRPr="00861661">
              <w:rPr>
                <w:color w:val="auto"/>
              </w:rPr>
              <w:t xml:space="preserve"> par mājsaimniecību relatīvo izdevumu budžetu (MRI budžets)</w:t>
            </w:r>
            <w:r w:rsidRPr="00861661">
              <w:rPr>
                <w:rStyle w:val="FootnoteReference"/>
                <w:color w:val="auto"/>
              </w:rPr>
              <w:footnoteReference w:id="5"/>
            </w:r>
            <w:r w:rsidRPr="00861661">
              <w:rPr>
                <w:color w:val="auto"/>
              </w:rPr>
              <w:t xml:space="preserve"> (turpmāk – MRI budžeta pētījums)</w:t>
            </w:r>
            <w:r>
              <w:rPr>
                <w:color w:val="auto"/>
              </w:rPr>
              <w:t xml:space="preserve"> (konkrēti skatīt MRI budžeta pētījuma 79.-83. lpp</w:t>
            </w:r>
            <w:r w:rsidRPr="00CC23D5">
              <w:rPr>
                <w:color w:val="auto"/>
              </w:rPr>
              <w:t>.</w:t>
            </w:r>
            <w:r>
              <w:rPr>
                <w:color w:val="auto"/>
              </w:rPr>
              <w:t>) I</w:t>
            </w:r>
            <w:r w:rsidRPr="00CC23D5">
              <w:rPr>
                <w:color w:val="auto"/>
              </w:rPr>
              <w:t>nformatīvā ziņojuma 9.attēls ir identisks MRI budžeta pētījuma 12.attēlam “</w:t>
            </w:r>
            <w:r w:rsidRPr="00CC23D5">
              <w:rPr>
                <w:iCs/>
                <w:color w:val="auto"/>
              </w:rPr>
              <w:t>Iztikas minimuma pārtikas groza izmaksu salīdzinājums ar MRI budžeta pētījumā izdarītās aptaujas datiem par minimālajiem, faktiskajiem un optimālajiem izdevumiem pārtikai un bezalkoholiskajiem dzērieniem, kā arī CSP mājsaimniecību budžeta apsekojuma datiem</w:t>
            </w:r>
            <w:r w:rsidRPr="00CC23D5">
              <w:rPr>
                <w:rStyle w:val="FootnoteReference"/>
                <w:color w:val="auto"/>
              </w:rPr>
              <w:footnoteReference w:id="6"/>
            </w:r>
            <w:r w:rsidRPr="00CC23D5">
              <w:rPr>
                <w:iCs/>
                <w:color w:val="auto"/>
              </w:rPr>
              <w:t xml:space="preserve"> par izdevumiem pārtikai un bezalkoholiskajiem dzērieniem pa ienākumu kvintilēm, </w:t>
            </w:r>
            <w:r w:rsidRPr="00CC23D5">
              <w:rPr>
                <w:i/>
                <w:iCs/>
                <w:color w:val="auto"/>
              </w:rPr>
              <w:t>euro</w:t>
            </w:r>
            <w:r w:rsidRPr="00CC23D5">
              <w:rPr>
                <w:iCs/>
                <w:color w:val="auto"/>
              </w:rPr>
              <w:t xml:space="preserve"> uz cilvēku mēnesī”</w:t>
            </w:r>
            <w:r w:rsidRPr="00CC23D5">
              <w:rPr>
                <w:color w:val="auto"/>
              </w:rPr>
              <w:t>, un uz kura ir balstīta informācija, kas iekļauta informatīvajā ziņojumā.</w:t>
            </w:r>
          </w:p>
          <w:p w14:paraId="32DF2A17" w14:textId="7EA211E6" w:rsidR="00865EEC" w:rsidRPr="00861661" w:rsidRDefault="00865EEC" w:rsidP="00865EEC">
            <w:pPr>
              <w:rPr>
                <w:color w:val="auto"/>
              </w:rPr>
            </w:pPr>
          </w:p>
        </w:tc>
        <w:tc>
          <w:tcPr>
            <w:tcW w:w="3388" w:type="dxa"/>
            <w:shd w:val="clear" w:color="auto" w:fill="FFFFFF"/>
            <w:noWrap/>
            <w:tcMar>
              <w:top w:w="75" w:type="dxa"/>
              <w:left w:w="75" w:type="dxa"/>
              <w:bottom w:w="75" w:type="dxa"/>
              <w:right w:w="75" w:type="dxa"/>
            </w:tcMar>
          </w:tcPr>
          <w:p w14:paraId="365E8AF9" w14:textId="77777777" w:rsidR="00865EEC" w:rsidRPr="00861661" w:rsidRDefault="00865EEC" w:rsidP="00865EEC">
            <w:pPr>
              <w:rPr>
                <w:color w:val="auto"/>
              </w:rPr>
            </w:pPr>
            <w:r w:rsidRPr="00861661">
              <w:rPr>
                <w:color w:val="auto"/>
              </w:rPr>
              <w:t>-</w:t>
            </w:r>
          </w:p>
        </w:tc>
      </w:tr>
      <w:tr w:rsidR="00865EEC" w:rsidRPr="00861661" w14:paraId="4A283B7E" w14:textId="77777777" w:rsidTr="00861661">
        <w:tc>
          <w:tcPr>
            <w:tcW w:w="1015" w:type="dxa"/>
            <w:shd w:val="clear" w:color="auto" w:fill="FFFFFF"/>
            <w:noWrap/>
            <w:tcMar>
              <w:top w:w="75" w:type="dxa"/>
              <w:left w:w="75" w:type="dxa"/>
              <w:bottom w:w="75" w:type="dxa"/>
              <w:right w:w="75" w:type="dxa"/>
            </w:tcMar>
          </w:tcPr>
          <w:p w14:paraId="608752D5" w14:textId="77777777" w:rsidR="00865EEC" w:rsidRPr="00861661" w:rsidRDefault="00865EEC" w:rsidP="00865EEC">
            <w:pPr>
              <w:rPr>
                <w:color w:val="auto"/>
              </w:rPr>
            </w:pPr>
            <w:r w:rsidRPr="00861661">
              <w:rPr>
                <w:color w:val="auto"/>
              </w:rPr>
              <w:t>4.</w:t>
            </w:r>
          </w:p>
        </w:tc>
        <w:tc>
          <w:tcPr>
            <w:tcW w:w="3388" w:type="dxa"/>
            <w:shd w:val="clear" w:color="auto" w:fill="FFFFFF"/>
            <w:noWrap/>
            <w:tcMar>
              <w:top w:w="75" w:type="dxa"/>
              <w:left w:w="75" w:type="dxa"/>
              <w:bottom w:w="75" w:type="dxa"/>
              <w:right w:w="75" w:type="dxa"/>
            </w:tcMar>
          </w:tcPr>
          <w:p w14:paraId="428199DC" w14:textId="77777777" w:rsidR="00865EEC" w:rsidRPr="00861661" w:rsidRDefault="00865EEC" w:rsidP="00865EEC">
            <w:pPr>
              <w:spacing w:after="240"/>
              <w:rPr>
                <w:b/>
                <w:color w:val="auto"/>
              </w:rPr>
            </w:pPr>
            <w:r w:rsidRPr="00861661">
              <w:rPr>
                <w:b/>
                <w:color w:val="auto"/>
              </w:rPr>
              <w:t>Informatīvais ziņojums</w:t>
            </w:r>
          </w:p>
          <w:p w14:paraId="00F856A8" w14:textId="77777777" w:rsidR="00865EEC" w:rsidRPr="00861661" w:rsidRDefault="00865EEC" w:rsidP="00865EEC">
            <w:pPr>
              <w:rPr>
                <w:color w:val="auto"/>
              </w:rPr>
            </w:pPr>
            <w:r w:rsidRPr="00861661">
              <w:rPr>
                <w:color w:val="auto"/>
              </w:rPr>
              <w:t xml:space="preserve">Informatīvais ziņojums "Par pievienotās vērtības nodokļa likmes diferencēšanu pārtikai" </w:t>
            </w:r>
          </w:p>
        </w:tc>
        <w:tc>
          <w:tcPr>
            <w:tcW w:w="3388" w:type="dxa"/>
            <w:shd w:val="clear" w:color="auto" w:fill="FFFFFF"/>
            <w:noWrap/>
            <w:tcMar>
              <w:top w:w="75" w:type="dxa"/>
              <w:left w:w="75" w:type="dxa"/>
              <w:bottom w:w="75" w:type="dxa"/>
              <w:right w:w="75" w:type="dxa"/>
            </w:tcMar>
          </w:tcPr>
          <w:p w14:paraId="61A64299" w14:textId="77777777" w:rsidR="00865EEC" w:rsidRPr="00861661" w:rsidRDefault="00865EEC" w:rsidP="00865EEC">
            <w:pPr>
              <w:spacing w:after="240"/>
              <w:rPr>
                <w:b/>
                <w:color w:val="auto"/>
                <w:szCs w:val="24"/>
              </w:rPr>
            </w:pPr>
            <w:r w:rsidRPr="00861661">
              <w:rPr>
                <w:b/>
                <w:color w:val="auto"/>
                <w:szCs w:val="24"/>
              </w:rPr>
              <w:t>Iebildums (LDDK – 02.06.2022.)</w:t>
            </w:r>
          </w:p>
          <w:p w14:paraId="4255C6BE" w14:textId="77777777" w:rsidR="00865EEC" w:rsidRPr="00861661" w:rsidRDefault="00865EEC" w:rsidP="00865EEC">
            <w:pPr>
              <w:tabs>
                <w:tab w:val="left" w:pos="1134"/>
              </w:tabs>
              <w:spacing w:after="120"/>
              <w:rPr>
                <w:b/>
                <w:color w:val="auto"/>
                <w:szCs w:val="24"/>
              </w:rPr>
            </w:pPr>
            <w:r w:rsidRPr="00861661">
              <w:rPr>
                <w:color w:val="auto"/>
                <w:szCs w:val="24"/>
              </w:rPr>
              <w:t>LDDK iebilst pret sadaļas “</w:t>
            </w:r>
            <w:r w:rsidRPr="00861661">
              <w:rPr>
                <w:b/>
                <w:color w:val="auto"/>
                <w:szCs w:val="24"/>
              </w:rPr>
              <w:t xml:space="preserve">Kopsavilkums un secinājumi” </w:t>
            </w:r>
            <w:r w:rsidRPr="00861661">
              <w:rPr>
                <w:color w:val="auto"/>
                <w:szCs w:val="24"/>
              </w:rPr>
              <w:t xml:space="preserve">7. un 9. punktu ZM piedāvātajā redakcijā. </w:t>
            </w:r>
          </w:p>
          <w:p w14:paraId="6FB634B9" w14:textId="77777777" w:rsidR="00865EEC" w:rsidRPr="00861661" w:rsidRDefault="00865EEC" w:rsidP="00865EEC">
            <w:pPr>
              <w:spacing w:after="120"/>
              <w:rPr>
                <w:b/>
                <w:color w:val="auto"/>
                <w:szCs w:val="24"/>
              </w:rPr>
            </w:pPr>
            <w:r w:rsidRPr="00861661">
              <w:rPr>
                <w:b/>
                <w:color w:val="auto"/>
                <w:szCs w:val="24"/>
              </w:rPr>
              <w:t>Pamatojums</w:t>
            </w:r>
          </w:p>
          <w:p w14:paraId="4EFB94C7" w14:textId="3C1184E9" w:rsidR="00865EEC" w:rsidRPr="00861661" w:rsidRDefault="00865EEC" w:rsidP="00865EEC">
            <w:pPr>
              <w:rPr>
                <w:color w:val="auto"/>
              </w:rPr>
            </w:pPr>
            <w:r w:rsidRPr="00861661">
              <w:rPr>
                <w:color w:val="auto"/>
                <w:szCs w:val="24"/>
              </w:rPr>
              <w:t>MRI budžetā nav noteikts  iztikas minimuma pārtikas grozs.</w:t>
            </w:r>
          </w:p>
        </w:tc>
        <w:tc>
          <w:tcPr>
            <w:tcW w:w="3388" w:type="dxa"/>
            <w:shd w:val="clear" w:color="auto" w:fill="FFFFFF"/>
            <w:noWrap/>
            <w:tcMar>
              <w:top w:w="75" w:type="dxa"/>
              <w:left w:w="75" w:type="dxa"/>
              <w:bottom w:w="75" w:type="dxa"/>
              <w:right w:w="75" w:type="dxa"/>
            </w:tcMar>
          </w:tcPr>
          <w:p w14:paraId="3B4F0050" w14:textId="77777777" w:rsidR="00865EEC" w:rsidRPr="00861661" w:rsidRDefault="00865EEC" w:rsidP="00865EEC">
            <w:pPr>
              <w:spacing w:after="240"/>
              <w:rPr>
                <w:b/>
                <w:color w:val="auto"/>
              </w:rPr>
            </w:pPr>
            <w:r w:rsidRPr="00861661">
              <w:rPr>
                <w:b/>
                <w:color w:val="auto"/>
              </w:rPr>
              <w:t>Nav ņemts vērā</w:t>
            </w:r>
          </w:p>
          <w:p w14:paraId="7913EEF9" w14:textId="1EA9B042" w:rsidR="00865EEC" w:rsidRPr="00861661" w:rsidRDefault="00865EEC" w:rsidP="00865EEC">
            <w:pPr>
              <w:rPr>
                <w:color w:val="auto"/>
              </w:rPr>
            </w:pPr>
            <w:r w:rsidRPr="00861661">
              <w:rPr>
                <w:color w:val="auto"/>
              </w:rPr>
              <w:t>Iztikas minimuma pārtikas groza apjoms ir aprēķināts 2020.gada cenās. Labklājības ministrijas pētījumā par mājsaimniecību relatīvo izdevumu budžetu (MRI budžets)</w:t>
            </w:r>
            <w:r w:rsidRPr="00861661">
              <w:rPr>
                <w:rStyle w:val="FootnoteReference"/>
                <w:color w:val="auto"/>
              </w:rPr>
              <w:footnoteReference w:id="7"/>
            </w:r>
            <w:r w:rsidRPr="00861661">
              <w:rPr>
                <w:color w:val="auto"/>
              </w:rPr>
              <w:t xml:space="preserve"> pārtikas groza apjomu aprēķināja un atsevišķā pētījumā</w:t>
            </w:r>
            <w:r w:rsidRPr="00861661">
              <w:rPr>
                <w:rStyle w:val="FootnoteReference"/>
                <w:color w:val="auto"/>
              </w:rPr>
              <w:footnoteReference w:id="8"/>
            </w:r>
            <w:r w:rsidRPr="00861661">
              <w:rPr>
                <w:color w:val="auto"/>
              </w:rPr>
              <w:t xml:space="preserve"> uztura plānu izstrādāja Pārtikas drošības, dzīvnieku veselības un vides zinātniskais institūts “BIOR”. </w:t>
            </w:r>
            <w:r w:rsidRPr="00861661">
              <w:rPr>
                <w:color w:val="auto"/>
                <w:shd w:val="clear" w:color="auto" w:fill="FFFFFF"/>
              </w:rPr>
              <w:t>Pamatojoties uz izveidoto pārtikas groza saturu, tika aprēķināts iztikas minimuma pārtika produktu grozs – galvenokārt pēc CSP cenu apsekojuma datiem.</w:t>
            </w:r>
          </w:p>
        </w:tc>
        <w:tc>
          <w:tcPr>
            <w:tcW w:w="3388" w:type="dxa"/>
            <w:shd w:val="clear" w:color="auto" w:fill="FFFFFF"/>
            <w:noWrap/>
            <w:tcMar>
              <w:top w:w="75" w:type="dxa"/>
              <w:left w:w="75" w:type="dxa"/>
              <w:bottom w:w="75" w:type="dxa"/>
              <w:right w:w="75" w:type="dxa"/>
            </w:tcMar>
          </w:tcPr>
          <w:p w14:paraId="0CC3AF49" w14:textId="77777777" w:rsidR="00865EEC" w:rsidRPr="00861661" w:rsidRDefault="00865EEC" w:rsidP="00865EEC">
            <w:pPr>
              <w:rPr>
                <w:color w:val="auto"/>
              </w:rPr>
            </w:pPr>
            <w:r w:rsidRPr="00861661">
              <w:rPr>
                <w:color w:val="auto"/>
              </w:rPr>
              <w:t>-</w:t>
            </w:r>
          </w:p>
        </w:tc>
      </w:tr>
      <w:tr w:rsidR="00865EEC" w:rsidRPr="00861661" w14:paraId="6B2D6EF6" w14:textId="77777777" w:rsidTr="00861661">
        <w:tc>
          <w:tcPr>
            <w:tcW w:w="1015" w:type="dxa"/>
            <w:shd w:val="clear" w:color="auto" w:fill="FFFFFF"/>
            <w:noWrap/>
            <w:tcMar>
              <w:top w:w="75" w:type="dxa"/>
              <w:left w:w="75" w:type="dxa"/>
              <w:bottom w:w="75" w:type="dxa"/>
              <w:right w:w="75" w:type="dxa"/>
            </w:tcMar>
          </w:tcPr>
          <w:p w14:paraId="047F1E8E" w14:textId="77777777" w:rsidR="00865EEC" w:rsidRPr="00861661" w:rsidRDefault="00865EEC" w:rsidP="00865EEC">
            <w:pPr>
              <w:rPr>
                <w:color w:val="auto"/>
              </w:rPr>
            </w:pPr>
            <w:r w:rsidRPr="00861661">
              <w:rPr>
                <w:color w:val="auto"/>
              </w:rPr>
              <w:t>5.</w:t>
            </w:r>
          </w:p>
        </w:tc>
        <w:tc>
          <w:tcPr>
            <w:tcW w:w="3388" w:type="dxa"/>
            <w:shd w:val="clear" w:color="auto" w:fill="FFFFFF"/>
            <w:noWrap/>
            <w:tcMar>
              <w:top w:w="75" w:type="dxa"/>
              <w:left w:w="75" w:type="dxa"/>
              <w:bottom w:w="75" w:type="dxa"/>
              <w:right w:w="75" w:type="dxa"/>
            </w:tcMar>
          </w:tcPr>
          <w:p w14:paraId="1BC3CF88" w14:textId="77777777" w:rsidR="00865EEC" w:rsidRPr="00861661" w:rsidRDefault="00865EEC" w:rsidP="00865EEC">
            <w:pPr>
              <w:spacing w:after="240"/>
              <w:rPr>
                <w:b/>
                <w:color w:val="auto"/>
              </w:rPr>
            </w:pPr>
            <w:r w:rsidRPr="00861661">
              <w:rPr>
                <w:b/>
                <w:color w:val="auto"/>
              </w:rPr>
              <w:t>Informatīvais ziņojums</w:t>
            </w:r>
          </w:p>
          <w:p w14:paraId="41FD52BF" w14:textId="77777777" w:rsidR="00865EEC" w:rsidRPr="00861661" w:rsidRDefault="00865EEC" w:rsidP="00865EEC">
            <w:pPr>
              <w:rPr>
                <w:color w:val="auto"/>
              </w:rPr>
            </w:pPr>
            <w:r w:rsidRPr="00861661">
              <w:rPr>
                <w:color w:val="auto"/>
              </w:rPr>
              <w:t xml:space="preserve">Informatīvais ziņojums "Par pievienotās vērtības nodokļa likmes diferencēšanu pārtikai" </w:t>
            </w:r>
          </w:p>
        </w:tc>
        <w:tc>
          <w:tcPr>
            <w:tcW w:w="3388" w:type="dxa"/>
            <w:shd w:val="clear" w:color="auto" w:fill="FFFFFF"/>
            <w:noWrap/>
            <w:tcMar>
              <w:top w:w="75" w:type="dxa"/>
              <w:left w:w="75" w:type="dxa"/>
              <w:bottom w:w="75" w:type="dxa"/>
              <w:right w:w="75" w:type="dxa"/>
            </w:tcMar>
          </w:tcPr>
          <w:p w14:paraId="043F2338" w14:textId="77777777" w:rsidR="00865EEC" w:rsidRPr="00861661" w:rsidRDefault="00865EEC" w:rsidP="00865EEC">
            <w:pPr>
              <w:spacing w:after="240"/>
              <w:rPr>
                <w:b/>
                <w:color w:val="auto"/>
                <w:szCs w:val="24"/>
              </w:rPr>
            </w:pPr>
            <w:r w:rsidRPr="00861661">
              <w:rPr>
                <w:b/>
                <w:color w:val="auto"/>
                <w:szCs w:val="24"/>
              </w:rPr>
              <w:t>Iebildums (LDDK – 02.06.2022.)</w:t>
            </w:r>
          </w:p>
          <w:p w14:paraId="0536D62B" w14:textId="77777777" w:rsidR="00865EEC" w:rsidRPr="00861661" w:rsidRDefault="00865EEC" w:rsidP="00865EEC">
            <w:pPr>
              <w:tabs>
                <w:tab w:val="left" w:pos="1134"/>
              </w:tabs>
              <w:spacing w:after="120"/>
              <w:rPr>
                <w:b/>
                <w:color w:val="auto"/>
              </w:rPr>
            </w:pPr>
            <w:r w:rsidRPr="00861661">
              <w:rPr>
                <w:color w:val="auto"/>
              </w:rPr>
              <w:t>LDDK iebilst pret sadaļas “Kopsavilkums un secinājumi” 16.punktu ZM piedāvātajā redakcijā. ietverto rindkopu “Paplašinot PVN samazinātās likmes piemērošanu prognozējamā negatīva ietekme uz valsts budžetu pēc PVN likmes samazināšanas no 21% līdz 5% par svaigu gaļu būtu 21 milj. </w:t>
            </w:r>
            <w:r w:rsidRPr="00861661">
              <w:rPr>
                <w:i/>
                <w:color w:val="auto"/>
              </w:rPr>
              <w:t>euro</w:t>
            </w:r>
            <w:r w:rsidRPr="00861661">
              <w:rPr>
                <w:color w:val="auto"/>
              </w:rPr>
              <w:t>, svaigām zivīm – 3 milj. </w:t>
            </w:r>
            <w:r w:rsidRPr="00861661">
              <w:rPr>
                <w:i/>
                <w:color w:val="auto"/>
              </w:rPr>
              <w:t>euro</w:t>
            </w:r>
            <w:r w:rsidRPr="00861661">
              <w:rPr>
                <w:color w:val="auto"/>
              </w:rPr>
              <w:t>, piena pamatproduktiem – 21 milj. </w:t>
            </w:r>
            <w:r w:rsidRPr="00861661">
              <w:rPr>
                <w:i/>
                <w:color w:val="auto"/>
              </w:rPr>
              <w:t>euro</w:t>
            </w:r>
            <w:r w:rsidRPr="00861661">
              <w:rPr>
                <w:color w:val="auto"/>
              </w:rPr>
              <w:t>, savukārt negatīvā ietekme valsts budžetā pēc PVN likmes samazināšanas olām būtu 6 milj. </w:t>
            </w:r>
            <w:r w:rsidRPr="00861661">
              <w:rPr>
                <w:i/>
                <w:color w:val="auto"/>
              </w:rPr>
              <w:t>euro</w:t>
            </w:r>
            <w:r w:rsidRPr="00861661">
              <w:rPr>
                <w:color w:val="auto"/>
              </w:rPr>
              <w:t>, kas kopumā veido 52 milj.</w:t>
            </w:r>
            <w:r w:rsidRPr="00861661">
              <w:rPr>
                <w:i/>
                <w:iCs/>
                <w:color w:val="auto"/>
              </w:rPr>
              <w:t>euro</w:t>
            </w:r>
            <w:r w:rsidRPr="00861661">
              <w:rPr>
                <w:color w:val="auto"/>
              </w:rPr>
              <w:t xml:space="preserve"> lielu ietekmi uz valsts budžetu”. </w:t>
            </w:r>
          </w:p>
          <w:p w14:paraId="23C2D34A" w14:textId="77777777" w:rsidR="00865EEC" w:rsidRPr="00861661" w:rsidRDefault="00865EEC" w:rsidP="00865EEC">
            <w:pPr>
              <w:spacing w:after="120"/>
              <w:rPr>
                <w:b/>
                <w:color w:val="auto"/>
              </w:rPr>
            </w:pPr>
            <w:r w:rsidRPr="00861661">
              <w:rPr>
                <w:b/>
                <w:color w:val="auto"/>
              </w:rPr>
              <w:t>Pamatojums</w:t>
            </w:r>
          </w:p>
          <w:p w14:paraId="4661E8B6" w14:textId="0430830C" w:rsidR="00865EEC" w:rsidRPr="00861661" w:rsidRDefault="00865EEC" w:rsidP="00865EEC">
            <w:pPr>
              <w:rPr>
                <w:color w:val="auto"/>
              </w:rPr>
            </w:pPr>
            <w:r w:rsidRPr="00861661">
              <w:rPr>
                <w:color w:val="auto"/>
              </w:rPr>
              <w:t>CSP nav publiski pieejamu datu par iedzīvotāju izdevumiem par svaigu gaļu, un svaigām zivīm. Tāpat nav atsevišķa  sadaļa par piena pamatproduktiem. Savukārt  izvērtējot CSP datus, var secināt, ka  pie citiem nemainīgiem  PVN samazinājums par 16 procentpunktiem gaļas produktiem radītu budžeta ieņēmumu samazinājumu par 63 miljoniem euro; zivju produktiem - par 14 miljoniem, savukārt par piena produktiem un olām - par 51 miljonu euro, kas kopā ir 128 miljoni euro. Līdz ar to nav skaidrs, kā ir iegūti rindkopā minētie dati.</w:t>
            </w:r>
          </w:p>
        </w:tc>
        <w:tc>
          <w:tcPr>
            <w:tcW w:w="3388" w:type="dxa"/>
            <w:shd w:val="clear" w:color="auto" w:fill="FFFFFF"/>
            <w:noWrap/>
            <w:tcMar>
              <w:top w:w="75" w:type="dxa"/>
              <w:left w:w="75" w:type="dxa"/>
              <w:bottom w:w="75" w:type="dxa"/>
              <w:right w:w="75" w:type="dxa"/>
            </w:tcMar>
          </w:tcPr>
          <w:p w14:paraId="78422518" w14:textId="2A95A49C" w:rsidR="00865EEC" w:rsidRPr="00861661" w:rsidRDefault="00865EEC" w:rsidP="00865EEC">
            <w:pPr>
              <w:spacing w:after="240"/>
              <w:rPr>
                <w:b/>
                <w:color w:val="auto"/>
              </w:rPr>
            </w:pPr>
            <w:r>
              <w:rPr>
                <w:b/>
                <w:color w:val="auto"/>
              </w:rPr>
              <w:t>Ņemts vērā</w:t>
            </w:r>
          </w:p>
          <w:p w14:paraId="13C6C2CC" w14:textId="49D8B87B" w:rsidR="00865EEC" w:rsidRPr="00861661" w:rsidRDefault="00865EEC" w:rsidP="00865EEC">
            <w:pPr>
              <w:rPr>
                <w:color w:val="auto"/>
              </w:rPr>
            </w:pPr>
            <w:r>
              <w:t xml:space="preserve">2022.gada 7.jūnija starpministriju sanāksmē panākta vienošanās </w:t>
            </w:r>
            <w:r>
              <w:rPr>
                <w:bCs/>
                <w:color w:val="auto"/>
                <w:szCs w:val="24"/>
              </w:rPr>
              <w:t>I</w:t>
            </w:r>
            <w:r w:rsidRPr="00861661">
              <w:rPr>
                <w:bCs/>
                <w:color w:val="auto"/>
                <w:szCs w:val="24"/>
              </w:rPr>
              <w:t>etekmes uz valsts budžetu aprēķinus veica Finanšu ministrija.</w:t>
            </w:r>
          </w:p>
        </w:tc>
        <w:tc>
          <w:tcPr>
            <w:tcW w:w="3388" w:type="dxa"/>
            <w:shd w:val="clear" w:color="auto" w:fill="FFFFFF"/>
            <w:noWrap/>
            <w:tcMar>
              <w:top w:w="75" w:type="dxa"/>
              <w:left w:w="75" w:type="dxa"/>
              <w:bottom w:w="75" w:type="dxa"/>
              <w:right w:w="75" w:type="dxa"/>
            </w:tcMar>
          </w:tcPr>
          <w:p w14:paraId="4B2BD23E" w14:textId="77777777" w:rsidR="00865EEC" w:rsidRPr="00861661" w:rsidRDefault="00865EEC" w:rsidP="00865EEC">
            <w:pPr>
              <w:rPr>
                <w:color w:val="auto"/>
              </w:rPr>
            </w:pPr>
            <w:r w:rsidRPr="00861661">
              <w:rPr>
                <w:color w:val="auto"/>
              </w:rPr>
              <w:t>-</w:t>
            </w:r>
          </w:p>
        </w:tc>
      </w:tr>
      <w:tr w:rsidR="00865EEC" w:rsidRPr="00861661" w14:paraId="1B2EFF0D" w14:textId="77777777" w:rsidTr="00861661">
        <w:tc>
          <w:tcPr>
            <w:tcW w:w="1015" w:type="dxa"/>
            <w:shd w:val="clear" w:color="auto" w:fill="FFFFFF"/>
            <w:noWrap/>
            <w:tcMar>
              <w:top w:w="75" w:type="dxa"/>
              <w:left w:w="75" w:type="dxa"/>
              <w:bottom w:w="75" w:type="dxa"/>
              <w:right w:w="75" w:type="dxa"/>
            </w:tcMar>
          </w:tcPr>
          <w:p w14:paraId="4906B66C" w14:textId="77777777" w:rsidR="00865EEC" w:rsidRPr="00861661" w:rsidRDefault="00865EEC" w:rsidP="00865EEC">
            <w:pPr>
              <w:rPr>
                <w:color w:val="auto"/>
              </w:rPr>
            </w:pPr>
            <w:r w:rsidRPr="00861661">
              <w:rPr>
                <w:color w:val="auto"/>
              </w:rPr>
              <w:t>6.</w:t>
            </w:r>
          </w:p>
        </w:tc>
        <w:tc>
          <w:tcPr>
            <w:tcW w:w="3388" w:type="dxa"/>
            <w:shd w:val="clear" w:color="auto" w:fill="FFFFFF"/>
            <w:noWrap/>
            <w:tcMar>
              <w:top w:w="75" w:type="dxa"/>
              <w:left w:w="75" w:type="dxa"/>
              <w:bottom w:w="75" w:type="dxa"/>
              <w:right w:w="75" w:type="dxa"/>
            </w:tcMar>
          </w:tcPr>
          <w:p w14:paraId="21912C2C" w14:textId="77777777" w:rsidR="00865EEC" w:rsidRPr="00861661" w:rsidRDefault="00865EEC" w:rsidP="00865EEC">
            <w:pPr>
              <w:spacing w:after="240"/>
              <w:rPr>
                <w:b/>
                <w:color w:val="auto"/>
              </w:rPr>
            </w:pPr>
            <w:r w:rsidRPr="00861661">
              <w:rPr>
                <w:b/>
                <w:color w:val="auto"/>
              </w:rPr>
              <w:t>Informatīvais ziņojums</w:t>
            </w:r>
          </w:p>
          <w:p w14:paraId="59584CC7" w14:textId="77777777" w:rsidR="00865EEC" w:rsidRPr="00861661" w:rsidRDefault="00865EEC" w:rsidP="00865EEC">
            <w:pPr>
              <w:rPr>
                <w:color w:val="auto"/>
              </w:rPr>
            </w:pPr>
            <w:r w:rsidRPr="00861661">
              <w:rPr>
                <w:color w:val="auto"/>
              </w:rPr>
              <w:t xml:space="preserve">Informatīvais ziņojums "Par pievienotās vērtības nodokļa likmes diferencēšanu pārtikai" </w:t>
            </w:r>
          </w:p>
        </w:tc>
        <w:tc>
          <w:tcPr>
            <w:tcW w:w="3388" w:type="dxa"/>
            <w:shd w:val="clear" w:color="auto" w:fill="FFFFFF"/>
            <w:noWrap/>
            <w:tcMar>
              <w:top w:w="75" w:type="dxa"/>
              <w:left w:w="75" w:type="dxa"/>
              <w:bottom w:w="75" w:type="dxa"/>
              <w:right w:w="75" w:type="dxa"/>
            </w:tcMar>
          </w:tcPr>
          <w:p w14:paraId="0162A64F" w14:textId="77777777" w:rsidR="00865EEC" w:rsidRPr="00861661" w:rsidRDefault="00865EEC" w:rsidP="00865EEC">
            <w:pPr>
              <w:spacing w:after="240"/>
              <w:rPr>
                <w:b/>
                <w:color w:val="auto"/>
                <w:szCs w:val="24"/>
              </w:rPr>
            </w:pPr>
            <w:r w:rsidRPr="00861661">
              <w:rPr>
                <w:b/>
                <w:color w:val="auto"/>
                <w:szCs w:val="24"/>
              </w:rPr>
              <w:t>Iebildums (LDDK – 02.06.2022.)</w:t>
            </w:r>
          </w:p>
          <w:p w14:paraId="4092C658" w14:textId="77777777" w:rsidR="00865EEC" w:rsidRPr="00861661" w:rsidRDefault="00865EEC" w:rsidP="00865EEC">
            <w:pPr>
              <w:spacing w:after="120" w:line="276" w:lineRule="auto"/>
              <w:rPr>
                <w:color w:val="auto"/>
              </w:rPr>
            </w:pPr>
            <w:r w:rsidRPr="00861661">
              <w:rPr>
                <w:color w:val="auto"/>
              </w:rPr>
              <w:t>LDDK iebilst pret sadaļas “</w:t>
            </w:r>
            <w:r w:rsidRPr="00861661">
              <w:rPr>
                <w:b/>
                <w:color w:val="auto"/>
              </w:rPr>
              <w:t xml:space="preserve">Kopsavilkums un secinājumi” </w:t>
            </w:r>
            <w:r w:rsidRPr="00861661">
              <w:rPr>
                <w:color w:val="auto"/>
              </w:rPr>
              <w:t>20.punktā ietverto vārdkopu “PVN pēc būtības ir regresīvs nodoklis”</w:t>
            </w:r>
          </w:p>
          <w:p w14:paraId="59CFE6CD" w14:textId="77777777" w:rsidR="00865EEC" w:rsidRPr="00861661" w:rsidRDefault="00865EEC" w:rsidP="00865EEC">
            <w:pPr>
              <w:spacing w:after="120"/>
              <w:rPr>
                <w:b/>
                <w:color w:val="auto"/>
              </w:rPr>
            </w:pPr>
            <w:r w:rsidRPr="00861661">
              <w:rPr>
                <w:b/>
                <w:color w:val="auto"/>
              </w:rPr>
              <w:t>Pamatojums</w:t>
            </w:r>
          </w:p>
          <w:p w14:paraId="2682DB3C" w14:textId="17D61AB2" w:rsidR="00865EEC" w:rsidRPr="00861661" w:rsidRDefault="00865EEC" w:rsidP="00865EEC">
            <w:pPr>
              <w:rPr>
                <w:color w:val="auto"/>
              </w:rPr>
            </w:pPr>
            <w:r w:rsidRPr="00861661">
              <w:rPr>
                <w:color w:val="auto"/>
              </w:rPr>
              <w:t>Pievienotās vērtības nodoklis ir proporcionāls un katra mājsaimniecība maksā to atbilstīgi patēriņam. Un tas, ka trūcīgāko mājsaimniecību patēriņa struktūrā lielāks īpatsvars ir pārtikai, nepadara PVN par regresīvu nodokli.</w:t>
            </w:r>
          </w:p>
        </w:tc>
        <w:tc>
          <w:tcPr>
            <w:tcW w:w="3388" w:type="dxa"/>
            <w:shd w:val="clear" w:color="auto" w:fill="FFFFFF"/>
            <w:noWrap/>
            <w:tcMar>
              <w:top w:w="75" w:type="dxa"/>
              <w:left w:w="75" w:type="dxa"/>
              <w:bottom w:w="75" w:type="dxa"/>
              <w:right w:w="75" w:type="dxa"/>
            </w:tcMar>
          </w:tcPr>
          <w:p w14:paraId="20F0F8C0" w14:textId="77777777" w:rsidR="00865EEC" w:rsidRPr="00861661" w:rsidRDefault="00865EEC" w:rsidP="00865EEC">
            <w:pPr>
              <w:spacing w:after="240"/>
              <w:rPr>
                <w:b/>
                <w:color w:val="auto"/>
              </w:rPr>
            </w:pPr>
            <w:r w:rsidRPr="00861661">
              <w:rPr>
                <w:b/>
                <w:color w:val="auto"/>
              </w:rPr>
              <w:t>Nav ņemts vērā</w:t>
            </w:r>
          </w:p>
          <w:p w14:paraId="7050DD46" w14:textId="77777777" w:rsidR="00865EEC" w:rsidRPr="00861661" w:rsidRDefault="00865EEC" w:rsidP="00865EEC">
            <w:pPr>
              <w:rPr>
                <w:color w:val="auto"/>
                <w:szCs w:val="24"/>
              </w:rPr>
            </w:pPr>
            <w:r w:rsidRPr="00861661">
              <w:rPr>
                <w:color w:val="auto"/>
                <w:szCs w:val="24"/>
              </w:rPr>
              <w:t>Eiropas Parlamenta 2022. gada 16. februāra rezolūcijā par Sestās PVN direktīvas īstenošanu: ko vēl nepieciešams paveikt, lai samazinātu PVN atšķirības ES</w:t>
            </w:r>
            <w:r w:rsidRPr="00861661">
              <w:rPr>
                <w:rStyle w:val="FootnoteReference"/>
                <w:color w:val="auto"/>
                <w:szCs w:val="24"/>
              </w:rPr>
              <w:footnoteReference w:id="9"/>
            </w:r>
            <w:r w:rsidRPr="00861661">
              <w:rPr>
                <w:color w:val="auto"/>
                <w:szCs w:val="24"/>
              </w:rPr>
              <w:t>  citā starpā noradīts, ka:</w:t>
            </w:r>
          </w:p>
          <w:p w14:paraId="6945C32F" w14:textId="77777777" w:rsidR="00865EEC" w:rsidRPr="00861661" w:rsidRDefault="00865EEC" w:rsidP="00865EEC">
            <w:pPr>
              <w:rPr>
                <w:color w:val="auto"/>
                <w:szCs w:val="24"/>
              </w:rPr>
            </w:pPr>
            <w:r w:rsidRPr="00861661">
              <w:rPr>
                <w:color w:val="auto"/>
                <w:szCs w:val="24"/>
              </w:rPr>
              <w:t>Eiropas Parlamenta 2022. gada 16. februāra rezolūcijā par Sestās PVN direktīvas īstenošanu: ko vēl nepieciešams paveikt, lai samazinātu PVN atšķirības ES</w:t>
            </w:r>
            <w:r w:rsidRPr="00861661">
              <w:rPr>
                <w:rStyle w:val="FootnoteReference"/>
                <w:color w:val="auto"/>
                <w:szCs w:val="24"/>
              </w:rPr>
              <w:footnoteReference w:id="10"/>
            </w:r>
            <w:r w:rsidRPr="00861661">
              <w:rPr>
                <w:color w:val="auto"/>
                <w:szCs w:val="24"/>
              </w:rPr>
              <w:t>  citā starpā noradīts:</w:t>
            </w:r>
          </w:p>
          <w:p w14:paraId="345DCC8C" w14:textId="77777777" w:rsidR="00865EEC" w:rsidRPr="00861661" w:rsidRDefault="00865EEC" w:rsidP="00865EEC">
            <w:pPr>
              <w:pStyle w:val="NormalWeb"/>
              <w:numPr>
                <w:ilvl w:val="0"/>
                <w:numId w:val="1"/>
              </w:numPr>
              <w:shd w:val="clear" w:color="auto" w:fill="FFFFFF"/>
              <w:tabs>
                <w:tab w:val="left" w:pos="499"/>
              </w:tabs>
              <w:spacing w:before="0" w:beforeAutospacing="0" w:after="0" w:afterAutospacing="0"/>
              <w:ind w:left="0" w:firstLine="60"/>
              <w:jc w:val="both"/>
            </w:pPr>
            <w:r w:rsidRPr="00861661">
              <w:t>ka empīriskie pierādījumi liecina par to, ka pašreizējā vairāku PVN likmju sistēma, mērīta procentos no izmantojamiem ienākumiem, dalībvalstīs ir regresīva, taču, mērīta procentos no izdevumiem, tā lielākajā daļā dalībvalstu parasti ir proporcionāla vai nedaudz progresīva; norāda, ka esošās samazinātās un nulles PVN likmes, mērītas izdevumu izteiksmē, palīdz padarīt PVN progresīvāku salīdzinājumā ar vienas likmes PVN sistēmām; turklāt atzīmē — fakti liecina arī par to, ka PVN progresīvāku padara tikai tādas likmes, kas ir samazinātas, lai atbalstītu mājsaimniecības ar zemiem ienākumiem (piemēram, pārtikas produktiem piemērotas samazinātas likmes); aicina dalībvalstis, piemērojot samazinātas PVN likmes, to darīt ar konkrētu mērķi atbalstīt mājsaimniecības ar zemiem ienākumiem;</w:t>
            </w:r>
          </w:p>
          <w:p w14:paraId="0D7CF4F9" w14:textId="77777777" w:rsidR="00865EEC" w:rsidRPr="00861661" w:rsidRDefault="00865EEC" w:rsidP="00865EEC">
            <w:pPr>
              <w:pStyle w:val="NormalWeb"/>
              <w:numPr>
                <w:ilvl w:val="0"/>
                <w:numId w:val="1"/>
              </w:numPr>
              <w:shd w:val="clear" w:color="auto" w:fill="FFFFFF"/>
              <w:tabs>
                <w:tab w:val="left" w:pos="499"/>
              </w:tabs>
              <w:spacing w:before="0" w:beforeAutospacing="0" w:after="0" w:afterAutospacing="0"/>
              <w:ind w:left="0" w:firstLine="60"/>
              <w:jc w:val="both"/>
            </w:pPr>
            <w:r w:rsidRPr="00861661">
              <w:rPr>
                <w:shd w:val="clear" w:color="auto" w:fill="FFFFFF"/>
              </w:rPr>
              <w:t>ir dziļi norūpējies par patēriņa nodokļu regresīvo raksturu; uzsver, ka PVN likmes būtu jāsaglabā zemas, jo citādi tas rada nesamērīgu slogu mājsaimniecībām ar zemākiem ienākumiem, pastiprinot nevienlīdzību bagātības sadalē;</w:t>
            </w:r>
          </w:p>
          <w:p w14:paraId="5E9469A0" w14:textId="0DCEAD55" w:rsidR="00865EEC" w:rsidRPr="00861661" w:rsidRDefault="00865EEC" w:rsidP="00865EEC">
            <w:pPr>
              <w:rPr>
                <w:color w:val="auto"/>
              </w:rPr>
            </w:pPr>
            <w:r w:rsidRPr="00861661">
              <w:rPr>
                <w:color w:val="auto"/>
                <w:szCs w:val="24"/>
                <w:shd w:val="clear" w:color="auto" w:fill="FFFFFF"/>
              </w:rPr>
              <w:t>atzīmē, ka samazinātu PVN likmju piemērošanai pirmās nepieciešamības precēm (piemēram, pārtikai) piemīt tendence padarīt PVN progresīvāku un ka mājsaimniecības ar zemiem ienākumiem patiešām gūst labumu no samazinātām PVN likmēm, pat ja tās ir mazāk efektīvs līdzeklis ieņēmumu sadales panākšanai vai vides jomas mērķu īstenošanai.</w:t>
            </w:r>
          </w:p>
        </w:tc>
        <w:tc>
          <w:tcPr>
            <w:tcW w:w="3388" w:type="dxa"/>
            <w:shd w:val="clear" w:color="auto" w:fill="FFFFFF"/>
            <w:noWrap/>
            <w:tcMar>
              <w:top w:w="75" w:type="dxa"/>
              <w:left w:w="75" w:type="dxa"/>
              <w:bottom w:w="75" w:type="dxa"/>
              <w:right w:w="75" w:type="dxa"/>
            </w:tcMar>
          </w:tcPr>
          <w:p w14:paraId="7EA50147" w14:textId="77777777" w:rsidR="00865EEC" w:rsidRPr="00861661" w:rsidRDefault="00865EEC" w:rsidP="00865EEC">
            <w:pPr>
              <w:rPr>
                <w:color w:val="auto"/>
              </w:rPr>
            </w:pPr>
            <w:r w:rsidRPr="00861661">
              <w:rPr>
                <w:color w:val="auto"/>
              </w:rPr>
              <w:t>-</w:t>
            </w:r>
          </w:p>
        </w:tc>
      </w:tr>
      <w:tr w:rsidR="00865EEC" w:rsidRPr="00861661" w14:paraId="74730C6B" w14:textId="77777777" w:rsidTr="00861661">
        <w:tc>
          <w:tcPr>
            <w:tcW w:w="1015" w:type="dxa"/>
            <w:shd w:val="clear" w:color="auto" w:fill="FFFFFF"/>
            <w:noWrap/>
            <w:tcMar>
              <w:top w:w="75" w:type="dxa"/>
              <w:left w:w="75" w:type="dxa"/>
              <w:bottom w:w="75" w:type="dxa"/>
              <w:right w:w="75" w:type="dxa"/>
            </w:tcMar>
          </w:tcPr>
          <w:p w14:paraId="74FB4BBE" w14:textId="77777777" w:rsidR="00865EEC" w:rsidRPr="00861661" w:rsidRDefault="00865EEC" w:rsidP="00865EEC">
            <w:pPr>
              <w:rPr>
                <w:color w:val="auto"/>
              </w:rPr>
            </w:pPr>
            <w:r w:rsidRPr="00861661">
              <w:rPr>
                <w:color w:val="auto"/>
              </w:rPr>
              <w:t>7.</w:t>
            </w:r>
          </w:p>
        </w:tc>
        <w:tc>
          <w:tcPr>
            <w:tcW w:w="3388" w:type="dxa"/>
            <w:shd w:val="clear" w:color="auto" w:fill="FFFFFF"/>
            <w:noWrap/>
            <w:tcMar>
              <w:top w:w="75" w:type="dxa"/>
              <w:left w:w="75" w:type="dxa"/>
              <w:bottom w:w="75" w:type="dxa"/>
              <w:right w:w="75" w:type="dxa"/>
            </w:tcMar>
          </w:tcPr>
          <w:p w14:paraId="6795B6CD" w14:textId="77777777" w:rsidR="00865EEC" w:rsidRPr="00861661" w:rsidRDefault="00865EEC" w:rsidP="00865EEC">
            <w:pPr>
              <w:spacing w:after="240"/>
              <w:rPr>
                <w:b/>
                <w:color w:val="auto"/>
              </w:rPr>
            </w:pPr>
            <w:r w:rsidRPr="00861661">
              <w:rPr>
                <w:b/>
                <w:color w:val="auto"/>
              </w:rPr>
              <w:t>Informatīvais ziņojums</w:t>
            </w:r>
          </w:p>
          <w:p w14:paraId="7592BD32" w14:textId="77777777" w:rsidR="00865EEC" w:rsidRPr="00861661" w:rsidRDefault="00865EEC" w:rsidP="00865EEC">
            <w:pPr>
              <w:rPr>
                <w:color w:val="auto"/>
              </w:rPr>
            </w:pPr>
            <w:r w:rsidRPr="00861661">
              <w:rPr>
                <w:color w:val="auto"/>
              </w:rPr>
              <w:t xml:space="preserve">Informatīvais ziņojums "Par pievienotās vērtības nodokļa likmes diferencēšanu pārtikai" </w:t>
            </w:r>
          </w:p>
        </w:tc>
        <w:tc>
          <w:tcPr>
            <w:tcW w:w="3388" w:type="dxa"/>
            <w:shd w:val="clear" w:color="auto" w:fill="FFFFFF"/>
            <w:noWrap/>
            <w:tcMar>
              <w:top w:w="75" w:type="dxa"/>
              <w:left w:w="75" w:type="dxa"/>
              <w:bottom w:w="75" w:type="dxa"/>
              <w:right w:w="75" w:type="dxa"/>
            </w:tcMar>
          </w:tcPr>
          <w:p w14:paraId="32E2C133" w14:textId="77777777" w:rsidR="00865EEC" w:rsidRPr="00861661" w:rsidRDefault="00865EEC" w:rsidP="00865EEC">
            <w:pPr>
              <w:spacing w:after="240"/>
              <w:rPr>
                <w:b/>
                <w:color w:val="auto"/>
                <w:szCs w:val="24"/>
              </w:rPr>
            </w:pPr>
            <w:r w:rsidRPr="00861661">
              <w:rPr>
                <w:b/>
                <w:color w:val="auto"/>
                <w:szCs w:val="24"/>
              </w:rPr>
              <w:t>Iebildums (LDDK – 02.06.2022.)</w:t>
            </w:r>
          </w:p>
          <w:p w14:paraId="401A9526" w14:textId="77777777" w:rsidR="00865EEC" w:rsidRPr="00861661" w:rsidRDefault="00865EEC" w:rsidP="00865EEC">
            <w:pPr>
              <w:tabs>
                <w:tab w:val="left" w:pos="1134"/>
              </w:tabs>
              <w:spacing w:after="120"/>
              <w:rPr>
                <w:b/>
                <w:color w:val="auto"/>
              </w:rPr>
            </w:pPr>
            <w:r w:rsidRPr="00861661">
              <w:rPr>
                <w:color w:val="auto"/>
              </w:rPr>
              <w:t>LDDK iebilst pret sadaļas “</w:t>
            </w:r>
            <w:r w:rsidRPr="00861661">
              <w:rPr>
                <w:b/>
                <w:color w:val="auto"/>
              </w:rPr>
              <w:t xml:space="preserve">Kopsavilkums un secinājumi” </w:t>
            </w:r>
            <w:r w:rsidRPr="00861661">
              <w:rPr>
                <w:color w:val="auto"/>
              </w:rPr>
              <w:t>21.punktā ietverto vārdkopu: “PVN likmes samazinājums līdz 5% pārtikas produktiem ļautu daļēji kompensēt reālo ienākumu samazinājumu, kas veidojies augstās inflācijas dēļ, pie tam visbūtiskāk ietekmējot maznodrošinātos iedzīvotājus. Savukārt iedzīvotāju ar zemākiem ienākumiem kopējais cenu samazinājums būtu lielāks, jo viņu patēriņa grozā izdevumu īpatsvars pārtikas produktiem ir augstāks nekā vidēji situētās mājsaimniecībās.”</w:t>
            </w:r>
          </w:p>
          <w:p w14:paraId="56D8A18E" w14:textId="77777777" w:rsidR="00865EEC" w:rsidRPr="00861661" w:rsidRDefault="00865EEC" w:rsidP="00865EEC">
            <w:pPr>
              <w:spacing w:after="120"/>
              <w:rPr>
                <w:b/>
                <w:color w:val="auto"/>
              </w:rPr>
            </w:pPr>
            <w:r w:rsidRPr="00861661">
              <w:rPr>
                <w:b/>
                <w:color w:val="auto"/>
              </w:rPr>
              <w:t>Pamatojums</w:t>
            </w:r>
          </w:p>
          <w:p w14:paraId="4FBA9AC1" w14:textId="77777777" w:rsidR="00865EEC" w:rsidRPr="00861661" w:rsidRDefault="00865EEC" w:rsidP="00865EEC">
            <w:pPr>
              <w:spacing w:after="120"/>
              <w:rPr>
                <w:color w:val="auto"/>
              </w:rPr>
            </w:pPr>
            <w:r w:rsidRPr="00861661">
              <w:rPr>
                <w:color w:val="auto"/>
              </w:rPr>
              <w:t>Saskaņā ar Engela likumu, nabadzīgākās mājsaimniecības pārtikai tērē lielāku daļu no rīcībā esošajiem līdzekļiem, tomēr nevar neņemt vērā, ka PVN likmes samazinājums līdz 5% pārtikas produktiem vislielāko pienesumu naudas izteiksmē dotu 5.kvintiles mājsaimniecībām, savukārt vismazāko - 1.kvintiles mājsaimniecībām.</w:t>
            </w:r>
          </w:p>
          <w:p w14:paraId="44CFB39B" w14:textId="77777777" w:rsidR="00865EEC" w:rsidRPr="00861661" w:rsidRDefault="00865EEC" w:rsidP="00865EEC">
            <w:pPr>
              <w:spacing w:after="120"/>
              <w:rPr>
                <w:color w:val="auto"/>
              </w:rPr>
            </w:pPr>
            <w:r w:rsidRPr="00861661">
              <w:rPr>
                <w:color w:val="auto"/>
              </w:rPr>
              <w:t xml:space="preserve">No tā izriet, ka šāda veida modelis, kura ietvaros turīgākās mājsaimniecības saņem lielāku monetāri lielāku pienesumu, nav uzskatāms par efektīvu sociālā atbalsta instrumentu. </w:t>
            </w:r>
          </w:p>
          <w:p w14:paraId="24A3F743" w14:textId="6F2A24D0" w:rsidR="00865EEC" w:rsidRPr="00861661" w:rsidRDefault="00865EEC" w:rsidP="00865EEC">
            <w:pPr>
              <w:rPr>
                <w:color w:val="auto"/>
              </w:rPr>
            </w:pPr>
            <w:r w:rsidRPr="00861661">
              <w:rPr>
                <w:color w:val="auto"/>
              </w:rPr>
              <w:t xml:space="preserve">Jebkurā gadījumā, lai teksts sniegtu skaidru un patiesu priekštatu, šajā vai nākamajā rindkopā ir jābūt informācijai, ka PVN samazinājums pārtikas produktiem vislielāko pienesumu naudas izteiksmē dotu 5.kvintiles mājsaimniecībām, savukārt vismazāko - 1.kvintiles mājsaimniecībām. </w:t>
            </w:r>
          </w:p>
        </w:tc>
        <w:tc>
          <w:tcPr>
            <w:tcW w:w="3388" w:type="dxa"/>
            <w:shd w:val="clear" w:color="auto" w:fill="FFFFFF"/>
            <w:noWrap/>
            <w:tcMar>
              <w:top w:w="75" w:type="dxa"/>
              <w:left w:w="75" w:type="dxa"/>
              <w:bottom w:w="75" w:type="dxa"/>
              <w:right w:w="75" w:type="dxa"/>
            </w:tcMar>
          </w:tcPr>
          <w:p w14:paraId="5783B065" w14:textId="3914808C" w:rsidR="00865EEC" w:rsidRPr="00861661" w:rsidRDefault="00865EEC" w:rsidP="00865EEC">
            <w:pPr>
              <w:spacing w:after="240"/>
              <w:rPr>
                <w:b/>
                <w:color w:val="auto"/>
              </w:rPr>
            </w:pPr>
            <w:r w:rsidRPr="00861661">
              <w:rPr>
                <w:b/>
                <w:color w:val="auto"/>
              </w:rPr>
              <w:t>Nav ņemts vērā</w:t>
            </w:r>
          </w:p>
          <w:p w14:paraId="0E7A3F04" w14:textId="6D5481C9" w:rsidR="00865EEC" w:rsidRPr="00861661" w:rsidRDefault="00865EEC" w:rsidP="00865EEC">
            <w:pPr>
              <w:tabs>
                <w:tab w:val="left" w:pos="1134"/>
              </w:tabs>
              <w:spacing w:after="120"/>
              <w:rPr>
                <w:color w:val="auto"/>
                <w:szCs w:val="24"/>
              </w:rPr>
            </w:pPr>
            <w:r w:rsidRPr="00861661">
              <w:rPr>
                <w:color w:val="auto"/>
                <w:szCs w:val="24"/>
              </w:rPr>
              <w:t>Precizēta secinājuma redakcija: “PVN likmes samazinājums svaigai gaļai, svaigām zivīm, piena pamatproduktiem un olām ir viens no atbalsta instrumentiem, kas ļautu daļēji kompensēt iedzīvotāju pirktspējas samazinājumu, kas veidojies augstās inflācijas dēļ, visvairāk pozitīvi ietekmējot tieši maznodrošinātos iedzīvotājus, kuru patēriņa grozā izdevumu īpatsvars par pārtikas produktiem ir augstāks nekā vidēji situētās mājsaimniecībās.”</w:t>
            </w:r>
          </w:p>
          <w:p w14:paraId="6F2A095C" w14:textId="1EE83DEA" w:rsidR="00865EEC" w:rsidRPr="00861661" w:rsidRDefault="00865EEC" w:rsidP="00865EEC">
            <w:pPr>
              <w:rPr>
                <w:color w:val="auto"/>
              </w:rPr>
            </w:pPr>
          </w:p>
        </w:tc>
        <w:tc>
          <w:tcPr>
            <w:tcW w:w="3388" w:type="dxa"/>
            <w:shd w:val="clear" w:color="auto" w:fill="FFFFFF"/>
            <w:noWrap/>
            <w:tcMar>
              <w:top w:w="75" w:type="dxa"/>
              <w:left w:w="75" w:type="dxa"/>
              <w:bottom w:w="75" w:type="dxa"/>
              <w:right w:w="75" w:type="dxa"/>
            </w:tcMar>
          </w:tcPr>
          <w:p w14:paraId="3AB6088E" w14:textId="77777777" w:rsidR="00865EEC" w:rsidRPr="00861661" w:rsidRDefault="00865EEC" w:rsidP="00865EEC">
            <w:pPr>
              <w:rPr>
                <w:color w:val="auto"/>
              </w:rPr>
            </w:pPr>
            <w:r w:rsidRPr="00861661">
              <w:rPr>
                <w:color w:val="auto"/>
              </w:rPr>
              <w:t>-</w:t>
            </w:r>
          </w:p>
        </w:tc>
      </w:tr>
    </w:tbl>
    <w:p w14:paraId="1B924B96" w14:textId="77777777" w:rsidR="001B643E" w:rsidRPr="00861661" w:rsidRDefault="001B643E">
      <w:pPr>
        <w:rPr>
          <w:color w:val="auto"/>
        </w:rPr>
      </w:pPr>
    </w:p>
    <w:sectPr w:rsidR="001B643E" w:rsidRPr="00861661">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B5C11" w14:textId="77777777" w:rsidR="00D73FC4" w:rsidRDefault="00D73FC4">
      <w:r>
        <w:separator/>
      </w:r>
    </w:p>
  </w:endnote>
  <w:endnote w:type="continuationSeparator" w:id="0">
    <w:p w14:paraId="65C689BF" w14:textId="77777777" w:rsidR="00D73FC4" w:rsidRDefault="00D73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63DA4" w14:textId="77777777" w:rsidR="00A8428A" w:rsidRDefault="00A67DCC">
    <w:pPr>
      <w:jc w:val="right"/>
    </w:pPr>
    <w:r>
      <w:rPr>
        <w:szCs w:val="24"/>
      </w:rPr>
      <w:fldChar w:fldCharType="begin"/>
    </w:r>
    <w:r>
      <w:rPr>
        <w:szCs w:val="24"/>
      </w:rPr>
      <w:instrText>PAGE</w:instrText>
    </w:r>
    <w:r>
      <w:rPr>
        <w:szCs w:val="24"/>
      </w:rPr>
      <w:fldChar w:fldCharType="separate"/>
    </w:r>
    <w:r w:rsidR="008909C5">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D4F86" w14:textId="77777777" w:rsidR="001B643E" w:rsidRDefault="00A67DCC">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29FA7" w14:textId="77777777" w:rsidR="00D73FC4" w:rsidRDefault="00D73FC4">
      <w:r>
        <w:separator/>
      </w:r>
    </w:p>
  </w:footnote>
  <w:footnote w:type="continuationSeparator" w:id="0">
    <w:p w14:paraId="1F336BEF" w14:textId="77777777" w:rsidR="00D73FC4" w:rsidRDefault="00D73FC4">
      <w:r>
        <w:continuationSeparator/>
      </w:r>
    </w:p>
  </w:footnote>
  <w:footnote w:id="1">
    <w:p w14:paraId="18E70DBF" w14:textId="77777777" w:rsidR="0057163D" w:rsidRPr="00794733" w:rsidRDefault="0057163D" w:rsidP="0057163D">
      <w:pPr>
        <w:pStyle w:val="FootnoteText"/>
        <w:rPr>
          <w:rFonts w:ascii="Times New Roman" w:hAnsi="Times New Roman" w:cs="Times New Roman"/>
        </w:rPr>
      </w:pPr>
      <w:r w:rsidRPr="00794733">
        <w:rPr>
          <w:rStyle w:val="FootnoteReference"/>
          <w:rFonts w:ascii="Times New Roman" w:hAnsi="Times New Roman" w:cs="Times New Roman"/>
        </w:rPr>
        <w:footnoteRef/>
      </w:r>
      <w:r w:rsidRPr="00794733">
        <w:rPr>
          <w:rFonts w:ascii="Times New Roman" w:hAnsi="Times New Roman" w:cs="Times New Roman"/>
        </w:rPr>
        <w:t xml:space="preserve"> chrome-extension://efaidnbmnnnibpcajpcglclefindmkaj/https://www.lm.gov.lv/lv/media/17860/download</w:t>
      </w:r>
    </w:p>
  </w:footnote>
  <w:footnote w:id="2">
    <w:p w14:paraId="5106C71A" w14:textId="77777777" w:rsidR="00CC23D5" w:rsidRPr="003760C9" w:rsidRDefault="00CC23D5" w:rsidP="00CC23D5">
      <w:pPr>
        <w:pStyle w:val="FootnoteText"/>
        <w:rPr>
          <w:rFonts w:ascii="Times New Roman" w:hAnsi="Times New Roman" w:cs="Times New Roman"/>
        </w:rPr>
      </w:pPr>
      <w:r w:rsidRPr="003760C9">
        <w:rPr>
          <w:rStyle w:val="FootnoteReference"/>
          <w:rFonts w:ascii="Times New Roman" w:hAnsi="Times New Roman" w:cs="Times New Roman"/>
        </w:rPr>
        <w:footnoteRef/>
      </w:r>
      <w:r w:rsidRPr="003760C9">
        <w:rPr>
          <w:rFonts w:ascii="Times New Roman" w:hAnsi="Times New Roman" w:cs="Times New Roman"/>
        </w:rPr>
        <w:t xml:space="preserve"> https://www.csb.gov.lv/lv/statistika/statistikas-temas/socialie-procesi/mba/meklet-tema/2717-majsaimniecibu-paterina-izdevumi-2019-gada</w:t>
      </w:r>
    </w:p>
  </w:footnote>
  <w:footnote w:id="3">
    <w:p w14:paraId="32EFDBF3" w14:textId="77777777" w:rsidR="00861661" w:rsidRPr="00913C82" w:rsidRDefault="00861661" w:rsidP="00861661">
      <w:pPr>
        <w:pStyle w:val="FootnoteText"/>
        <w:rPr>
          <w:rFonts w:ascii="Times New Roman" w:hAnsi="Times New Roman" w:cs="Times New Roman"/>
        </w:rPr>
      </w:pPr>
      <w:r w:rsidRPr="00913C82">
        <w:rPr>
          <w:rStyle w:val="FootnoteReference"/>
          <w:rFonts w:ascii="Times New Roman" w:hAnsi="Times New Roman" w:cs="Times New Roman"/>
        </w:rPr>
        <w:footnoteRef/>
      </w:r>
      <w:r w:rsidRPr="00913C82">
        <w:rPr>
          <w:rFonts w:ascii="Times New Roman" w:hAnsi="Times New Roman" w:cs="Times New Roman"/>
        </w:rPr>
        <w:t xml:space="preserve"> https://www.europarl.europa.eu/doceo/document/A-9-2021-0355_LV.html</w:t>
      </w:r>
    </w:p>
  </w:footnote>
  <w:footnote w:id="4">
    <w:p w14:paraId="36D5C15C" w14:textId="77777777" w:rsidR="00861661" w:rsidRPr="001C79D1" w:rsidRDefault="00861661" w:rsidP="00861661">
      <w:pPr>
        <w:pStyle w:val="FootnoteText"/>
        <w:rPr>
          <w:rFonts w:ascii="Times New Roman" w:hAnsi="Times New Roman" w:cs="Times New Roman"/>
        </w:rPr>
      </w:pPr>
      <w:r w:rsidRPr="001C79D1">
        <w:rPr>
          <w:rStyle w:val="FootnoteReference"/>
          <w:rFonts w:ascii="Times New Roman" w:hAnsi="Times New Roman" w:cs="Times New Roman"/>
        </w:rPr>
        <w:footnoteRef/>
      </w:r>
      <w:r w:rsidRPr="001C79D1">
        <w:rPr>
          <w:rFonts w:ascii="Times New Roman" w:hAnsi="Times New Roman" w:cs="Times New Roman"/>
        </w:rPr>
        <w:t xml:space="preserve"> https://www.europarl.europa.eu/doceo/document/A-9-2021-0355_LV.html</w:t>
      </w:r>
    </w:p>
  </w:footnote>
  <w:footnote w:id="5">
    <w:p w14:paraId="7F762BC1" w14:textId="77777777" w:rsidR="00865EEC" w:rsidRPr="00794733" w:rsidRDefault="00865EEC" w:rsidP="0057163D">
      <w:pPr>
        <w:pStyle w:val="FootnoteText"/>
        <w:rPr>
          <w:rFonts w:ascii="Times New Roman" w:hAnsi="Times New Roman" w:cs="Times New Roman"/>
        </w:rPr>
      </w:pPr>
      <w:r w:rsidRPr="00794733">
        <w:rPr>
          <w:rStyle w:val="FootnoteReference"/>
          <w:rFonts w:ascii="Times New Roman" w:hAnsi="Times New Roman" w:cs="Times New Roman"/>
        </w:rPr>
        <w:footnoteRef/>
      </w:r>
      <w:r w:rsidRPr="00794733">
        <w:rPr>
          <w:rFonts w:ascii="Times New Roman" w:hAnsi="Times New Roman" w:cs="Times New Roman"/>
        </w:rPr>
        <w:t xml:space="preserve"> chrome-extension://efaidnbmnnnibpcajpcglclefindmkaj/https://www.lm.gov.lv/lv/media/17860/download</w:t>
      </w:r>
    </w:p>
  </w:footnote>
  <w:footnote w:id="6">
    <w:p w14:paraId="7379811F" w14:textId="77777777" w:rsidR="00865EEC" w:rsidRPr="003760C9" w:rsidRDefault="00865EEC" w:rsidP="00CC23D5">
      <w:pPr>
        <w:pStyle w:val="FootnoteText"/>
        <w:rPr>
          <w:rFonts w:ascii="Times New Roman" w:hAnsi="Times New Roman" w:cs="Times New Roman"/>
        </w:rPr>
      </w:pPr>
      <w:r w:rsidRPr="003760C9">
        <w:rPr>
          <w:rStyle w:val="FootnoteReference"/>
          <w:rFonts w:ascii="Times New Roman" w:hAnsi="Times New Roman" w:cs="Times New Roman"/>
        </w:rPr>
        <w:footnoteRef/>
      </w:r>
      <w:r w:rsidRPr="003760C9">
        <w:rPr>
          <w:rFonts w:ascii="Times New Roman" w:hAnsi="Times New Roman" w:cs="Times New Roman"/>
        </w:rPr>
        <w:t xml:space="preserve"> https://www.csb.gov.lv/lv/statistika/statistikas-temas/socialie-procesi/mba/meklet-tema/2717-majsaimniecibu-paterina-izdevumi-2019-gada</w:t>
      </w:r>
    </w:p>
  </w:footnote>
  <w:footnote w:id="7">
    <w:p w14:paraId="6EDB9ADB" w14:textId="77777777" w:rsidR="00865EEC" w:rsidRPr="00794733" w:rsidRDefault="00865EEC" w:rsidP="00861661">
      <w:pPr>
        <w:pStyle w:val="FootnoteText"/>
        <w:rPr>
          <w:rFonts w:ascii="Times New Roman" w:hAnsi="Times New Roman" w:cs="Times New Roman"/>
        </w:rPr>
      </w:pPr>
      <w:r w:rsidRPr="00794733">
        <w:rPr>
          <w:rStyle w:val="FootnoteReference"/>
          <w:rFonts w:ascii="Times New Roman" w:hAnsi="Times New Roman" w:cs="Times New Roman"/>
        </w:rPr>
        <w:footnoteRef/>
      </w:r>
      <w:r w:rsidRPr="00794733">
        <w:rPr>
          <w:rFonts w:ascii="Times New Roman" w:hAnsi="Times New Roman" w:cs="Times New Roman"/>
        </w:rPr>
        <w:t xml:space="preserve"> chrome-extension://efaidnbmnnnibpcajpcglclefindmkaj/https://www.lm.gov.lv/lv/media/17860/download</w:t>
      </w:r>
    </w:p>
  </w:footnote>
  <w:footnote w:id="8">
    <w:p w14:paraId="79D0BD50" w14:textId="77777777" w:rsidR="00865EEC" w:rsidRDefault="00865EEC" w:rsidP="00861661">
      <w:pPr>
        <w:pStyle w:val="FootnoteText"/>
      </w:pPr>
      <w:r w:rsidRPr="00794733">
        <w:rPr>
          <w:rStyle w:val="FootnoteReference"/>
          <w:rFonts w:ascii="Times New Roman" w:hAnsi="Times New Roman" w:cs="Times New Roman"/>
        </w:rPr>
        <w:footnoteRef/>
      </w:r>
      <w:r w:rsidRPr="00794733">
        <w:rPr>
          <w:rFonts w:ascii="Times New Roman" w:hAnsi="Times New Roman" w:cs="Times New Roman"/>
        </w:rPr>
        <w:t xml:space="preserve"> chrome-extension://efaidnbmnnnibpcajpcglclefindmkaj/https://www.lm.gov.lv/lv/media/17863/download</w:t>
      </w:r>
    </w:p>
  </w:footnote>
  <w:footnote w:id="9">
    <w:p w14:paraId="4CDC442F" w14:textId="77777777" w:rsidR="00865EEC" w:rsidRPr="00913C82" w:rsidRDefault="00865EEC" w:rsidP="00861661">
      <w:pPr>
        <w:pStyle w:val="FootnoteText"/>
        <w:rPr>
          <w:rFonts w:ascii="Times New Roman" w:hAnsi="Times New Roman" w:cs="Times New Roman"/>
        </w:rPr>
      </w:pPr>
      <w:r w:rsidRPr="00913C82">
        <w:rPr>
          <w:rStyle w:val="FootnoteReference"/>
          <w:rFonts w:ascii="Times New Roman" w:hAnsi="Times New Roman" w:cs="Times New Roman"/>
        </w:rPr>
        <w:footnoteRef/>
      </w:r>
      <w:r w:rsidRPr="00913C82">
        <w:rPr>
          <w:rFonts w:ascii="Times New Roman" w:hAnsi="Times New Roman" w:cs="Times New Roman"/>
        </w:rPr>
        <w:t xml:space="preserve"> https://www.europarl.europa.eu/doceo/document/A-9-2021-0355_LV.html</w:t>
      </w:r>
    </w:p>
  </w:footnote>
  <w:footnote w:id="10">
    <w:p w14:paraId="3930A2A8" w14:textId="77777777" w:rsidR="00865EEC" w:rsidRPr="001C79D1" w:rsidRDefault="00865EEC" w:rsidP="00861661">
      <w:pPr>
        <w:pStyle w:val="FootnoteText"/>
        <w:rPr>
          <w:rFonts w:ascii="Times New Roman" w:hAnsi="Times New Roman" w:cs="Times New Roman"/>
        </w:rPr>
      </w:pPr>
      <w:r w:rsidRPr="001C79D1">
        <w:rPr>
          <w:rStyle w:val="FootnoteReference"/>
          <w:rFonts w:ascii="Times New Roman" w:hAnsi="Times New Roman" w:cs="Times New Roman"/>
        </w:rPr>
        <w:footnoteRef/>
      </w:r>
      <w:r w:rsidRPr="001C79D1">
        <w:rPr>
          <w:rFonts w:ascii="Times New Roman" w:hAnsi="Times New Roman" w:cs="Times New Roman"/>
        </w:rPr>
        <w:t xml:space="preserve"> https://www.europarl.europa.eu/doceo/document/A-9-2021-0355_LV.html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279A7" w14:textId="6056FE4D" w:rsidR="00A8428A" w:rsidRDefault="00A8428A">
    <w:pPr>
      <w:pStyle w:val="Header"/>
      <w:contextualSpacing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6E13C2"/>
    <w:multiLevelType w:val="hybridMultilevel"/>
    <w:tmpl w:val="3CA85988"/>
    <w:lvl w:ilvl="0" w:tplc="34F054F2">
      <w:start w:val="1"/>
      <w:numFmt w:val="bullet"/>
      <w:lvlText w:val=""/>
      <w:lvlJc w:val="left"/>
      <w:pPr>
        <w:ind w:left="420" w:hanging="360"/>
      </w:pPr>
      <w:rPr>
        <w:rFonts w:ascii="Symbol" w:hAnsi="Symbol" w:hint="default"/>
        <w:color w:val="auto"/>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28A"/>
    <w:rsid w:val="00096750"/>
    <w:rsid w:val="001B3464"/>
    <w:rsid w:val="001B643E"/>
    <w:rsid w:val="001D25B5"/>
    <w:rsid w:val="001E48EB"/>
    <w:rsid w:val="00247AAC"/>
    <w:rsid w:val="00336F48"/>
    <w:rsid w:val="0057163D"/>
    <w:rsid w:val="007A1E5E"/>
    <w:rsid w:val="007F1C66"/>
    <w:rsid w:val="00817FC4"/>
    <w:rsid w:val="00861661"/>
    <w:rsid w:val="00865EEC"/>
    <w:rsid w:val="008909C5"/>
    <w:rsid w:val="00954ECA"/>
    <w:rsid w:val="00A14225"/>
    <w:rsid w:val="00A55E02"/>
    <w:rsid w:val="00A67DCC"/>
    <w:rsid w:val="00A8428A"/>
    <w:rsid w:val="00B959CB"/>
    <w:rsid w:val="00CC23D5"/>
    <w:rsid w:val="00D73FC4"/>
    <w:rsid w:val="00EB21BF"/>
    <w:rsid w:val="00F21C42"/>
    <w:rsid w:val="00F26733"/>
    <w:rsid w:val="00F96F20"/>
    <w:rsid w:val="00FA23A5"/>
    <w:rsid w:val="00FD7E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02FE5"/>
  <w15:docId w15:val="{F6FC66F5-618F-48D9-9E48-6B489DDF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4"/>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after="280"/>
      <w:contextualSpacing/>
    </w:pPr>
    <w:rPr>
      <w:b/>
      <w:sz w:val="28"/>
    </w:rPr>
  </w:style>
  <w:style w:type="paragraph" w:styleId="Header">
    <w:name w:val="header"/>
    <w:basedOn w:val="Normal"/>
    <w:next w:val="Normal"/>
    <w:pPr>
      <w:spacing w:after="280"/>
      <w:contextualSpacing/>
      <w:jc w:val="right"/>
    </w:pPr>
  </w:style>
  <w:style w:type="paragraph" w:customStyle="1" w:styleId="signeddocumentparagraph">
    <w:name w:val="signed_document_paragraph"/>
    <w:basedOn w:val="Normal"/>
    <w:next w:val="Normal"/>
    <w:pPr>
      <w:contextualSpacing/>
      <w:jc w:val="right"/>
    </w:p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1D25B5"/>
    <w:pPr>
      <w:tabs>
        <w:tab w:val="center" w:pos="4153"/>
        <w:tab w:val="right" w:pos="8306"/>
      </w:tabs>
    </w:pPr>
  </w:style>
  <w:style w:type="character" w:customStyle="1" w:styleId="FooterChar">
    <w:name w:val="Footer Char"/>
    <w:basedOn w:val="DefaultParagraphFont"/>
    <w:link w:val="Footer"/>
    <w:uiPriority w:val="99"/>
    <w:rsid w:val="001D25B5"/>
  </w:style>
  <w:style w:type="paragraph" w:styleId="FootnoteText">
    <w:name w:val="footnote text"/>
    <w:aliases w:val="Footnote,Fußnote,Char,Char Rakstz. Rakstz. Rakstz. Rakstz. Rakstz. Rakstz. Rakstz.,Char Rakstz. Rakstz. Rakstz. Rakstz. Rakstz. Rakstz.,Char Rakstz. Rakstz. Rakstz. Rakstz. Rakstz. Rakstz. Rakstz. Rakstz. Rakstz. Rakstz. Rakstz.,f,Fußn,o"/>
    <w:basedOn w:val="Normal"/>
    <w:link w:val="FootnoteTextChar"/>
    <w:uiPriority w:val="99"/>
    <w:unhideWhenUsed/>
    <w:qFormat/>
    <w:rsid w:val="00861661"/>
    <w:pPr>
      <w:jc w:val="left"/>
    </w:pPr>
    <w:rPr>
      <w:rFonts w:asciiTheme="minorHAnsi" w:eastAsiaTheme="minorEastAsia" w:hAnsiTheme="minorHAnsi" w:cstheme="minorBidi"/>
      <w:color w:val="auto"/>
      <w:sz w:val="20"/>
    </w:rPr>
  </w:style>
  <w:style w:type="character" w:customStyle="1" w:styleId="FootnoteTextChar">
    <w:name w:val="Footnote Text Char"/>
    <w:aliases w:val="Footnote Char,Fußnote Char,Char Char,Char Rakstz. Rakstz. Rakstz. Rakstz. Rakstz. Rakstz. Rakstz. Char,Char Rakstz. Rakstz. Rakstz. Rakstz. Rakstz. Rakstz. Char,f Char,Fußn Char,o Char"/>
    <w:basedOn w:val="DefaultParagraphFont"/>
    <w:link w:val="FootnoteText"/>
    <w:uiPriority w:val="99"/>
    <w:qFormat/>
    <w:rsid w:val="00861661"/>
    <w:rPr>
      <w:rFonts w:asciiTheme="minorHAnsi" w:eastAsiaTheme="minorEastAsia" w:hAnsiTheme="minorHAnsi" w:cstheme="minorBidi"/>
      <w:color w:val="auto"/>
      <w:sz w:val="20"/>
    </w:rPr>
  </w:style>
  <w:style w:type="character" w:styleId="FootnoteReference">
    <w:name w:val="footnote reference"/>
    <w:aliases w:val="Footnote Reference Number,Footnote symbol,SUPERS,ftref,Footnote Refernece,stylish,BVI fnr,Fußnotenzeichen_Raxen,callout,Footnote Reference Superscript,EN Footnote Reference,Footnote Reference text,Footnote reference number,16 Point"/>
    <w:basedOn w:val="DefaultParagraphFont"/>
    <w:link w:val="Odwoanieprzypisu"/>
    <w:uiPriority w:val="99"/>
    <w:unhideWhenUsed/>
    <w:qFormat/>
    <w:rsid w:val="00861661"/>
    <w:rPr>
      <w:vertAlign w:val="superscript"/>
    </w:rPr>
  </w:style>
  <w:style w:type="paragraph" w:customStyle="1" w:styleId="Odwoanieprzypisu">
    <w:name w:val="Odwołanie przypisu"/>
    <w:aliases w:val="Ref,de nota al pie,-E Fußnotenzeichen,E,E FNZ"/>
    <w:basedOn w:val="Normal"/>
    <w:next w:val="Normal"/>
    <w:link w:val="FootnoteReference"/>
    <w:uiPriority w:val="99"/>
    <w:rsid w:val="00861661"/>
    <w:pPr>
      <w:spacing w:after="160" w:line="240" w:lineRule="exact"/>
    </w:pPr>
    <w:rPr>
      <w:vertAlign w:val="superscript"/>
    </w:rPr>
  </w:style>
  <w:style w:type="paragraph" w:styleId="NormalWeb">
    <w:name w:val="Normal (Web)"/>
    <w:basedOn w:val="Normal"/>
    <w:uiPriority w:val="99"/>
    <w:unhideWhenUsed/>
    <w:rsid w:val="00861661"/>
    <w:pPr>
      <w:spacing w:before="100" w:beforeAutospacing="1" w:after="100" w:afterAutospacing="1"/>
      <w:jc w:val="left"/>
    </w:pPr>
    <w:rPr>
      <w:color w:val="auto"/>
      <w:szCs w:val="24"/>
    </w:rPr>
  </w:style>
  <w:style w:type="character" w:styleId="CommentReference">
    <w:name w:val="annotation reference"/>
    <w:basedOn w:val="DefaultParagraphFont"/>
    <w:uiPriority w:val="99"/>
    <w:semiHidden/>
    <w:unhideWhenUsed/>
    <w:rsid w:val="00096750"/>
    <w:rPr>
      <w:sz w:val="16"/>
      <w:szCs w:val="16"/>
    </w:rPr>
  </w:style>
  <w:style w:type="paragraph" w:styleId="CommentText">
    <w:name w:val="annotation text"/>
    <w:basedOn w:val="Normal"/>
    <w:link w:val="CommentTextChar"/>
    <w:uiPriority w:val="99"/>
    <w:semiHidden/>
    <w:unhideWhenUsed/>
    <w:rsid w:val="00096750"/>
    <w:rPr>
      <w:sz w:val="20"/>
    </w:rPr>
  </w:style>
  <w:style w:type="character" w:customStyle="1" w:styleId="CommentTextChar">
    <w:name w:val="Comment Text Char"/>
    <w:basedOn w:val="DefaultParagraphFont"/>
    <w:link w:val="CommentText"/>
    <w:uiPriority w:val="99"/>
    <w:semiHidden/>
    <w:rsid w:val="00096750"/>
    <w:rPr>
      <w:sz w:val="20"/>
    </w:rPr>
  </w:style>
  <w:style w:type="paragraph" w:styleId="CommentSubject">
    <w:name w:val="annotation subject"/>
    <w:basedOn w:val="CommentText"/>
    <w:next w:val="CommentText"/>
    <w:link w:val="CommentSubjectChar"/>
    <w:uiPriority w:val="99"/>
    <w:semiHidden/>
    <w:unhideWhenUsed/>
    <w:rsid w:val="00096750"/>
    <w:rPr>
      <w:b/>
      <w:bCs/>
    </w:rPr>
  </w:style>
  <w:style w:type="character" w:customStyle="1" w:styleId="CommentSubjectChar">
    <w:name w:val="Comment Subject Char"/>
    <w:basedOn w:val="CommentTextChar"/>
    <w:link w:val="CommentSubject"/>
    <w:uiPriority w:val="99"/>
    <w:semiHidden/>
    <w:rsid w:val="00096750"/>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10</Pages>
  <Words>7434</Words>
  <Characters>4238</Characters>
  <Application>Microsoft Office Word</Application>
  <DocSecurity>0</DocSecurity>
  <Lines>35</Lines>
  <Paragraphs>23</Paragraphs>
  <ScaleCrop>false</ScaleCrop>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Izziņa_22-TA-1722.docx</dc:title>
  <dc:creator>Agrita Karlapa</dc:creator>
  <cp:lastModifiedBy>Agrita Karlapa</cp:lastModifiedBy>
  <cp:revision>23</cp:revision>
  <dcterms:created xsi:type="dcterms:W3CDTF">2022-06-14T14:55:00Z</dcterms:created>
  <dcterms:modified xsi:type="dcterms:W3CDTF">2022-08-01T08:10:00Z</dcterms:modified>
</cp:coreProperties>
</file>