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24-TA-1463: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 septembra noteikumos Nr. 529 "Ēku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(https://www.mk.gov.lv/lv/ministru-kabineta-darbibu-regulejosie-dokumenti) 163. punkts un 227.1. apakšpunkts uzdod pienākumu vienkāršot nekustamā īpašuma attīstīšanas procesus no teritorijas plānošanas līdz nekustamā īpašuma ierakstīšanai zemesgrāmatā, kā arī īstenot pēc iespējas lielāku procesu automatizāciju, izmantojot valsts informācijas sistēmās pieejamos datus un savstarpēju datu apmaiņu starp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 būves reģistrācijas procesa izstrādi, ieviešot vienotu datu plūsmu sākot no būvniecības ierosinājuma līdz būves ierakstīšanai zemesgrāmatā, kā arī attiecīgi nodrošinot vienota būves reģistrācijas pakalpojuma izstrādi, ir nepieciešami vienoti kritēriji un reģistrējamais datu apjoms par dzīvojamo ēku Nekustamā īpašuma valsts kadastra informācijas sistēmā (turpmāk – Kadastra informācijas sistēma). Saskaņā ar 2024. gada 23. aprīļa grozījumiem Ministru kabineta 2023. gada 7. marta noteikumos Nr. 116 "Būvju kadastrālās uzmērīšanas noteikumi", kas spēkā stājušies 2024. gada 25. aprīlī, viena dzīvokļa dzīvojamai ēkai neveic kadastrālo uzmērīšanu, ja Būvniecības informācijas sistēmā (turpmāk – BIS) ir pieejama informācija par ēkas stāvu plānu ar telpu eksplikāciju DGN vai DWG formātā, izpildmērījuma plāns DGN vai DWG formātā un ēkas fotogrāfijas. Minētie dokumenti un informācija nepieciešami, lai reģistrētu visus datus, kas atbilst faktiskajai situācijai apvidū par ēku Kadastra informācijas sistēmā, kā arī lai aprēķinātu aktuālu ēkas kadastrālo vērtību. No datu uzskaites un reģistrācijas puses visām dzīvojamām ēkām ir jābūt vienādam datu un informācijas komplektam Kadastra informācijas sistēmā, neatkarīgi no būvniecības ieceres veida. Valsts zemes dienests atbalsta, ka rūpnieciski ražotām dzīvojamām ēkām būvniecības process turpmāk tiks virzīts, izmantojot paskaidrojuma rakstu, ja projekts tiek papildināts ar regulējumu, kas paredz BIS iesniegt datu reģistrācijai Kadastra informācijas sistēmā nepieciešamo informāciju, proti, ēkas stāvu plānu ar telpu eksplikāciju DGN vai DWG formātā un ēkas fotoattēliem, tādējādi nodrošinot ērtāku un vienkāršāku datu reģistrācijas procesu, samazinot administratīvo slogu būvniecības ierosinātājam un nepalielinot birokrātisko slogu Valsts zemes dienestam, veicot ēkas stāvu plānu pārrasēšanu no PDF datnēm.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20.2 2. punktu šādā redakcijā:"20.2 2. ēkas jumta un stāvu plānus ar telpu izmēriem un sadalījumu telpu grupās un telpu grupu lietošanas veidu eksplikāciju DGN vai DWG formātā;".    Izteikt noteikumu 157.4. apakšpunktu šādā redakcijā: "157.4. ja veikta jauna būvniecība vai novietošana, papildus pievieno izpildmērījuma plānu DGN vai DWG formātā (ar ēkas novietni, ierīkotiem ārējiem inženiertīkliem un citām vienlaikus būvētām būvēm), izņemot gadījumu, ja veikta sezonas ēkas būvniecība;".     Papildināt noteikumus ar 157.7.apakšpunktu šādā redakcijā:"157.7. šo noteikumu 7.210. apakšpunktā minētajā gadījumā ēkas fotoattēlus (piemēram, JPG un tamlīdzīgos datņu formātos), nodrošinot, ja tas tehniski iespējams, lai attēlos būtu redzamas visas ēkas fasādes."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DGN vai DWG formāta noteikšana nav šo noteikumu, bet Ministru kabineta 2018. gada 28. augusta noteikumu Nr. 545 “Noteikumi par Latvijas būvnormatīvu LBN 202-18 "Būvniecības ieceres dokumentācijas noformēšana" jautājums. Savukārt jautājumā par fotoattēliem, Ekonomikas ministrija vērš uzmanību uz to, ka izmaiņas regulējumā saistībā ar vienoto būves reģistrācijas procesu būtu jāievieš vienoti un pēc tam, kad par pašu vienoto būves reģistrācijas procesu ir panākta vienošanās (Informatīvais ziņojums “Būves vienota reģistrācija BIS, Kadastrā un Zemesgrāmatā”, 24-TA-3041), nevis jau šobrīd attiecībā uz šauru ēku veidu un atsevišķām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iebilst pret noteikumu grozījumu 1.16. punkta redakciju, kas paredz papildināt noteikumu 107.1. apakšpunktu, nosakot ēkas kopējās platības ierobežojumu līdz 150m2. Šāda prasība būtiski ierobežotu esošu dzīvojamo ēku pārbūvi un varētu veicināt patvaļīgas būvniecības pieaugumu. Kā arī LLPA ieskatā šāds ierobežojums veicinās gadījumus, kad būvniecības iecerē ēkas jumta stāvs tiks norādīts kā bēniņi, tomēr pēc būvdarbu pabeigšanas jumta stāvs tiks ekspluatēts kā dzīvojamās telpas. LLPA ieskatā esošā grozījumu redakcija nesasniedz paredzēto mērķi, šajā kontekstā paredzētie ēnu ekonomikas ierobežošanas pasākumi veicinātu ēnu ekonomikas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pretējs informatīvajā ziņojumā “Par rīcības plānu administratīvā sloga mazināšanai nekustamo īpašumu attīstīšanas jomā” noteiktajam mērķim mazināt administratīvo slogu un vienkāršot būvniecības procesu privātmāju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Būvvaldes ieskatā būtu lietderīgāk noteikt ierobežojumu attiecībā uz ēkas apbūves laukumu, nevis kopējo platību, jo tas būtu objektīvāks un plašāk piemērojams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mainīt noteikumu grozījumu redakciju un aizstāt frāzi “kuras kopējā platība nav lielāka par 150 m2” ar frāzi “kuras apbūves laukums nav lielāks par 150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nodrošinātu lielāku elastību ekspluatācijā esošu māju pārbūvē un vienlaikus mazinātu nepieciešamību piesaistīt sertificētus būvdarbu veicējus nelielu privātu būvprojektu īstenošanai. Tas palīdzētu samazināt būvniecības izmaksas un administratīvo slogu privātpersonām, kas vēlas būvēt savām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priekšlikums šādā redakcijā netiek ņemts vērā, tomēr būtu nepieciešams paredzēt, ka pārbūves, atjaunošanas, konservācijas vai nojaukšanas gadījumā kopējās platības ierobežojums viena dzīvokļa dzīvojamām mājām līdz 150m2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Ēnu ekonomikas ierobežošanas plāna 2024.–2027. gadam (apstiprināts ar Ministru kabineta 2024. gada 25. janvāra rīkojumu Nr. 72) 3.2.1. pasākumu dzīvojamās mājas būvniecības gadījumā nepieciešams samazināt būvobjekta platību, kad būvētājs var būvēt paša spēkiem, darbos neiesaistot būvkomersantu, no 400 m2 uz 170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par 400 m2 bija radies vēsturiski. No Ministru kabineta 1997.gada 1.aprīļa noteikumu Nr.112 "Vispārīgie būvnoteikumi" 128.punkta pārnesot regulējumu uz Ēku būvnoteikumu 107.1.apakšpunktu. Konsultējoties ar būvvalžu pārstāvjiem, praksē mēs redzam, ka personas raksta, ka veic būvdarbus saviem spēkiem, bet faktiski šos būvdarbus veic dažāda veida "brigādes". Pamatā šīs "brigādes" nav reģistrējušās būvkomersantu reģistrā. Līdz ar to tas mērķis, ko likumdevējs gribēja - lai personai ļautu pašai sev būvēt, faktiski netiek sasniegts. Faktiski ar šādu regulējumu tiek veicināta ēnu ekonomika. Konsultējoties ar sadarbības partneriem, ko fiziska persona reāli pati ir spējīga būvēt savām vajadzībām, nepiesaistot būvdarbu veicēju, kā dzīvojamo ēku tika noskaidrots optimālais risinājums - tā ir dzīvojamā ēka ar kopējo platību līdz 150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1.17. apakšpunktu Ēku būvnoteikumos precizēts 107.1. apakšpunkts, nosakot, ka būvētājs savām  var būvēt viena dzīvokļa dzīvojamo ēku, kuras kopējā platība nav lielāka par 150 m2. Plānotās regulējuma izmaiņas nemaina šobrīd esošās būvniecības ierosinātāja kā fiziskā personas, zemnieku vai zvejnieku saimniecības (sk. Būvniecības likuma 1.panta 19.punktu) tiesības arī turpmāk būvēt savām vajadzībām palīgēkas, kā arī lauksaimniecības nedzīvojamās ēkas, kas nav augstāks par diviem stāviem un kuru apbūves laukums nav lielāks par 400 m2 un būvtilpums – par 2000 m3. Vienlaikus pārejas noteikumos tiek paredzēts, ka būvniecības ierosinātājiem, kuriem ir atļauts to darīt šobrīd saviem spēkiem, nekas nemainīsies. Iesāktos procesus, kas ir uzsākti līdz šī regulējuma spēkā stāšanas brīdim, varēs pabeigt pēc vecā regulējuma (sk. plānoto Ēku būvnoteikumu 238.punktu).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750. nr.; 2024, 211.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w:t>
            </w:r>
            <w:r w:rsidR="00000000" w:rsidRPr="00000000" w:rsidDel="00000000">
              <w:rPr>
                <w:i w:val="1"/>
                <w:rtl w:val="0"/>
              </w:rPr>
              <w:t xml:space="preserve">1.12. papildināt noteikumu 107.1. apakšpunktu aiz vārdiem “dzīvojamo ēku” ar vārdiem un skaitli “kuras kopējā platība nav lielāka par 170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papildinot 107.1.punktu sanāks pretrunas pašā punktā, kurš šobrīd ļauj būvētājam būvēt līdz apbūves laukums nav lielāks par 400 m2 un būvtilpums – par 2000 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apjomu, tiks nevajadzīgi noslogoti 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punktu negrozīt nemaz, jo tas nekādi neietekmē rūpnieciski ražotas būves novietošanu.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Ēnu ekonomikas ierobežošanas plāna 2024.–2027. gadam (apstiprināts ar Ministru kabineta 2024. gada 25. janvāra rīkojumu Nr. 72) 3.2.1. pasākumu dzīvojamās mājas būvniecības gadījumā nepieciešams samazināt būvobjekta platību, kad būvētājs var būvēt paša spēkiem, darbos neiesaistot būvkomersantu, no 400 m</w:t>
            </w:r>
            <w:r w:rsidR="00000000" w:rsidRPr="00000000" w:rsidDel="00000000">
              <w:rPr>
                <w:vertAlign w:val="superscript"/>
                <w:rtl w:val="0"/>
              </w:rPr>
              <w:t xml:space="preserve">2</w:t>
            </w:r>
            <w:r w:rsidR="00000000" w:rsidRPr="00000000" w:rsidDel="00000000">
              <w:rPr>
                <w:rtl w:val="0"/>
              </w:rPr>
              <w:t xml:space="preserve"> uz 170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par 400 m</w:t>
            </w:r>
            <w:r w:rsidR="00000000" w:rsidRPr="00000000" w:rsidDel="00000000">
              <w:rPr>
                <w:vertAlign w:val="superscript"/>
                <w:rtl w:val="0"/>
              </w:rPr>
              <w:t xml:space="preserve">2</w:t>
            </w:r>
            <w:r w:rsidR="00000000" w:rsidRPr="00000000" w:rsidDel="00000000">
              <w:rPr>
                <w:rtl w:val="0"/>
              </w:rPr>
              <w:t xml:space="preserve"> bija radies vēsturiski. No Ministru kabineta 1997.gada 1.aprīļa noteikumu Nr.112 "Vispārīgie būvnoteikumi" 128.punkta pārnesot regulējumu uz Ēku būvnoteikumu 107.1.apakšpunktu. Konsultējoties ar būvvalžu pārstāvjiem, praksē mēs redzam, ka personas raksta, ka veic būvdarbus saviem spēkiem, bet faktiski šos būvdarbus veic dažāda veida "brigādes". Pamatā šīs "brigādes" nav reģistrējušās būvkomersantu reģistrā. Līdz ar to tas mērķis, ko likumdevējs gribēja - lai personai ļautu pašai sev būvēt, faktiski netiek sasniegts. Faktiski ar šādu regulējumu tiek veicināta ēnu ekonomika. Konsultējoties ar sadarbības partneriem, ko fiziska persona reāli pati ir spējīga būvēt savām vajadzībām, nepiesaistot būvdarbu veicēju, kā dzīvojamo ēku tika noskaidrots optimālais risinājums - tā ir dzīvojamā ēka ar kopējo platību līdz 150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1.17. apakšpunktu Ēku būvnoteikumos precizēts 107.1. apakšpunkts, nosakot, ka būvētājs savām  var būvēt viena dzīvokļa dzīvojamo ēku, kuras kopējā platība nav lielāka par 150 m</w:t>
            </w:r>
            <w:r w:rsidR="00000000" w:rsidRPr="00000000" w:rsidDel="00000000">
              <w:rPr>
                <w:vertAlign w:val="superscript"/>
                <w:rtl w:val="0"/>
              </w:rPr>
              <w:t xml:space="preserve">2</w:t>
            </w:r>
            <w:r w:rsidR="00000000" w:rsidRPr="00000000" w:rsidDel="00000000">
              <w:rPr>
                <w:rtl w:val="0"/>
              </w:rPr>
              <w:t xml:space="preserve">. Plānotās regulējuma izmaiņas nemaina šobrīd esošās būvniecības ierosinātāja kā fiziskā personas, zemnieku vai zvejnieku saimniecības (sk. Būvniecības likuma 1.panta 19.punktu) tiesības arī turpmāk būvēt savām vajadzībām palīgēkas, kā arī lauksaimniecības nedzīvojamās ēkas, kas nav augstāks par diviem stāviem un kuru apbūves laukums nav lielāks par 400 m</w:t>
            </w:r>
            <w:r w:rsidR="00000000" w:rsidRPr="00000000" w:rsidDel="00000000">
              <w:rPr>
                <w:vertAlign w:val="superscript"/>
                <w:rtl w:val="0"/>
              </w:rPr>
              <w:t xml:space="preserve">2</w:t>
            </w:r>
            <w:r w:rsidR="00000000" w:rsidRPr="00000000" w:rsidDel="00000000">
              <w:rPr>
                <w:rtl w:val="0"/>
              </w:rPr>
              <w:t xml:space="preserve"> un būvtilpums – par 2000 m</w:t>
            </w:r>
            <w:r w:rsidR="00000000" w:rsidRPr="00000000" w:rsidDel="00000000">
              <w:rPr>
                <w:vertAlign w:val="superscript"/>
                <w:rtl w:val="0"/>
              </w:rPr>
              <w:t xml:space="preserve">3</w:t>
            </w:r>
            <w:r w:rsidR="00000000" w:rsidRPr="00000000" w:rsidDel="00000000">
              <w:rPr>
                <w:rtl w:val="0"/>
              </w:rPr>
              <w:t xml:space="preserve">. Vienlaikus pārejas noteikumos tiek paredzēts, ka būvniecības ierosinātājiem, kuriem ir atļauts to darīt šobrīd saviem spēkiem, nekas nemainīsies. Iesāktos procesus, kas ir uzsākti līdz šī regulējuma spēkā stāšanas brīdim, varēs pabeigt pēc vecā regulējuma (sk. plānoto Ēku būvnoteikumu 238.punktu).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750. nr.; 2024, 211.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2014. gada 2. septembra noteikumos Nr. 529 "Ēku būvnoteikumi" un, balstoties uz ilgtspējīgas attīstības un ekonomikas izaugsmes veicināšanas principiem, vēlētos izteikt priekšlikumu 1.16. punktā norādīto maksimālo platību dzīvojamās ēkās palielināt līdz 200 m</w:t>
            </w:r>
            <w:r w:rsidR="00000000" w:rsidRPr="00000000" w:rsidDel="00000000">
              <w:rPr>
                <w:vertAlign w:val="superscript"/>
                <w:rtl w:val="0"/>
              </w:rPr>
              <w:t xml:space="preserve">2</w:t>
            </w:r>
            <w:r w:rsidR="00000000" w:rsidRPr="00000000" w:rsidDel="00000000">
              <w:rPr>
                <w:rtl w:val="0"/>
              </w:rPr>
              <w:t xml:space="preserve">. Šāda izmaiņa nodrošinātu lielāku elastību būvniecības procesā, ļaujot labāk atbilst mūsdienu ģimeņu vajadzībām, kā arī piedāvātu plašākas iespējas ēku projektēšanā. Tajā pašā laikā, palielinot platību, joprojām varētu tikt ievēroti energoefektivitātes un ilgtspējas principi, kas ir būtiski mūsu nākotnes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Ēnu ekonomikas ierobežošanas plāna 2024.–2027. gadam (apstiprināts ar Ministru kabineta 2024. gada 25. janvāra rīkojumu Nr. 72) 3.2.1. pasākumu dzīvojamās mājas būvniecības gadījumā nepieciešams samazināt būvobjekta platību, kad būvētājs var būvēt paša spēkiem, darbos neiesaistot būvkomersantu, no 400 m2 uz 170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par 400 m2 bija radies vēsturiski. No Ministru kabineta 1997.gada 1.aprīļa noteikumu Nr.112 "Vispārīgie būvnoteikumi" 128.punkta pārnesot regulējumu uz Ēku būvnoteikumu 107.1.apakšpunktu. Konsultējoties ar būvvalžu pārstāvjiem, praksē mēs redzam, ka personas raksta, ka veic būvdarbus saviem spēkiem, bet faktiski šos būvdarbus veic dažāda veida "brigādes". Pamatā šīs "brigādes" nav reģistrējušās būvkomersantu reģistrā. Līdz ar to tas mērķis, ko likumdevējs gribēja - lai personai ļautu pašai sev būvēt, faktiski netiek sasniegts. Faktiski ar šādu regulējumu tiek veicināta ēnu ekonomika. Konsultējoties ar sadarbības partneriem, ko fiziska persona reāli pati ir spējīga būvēt savām vajadzībām, nepiesaistot būvdarbu veicēju, kā dzīvojamo ēku tika noskaidrots optimālais risinājums - tā ir dzīvojamā ēka ar kopējo platību līdz 150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1.17. apakšpunktu Ēku būvnoteikumos precizēts 107.1. apakšpunkts, nosakot, ka būvētājs savām  var būvēt viena dzīvokļa dzīvojamo ēku, kuras kopējā platība nav lielāka par 150 m2. Plānotās regulējuma izmaiņas nemaina šobrīd esošās būvniecības ierosinātāja kā fiziskā personas, zemnieku vai zvejnieku saimniecības (sk. Būvniecības likuma 1.panta 19.punktu) tiesības arī turpmāk būvēt savām vajadzībām palīgēkas, kā arī lauksaimniecības nedzīvojamās ēkas, kas nav augstāks par diviem stāviem un kuru apbūves laukums nav lielāks par 400 m2 un būvtilpums – par 2000 m3. Vienlaikus pārejas noteikumos tiek paredzēts, ka būvniecības ierosinātājiem, kuriem ir atļauts to darīt šobrīd saviem spēkiem, nekas nemainīsies. Iesāktos procesus, kas ir uzsākti līdz šī regulējuma spēkā stāšanas brīdim, varēs pabeigt pēc vecā regulējuma (sk. plānoto Ēku būvnoteikumu 238.punktu).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1.4. apakšpunktā ir noteikts papildināt Ministru kabineta 2014. gada 2. septembra noteikumus Nr. 529 "Ēku būvnoteikumi" ar 7.</w:t>
            </w:r>
            <w:r w:rsidR="00000000" w:rsidRPr="00000000" w:rsidDel="00000000">
              <w:rPr>
                <w:vertAlign w:val="superscript"/>
                <w:rtl w:val="0"/>
              </w:rPr>
              <w:t xml:space="preserve">5</w:t>
            </w:r>
            <w:r w:rsidR="00000000" w:rsidRPr="00000000" w:rsidDel="00000000">
              <w:rPr>
                <w:rtl w:val="0"/>
              </w:rPr>
              <w:t xml:space="preserve"> punktu, paredzot, ka vienkāršotas atjaunošanas paziņošanas kārtība nav piemērojama telpu grupas sastāva izmaiņām, kur būvdarbu rezultātā tiek veidota jauna dzīvojamo telpu grupa (dzīvoklis). Šādi grozījumi nozīmē, ka turpmāk aprakstītajam gadījumam būs piemērojama paskaidrojuma raksta procedūra. Vēršam uzmanību, ka projekts neregulē tos gadījumus,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īpašumi var būt telpu grupas ar citu lietošanas veidu, piemēram, daudzdzīvokļu mājā ir veikala vai biroja telpu grupa, kas tiek apvienota vai sadalīta, veicot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veikta tādu telpu grupu sadale vai apvienošana bez pārbūves, kas ietilpst dzīvokļa īpašuma sastāvā, kā rezultātā tiek izveidota jauna telpu grupa (dzīvokļa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kadastra datus par telpu grupu var aktualizēt, pamatojoties uz Ministru kabineta 2012. gada 10. aprīļa noteikumu Nr. 263 "Kadastra objekta reģistrācijas un kadastra datu aktualizācijas noteikumi" 85.9., 85.10. apakšpunktā un 87. punktā minētajiem dokumentiem. Līdz ar to Valsts zemes dienests nav tiesīgs bez būvniecības jomu regulējošajos normatīvajos aktos noteiktiem būvniecības dokumentiem noteikt telpu grupas sastāvu vai mainīt telpas piederību kādai telpu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veikt datu aktualizāciju Nekustamā īpašuma valsts kadastra informācijas sistēmā par telpu grupas sadali vai apvienošanu bez pārbūves, neizmantojot minētos būvniecības dokumentus, plānojam veikt grozījumus kadastra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projekta 1.4. apakšpunktu, iekļaujot projektā regulējumu priekšlikumā iepriekš norādītajiem gadījumiem, kas šobrīd projektā nav noregulēti.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februāri notika sanāksme ar Valsts zemes dienestu, kurā tika panākta vienošanās, ka par minētajiem gadījumiem tiks sagatavots skaidrojums. Pašlaik grozījumi normatīvajos aktos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grozīt projekta 1.3. apakšpunktā iekļauto Ministru kabineta noteikumu 20.</w:t>
            </w:r>
            <w:r w:rsidR="00000000" w:rsidRPr="00000000" w:rsidDel="00000000">
              <w:rPr>
                <w:vertAlign w:val="superscript"/>
                <w:rtl w:val="0"/>
              </w:rPr>
              <w:t xml:space="preserve">2</w:t>
            </w:r>
            <w:r w:rsidR="00000000" w:rsidRPr="00000000" w:rsidDel="00000000">
              <w:rPr>
                <w:rtl w:val="0"/>
              </w:rPr>
              <w:t xml:space="preserve">2. apakšpunktu, izsakot to piedāvātajā redakcijā. Šāda redakcija nepieciešama, lai Valsts zemes dienests grafiskos materiālus varētu saņemt ērti izmantojamā veidā (DGN vai DWG datņu formātā) un ar pilnīgu informāciju tālākai datu reģistrācijai Nekustamā īpašuma valsts kadastra informācijas sistēmas teksta un grafiskajos datos. Esošā redakcija tādu iespēju nenodrošina.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 ēkas jumta un stāvu plānus DGN vai DWG datņu formātā ar sadalījumu telpu grupās, telpu grupu lietošanas veidu eksplikāciju, telpu nosaukumiem un izmēriem;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DGN vai DWG formāta noteikšana nav šo noteikumu, bet Ministru kabineta 2018. gada 28. augusta noteikumu Nr. 545 “Noteikumi par Latvijas būvnormatīvu LBN 202-18 "Būvniecības ieceres dokumentācijas noformēšana" jautājums. Savukārt jautājumā par fotoattēliem, Ekonomikas ministrija vērš uzmanību uz to, ka izmaiņas regulējumā saistībā ar vienoto būves reģistrācijas procesu būtu jāievieš vienoti un pēc tam, kad par pašu vienoto būves reģistrācijas procesu ir panākta vienošanās (Informatīvais ziņojums “Būves vienota reģistrācija BIS, Kadastrā un Zemesgrāmatā”, 24-TA-3041), nevis jau šobrīd attiecībā uz šauru ēku veidu un atsevišķām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2. septembra noteikumu Nr.529 "Ēku būvnoteikumi"" (turpmāk – projekts) 1.13. apakšpunkts paredz papildināt Ministru kabineta 2014. gada 2. septembra noteikumu Nr. 529 "Ēku būvnoteikumi" (turpmāk – noteikumi Nr.529) 114.</w:t>
            </w:r>
            <w:r w:rsidR="00000000" w:rsidRPr="00000000" w:rsidDel="00000000">
              <w:rPr>
                <w:vertAlign w:val="superscript"/>
                <w:rtl w:val="0"/>
              </w:rPr>
              <w:t xml:space="preserve">3</w:t>
            </w:r>
            <w:r w:rsidR="00000000" w:rsidRPr="00000000" w:rsidDel="00000000">
              <w:rPr>
                <w:rtl w:val="0"/>
              </w:rPr>
              <w:t xml:space="preserve"> punktu ar vārdiem “vai rūpnieciski ražotas ēkas ražotājs, kurš būvdarbus veic saskaņā ar ražotāja izstrādātu būvdarbu instrukciju”. Vēršam uzmanību, ka šobrīd projektā un noteikumos Nr.529 netiek skaidrota ražotāja izstrādāta būvdarbu instrukcija un tādējādi nav precīzi noteikts šāda regulējuma tvērums. Ievērojot minēto, piedāvājam izvērtēt nepieciešamību regulējumu iekļaut projektā, piemēram, termina “rūpnieciski ražota ēka” skaidrojumā, kā arī izvērstu informāciju par ražotāja izstrādātu būvdarbu instrukciju sniegt projekta sākotnējās ietekmes novērtējuma ziņojumā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ka ražotāja izstrādātajās būvdarbu instrukcijās ietver drošības pasākumus,  nepieciešamo aprīkojumu un materiālus, darbu veikšanas aprakstus un kvalitātes standartus.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750. nr.; 2024, 211.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1.15. apakšpunktā ietverto noteikumu Nr.529 238. punktu, lai pārejas regulējums par konkrētā grozījuma ieviešanu būtu korekti identificējams, proti, piedāvājam šo projekta punktu atbilstoši noteikumu Nr.529 107.1. apakšpunkta grozījumam papildināt ar vārdiem un skaitli "kuras kopējā platība nav lielāka par 170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papildināt noteikumus ar 238.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"238. Grozījums šo noteikumu 107.1. apakšpunktā par būvētāja tiesībām  attiecībā uz otrās grupas viena dzīvokļa dzīvojamo ēku, kuru kopējā platība nav lielāka par 150 m</w:t>
            </w:r>
            <w:r w:rsidR="00000000" w:rsidRPr="00000000" w:rsidDel="00000000">
              <w:rPr>
                <w:vertAlign w:val="superscript"/>
                <w:rtl w:val="0"/>
              </w:rPr>
              <w:t xml:space="preserve">2</w:t>
            </w:r>
            <w:r w:rsidR="00000000" w:rsidRPr="00000000" w:rsidDel="00000000">
              <w:rPr>
                <w:rtl w:val="0"/>
              </w:rPr>
              <w:t xml:space="preserve">, būvniecību, piemērojams būvniecības iecerēm, kas iesniegtas institūcijā, kura pilda būvvaldes funkcijas, pēc 2025. gada 31. oktobra.”.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750. nr.; 2024, 211.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priekšlikumu projekta 1.4. apakšpunktu, kas paredz papildināt Ministru kabineta 2014. gada 2. septembra noteikumus Nr. 529 "Ēku būvnoteikumi" ar 7.</w:t>
            </w:r>
            <w:r w:rsidR="00000000" w:rsidRPr="00000000" w:rsidDel="00000000">
              <w:rPr>
                <w:vertAlign w:val="superscript"/>
                <w:rtl w:val="0"/>
              </w:rPr>
              <w:t xml:space="preserve">5</w:t>
            </w:r>
            <w:r w:rsidR="00000000" w:rsidRPr="00000000" w:rsidDel="00000000">
              <w:rPr>
                <w:rtl w:val="0"/>
              </w:rPr>
              <w:t xml:space="preserve"> punktu, lūdzam papildināt anotāciju ar skaidrojumu, kā šie grozījumi attieksies uz gadījumiem, kad notiek sadale vai apvienošana: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īpašumā, kam kā telpu grupai ir cits lietošanas veids, piemēram, daudzdzīvokļu mājā ir veikala vai biroja telpu grupa, kas tiek apvienota vai sadalīta veicot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pārbūves telpu grupā, kas ietilpst dzīvokļa īpašuma sastāvā, kā rezultātā tiek izveidota jauna telpu grupa (dzīvokļa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februāri notika sanāksme ar Valsts zemes dienestu, kurā tika panākta vienošanās, ka par minētajiem gadījumiem tiks sagatavots skaidrojums. Pašlaik grozījumi normatīvajos aktos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n gadu norādīt 2025.gadu, attiecīgi ietekmi uz budžetu atspoguļojot 3.ailē.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3.sadaļas 6.2.apakšpunktā norādītajam aprēķinam izmaiņu veikšanai Būvniecības informācijas sistēmā būs nepieciešams finansējums 8 130 euro apmērā, lūdzam attiecīgi precizēt finansējuma apmēru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finansējuma apmērs anotācijas 3.sadaļas punktā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24-TA-1463</w:t>
    </w:r>
    <w:r>
      <w:br/>
    </w:r>
    <w:r w:rsidR="00000000" w:rsidRPr="00000000" w:rsidDel="00000000">
      <w:rPr>
        <w:rtl w:val="0"/>
      </w:rPr>
      <w:t xml:space="preserve">29.04.2025. 09.20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24-TA-1463</w:t>
    </w:r>
    <w:r>
      <w:br/>
    </w:r>
    <w:r w:rsidR="00000000" w:rsidRPr="00000000" w:rsidDel="00000000">
      <w:rPr>
        <w:rtl w:val="0"/>
      </w:rPr>
      <w:t xml:space="preserve">29.04.2025. 09.20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Izziņa_24-TA-1463.docx</dc:title>
</cp:coreProperties>
</file>

<file path=docProps/custom.xml><?xml version="1.0" encoding="utf-8"?>
<Properties xmlns="http://schemas.openxmlformats.org/officeDocument/2006/custom-properties" xmlns:vt="http://schemas.openxmlformats.org/officeDocument/2006/docPropsVTypes"/>
</file>