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E2604" w14:textId="0F4F858B" w:rsidR="0069267D" w:rsidRPr="00985B5E" w:rsidRDefault="0069267D" w:rsidP="0069267D">
      <w:pPr>
        <w:jc w:val="both"/>
        <w:rPr>
          <w:rFonts w:ascii="Arial" w:hAnsi="Arial" w:cs="Arial"/>
        </w:rPr>
      </w:pPr>
      <w:bookmarkStart w:id="0" w:name="_GoBack"/>
      <w:bookmarkEnd w:id="0"/>
      <w:r w:rsidRPr="00985B5E">
        <w:rPr>
          <w:rFonts w:ascii="Arial" w:hAnsi="Arial" w:cs="Arial"/>
        </w:rPr>
        <w:t>Rīgā, 2</w:t>
      </w:r>
      <w:r w:rsidR="00985B5E" w:rsidRPr="00985B5E">
        <w:rPr>
          <w:rFonts w:ascii="Arial" w:hAnsi="Arial" w:cs="Arial"/>
        </w:rPr>
        <w:t>7</w:t>
      </w:r>
      <w:r w:rsidRPr="00985B5E">
        <w:rPr>
          <w:rFonts w:ascii="Arial" w:hAnsi="Arial" w:cs="Arial"/>
        </w:rPr>
        <w:t>.08.2021., Nr. 2-10/</w:t>
      </w:r>
      <w:r w:rsidR="00985B5E" w:rsidRPr="00985B5E">
        <w:rPr>
          <w:rFonts w:ascii="Arial" w:hAnsi="Arial" w:cs="Arial"/>
        </w:rPr>
        <w:t>63</w:t>
      </w:r>
    </w:p>
    <w:p w14:paraId="7B6525F1" w14:textId="77777777" w:rsidR="00352B96" w:rsidRPr="00985B5E" w:rsidRDefault="00352B96" w:rsidP="00352B96">
      <w:pPr>
        <w:spacing w:after="0" w:line="240" w:lineRule="auto"/>
        <w:jc w:val="both"/>
        <w:rPr>
          <w:rFonts w:ascii="Arial" w:hAnsi="Arial" w:cs="Arial"/>
          <w:b/>
          <w:i/>
        </w:rPr>
      </w:pPr>
    </w:p>
    <w:p w14:paraId="726D7B1E" w14:textId="77777777" w:rsidR="00352B96" w:rsidRPr="00985B5E" w:rsidRDefault="00352B96" w:rsidP="00352B96">
      <w:pPr>
        <w:spacing w:after="0" w:line="240" w:lineRule="auto"/>
        <w:jc w:val="right"/>
        <w:rPr>
          <w:rFonts w:ascii="Arial" w:hAnsi="Arial" w:cs="Arial"/>
          <w:b/>
          <w:bCs/>
        </w:rPr>
      </w:pPr>
      <w:r w:rsidRPr="00985B5E">
        <w:rPr>
          <w:rFonts w:ascii="Arial" w:hAnsi="Arial" w:cs="Arial"/>
          <w:b/>
          <w:bCs/>
        </w:rPr>
        <w:t>Ekonomikas ministrijai</w:t>
      </w:r>
    </w:p>
    <w:p w14:paraId="6D1935BE" w14:textId="77777777" w:rsidR="00352B96" w:rsidRPr="00985B5E" w:rsidRDefault="00352B96" w:rsidP="00352B96">
      <w:pPr>
        <w:spacing w:after="0" w:line="240" w:lineRule="auto"/>
        <w:jc w:val="both"/>
        <w:rPr>
          <w:rFonts w:ascii="Arial" w:hAnsi="Arial" w:cs="Arial"/>
          <w:b/>
          <w:i/>
        </w:rPr>
      </w:pPr>
    </w:p>
    <w:p w14:paraId="7B2F9FFF" w14:textId="77777777" w:rsidR="00352B96" w:rsidRPr="00985B5E" w:rsidRDefault="00352B96" w:rsidP="00352B96">
      <w:pPr>
        <w:spacing w:after="0" w:line="240" w:lineRule="auto"/>
        <w:jc w:val="both"/>
        <w:rPr>
          <w:rFonts w:ascii="Arial" w:hAnsi="Arial" w:cs="Arial"/>
          <w:b/>
          <w:i/>
        </w:rPr>
      </w:pPr>
    </w:p>
    <w:p w14:paraId="6D1A0214" w14:textId="77777777" w:rsidR="0069267D" w:rsidRPr="00985B5E" w:rsidRDefault="0069267D" w:rsidP="00352B96">
      <w:pPr>
        <w:spacing w:after="0" w:line="240" w:lineRule="auto"/>
        <w:jc w:val="both"/>
        <w:rPr>
          <w:rFonts w:ascii="Arial" w:hAnsi="Arial" w:cs="Arial"/>
          <w:b/>
          <w:i/>
        </w:rPr>
      </w:pPr>
      <w:r w:rsidRPr="00985B5E">
        <w:rPr>
          <w:rFonts w:ascii="Arial" w:hAnsi="Arial" w:cs="Arial"/>
          <w:b/>
          <w:i/>
        </w:rPr>
        <w:t xml:space="preserve">Par MK noteikumu projektu “Kārtība, kādā uzraudzības iestādes </w:t>
      </w:r>
    </w:p>
    <w:p w14:paraId="19CEB0A1" w14:textId="77777777" w:rsidR="0069267D" w:rsidRPr="00985B5E" w:rsidRDefault="0069267D" w:rsidP="00352B96">
      <w:pPr>
        <w:spacing w:after="0" w:line="240" w:lineRule="auto"/>
        <w:jc w:val="both"/>
        <w:rPr>
          <w:rFonts w:ascii="Arial" w:hAnsi="Arial" w:cs="Arial"/>
          <w:b/>
          <w:i/>
        </w:rPr>
      </w:pPr>
      <w:r w:rsidRPr="00985B5E">
        <w:rPr>
          <w:rFonts w:ascii="Arial" w:hAnsi="Arial" w:cs="Arial"/>
          <w:b/>
          <w:i/>
        </w:rPr>
        <w:t xml:space="preserve">ierobežo tiešsaistes saskarnes elektronisko sakaru tīklā, </w:t>
      </w:r>
    </w:p>
    <w:p w14:paraId="295AD19A" w14:textId="77777777" w:rsidR="00352B96" w:rsidRPr="00985B5E" w:rsidRDefault="0069267D" w:rsidP="00352B96">
      <w:pPr>
        <w:spacing w:after="0" w:line="240" w:lineRule="auto"/>
        <w:jc w:val="both"/>
        <w:rPr>
          <w:rFonts w:ascii="Arial" w:hAnsi="Arial" w:cs="Arial"/>
          <w:b/>
          <w:i/>
        </w:rPr>
      </w:pPr>
      <w:r w:rsidRPr="00985B5E">
        <w:rPr>
          <w:rFonts w:ascii="Arial" w:hAnsi="Arial" w:cs="Arial"/>
          <w:b/>
          <w:i/>
        </w:rPr>
        <w:t xml:space="preserve">domēna vārda lietošanas tiesības, un tiešsaistes saskarnes </w:t>
      </w:r>
    </w:p>
    <w:p w14:paraId="1C27D4DE" w14:textId="77777777" w:rsidR="0069267D" w:rsidRPr="00985B5E" w:rsidRDefault="0069267D" w:rsidP="00352B96">
      <w:pPr>
        <w:spacing w:after="0" w:line="240" w:lineRule="auto"/>
        <w:jc w:val="both"/>
        <w:rPr>
          <w:rFonts w:ascii="Arial" w:hAnsi="Arial" w:cs="Arial"/>
          <w:b/>
          <w:i/>
        </w:rPr>
      </w:pPr>
      <w:r w:rsidRPr="00985B5E">
        <w:rPr>
          <w:rFonts w:ascii="Arial" w:hAnsi="Arial" w:cs="Arial"/>
          <w:b/>
          <w:i/>
        </w:rPr>
        <w:t>un saturu informācijas sabiedrības pakalpojumā” (VSS – 704</w:t>
      </w:r>
      <w:r w:rsidR="00352B96" w:rsidRPr="00985B5E">
        <w:rPr>
          <w:rFonts w:ascii="Arial" w:hAnsi="Arial" w:cs="Arial"/>
          <w:b/>
          <w:i/>
        </w:rPr>
        <w:t>)</w:t>
      </w:r>
    </w:p>
    <w:p w14:paraId="3F1E0CE9" w14:textId="77777777" w:rsidR="0069267D" w:rsidRPr="00985B5E" w:rsidRDefault="0069267D" w:rsidP="0069267D">
      <w:pPr>
        <w:jc w:val="both"/>
        <w:rPr>
          <w:rFonts w:ascii="Arial" w:hAnsi="Arial" w:cs="Arial"/>
          <w:b/>
          <w:i/>
        </w:rPr>
      </w:pPr>
    </w:p>
    <w:p w14:paraId="7EE20C53" w14:textId="77777777" w:rsidR="00352B96" w:rsidRPr="00985B5E" w:rsidRDefault="00352B96" w:rsidP="0069267D">
      <w:pPr>
        <w:jc w:val="both"/>
      </w:pPr>
      <w:r w:rsidRPr="00985B5E">
        <w:rPr>
          <w:rFonts w:ascii="Arial" w:hAnsi="Arial" w:cs="Arial"/>
        </w:rPr>
        <w:t xml:space="preserve">Latvijas Darba devēju konfederācija (turpmāk – LDDK) ir izskatījusi </w:t>
      </w:r>
      <w:r w:rsidR="0069267D" w:rsidRPr="00985B5E">
        <w:rPr>
          <w:rFonts w:ascii="Arial" w:hAnsi="Arial" w:cs="Arial"/>
        </w:rPr>
        <w:t>2021.gada 12.augustā Valsts sekretāru sanāksmē izsludināt</w:t>
      </w:r>
      <w:r w:rsidRPr="00985B5E">
        <w:rPr>
          <w:rFonts w:ascii="Arial" w:hAnsi="Arial" w:cs="Arial"/>
        </w:rPr>
        <w:t>o</w:t>
      </w:r>
      <w:r w:rsidR="0069267D" w:rsidRPr="00985B5E">
        <w:rPr>
          <w:rFonts w:ascii="Arial" w:hAnsi="Arial" w:cs="Arial"/>
        </w:rPr>
        <w:t xml:space="preserve"> Mini</w:t>
      </w:r>
      <w:r w:rsidRPr="00985B5E">
        <w:rPr>
          <w:rFonts w:ascii="Arial" w:hAnsi="Arial" w:cs="Arial"/>
        </w:rPr>
        <w:t>stru kabineta noteikumu projektu</w:t>
      </w:r>
      <w:r w:rsidR="0069267D" w:rsidRPr="00985B5E">
        <w:rPr>
          <w:rFonts w:ascii="Arial" w:hAnsi="Arial" w:cs="Arial"/>
        </w:rPr>
        <w:t xml:space="preserve"> “Kārtība, kādā uzraudzības iestādes ierobežo tiešsaistes saskarnes elektronisko sakaru tīklā, domēna vārda lietošanas tiesības, un tiešsaistes saskarnes un saturu informācijas sabiedrības pakalpojumā” (VSS – 704) </w:t>
      </w:r>
      <w:r w:rsidRPr="00985B5E">
        <w:rPr>
          <w:rFonts w:ascii="Arial" w:hAnsi="Arial" w:cs="Arial"/>
        </w:rPr>
        <w:t>(turpmāk – Noteikumu projekts)</w:t>
      </w:r>
      <w:r w:rsidR="0069267D" w:rsidRPr="00985B5E">
        <w:rPr>
          <w:rFonts w:ascii="Arial" w:hAnsi="Arial" w:cs="Arial"/>
        </w:rPr>
        <w:t xml:space="preserve"> un </w:t>
      </w:r>
      <w:r w:rsidRPr="00985B5E">
        <w:rPr>
          <w:rFonts w:ascii="Arial" w:hAnsi="Arial" w:cs="Arial"/>
        </w:rPr>
        <w:t>izsaka sekojošus iebildumus un priekšlikumus.</w:t>
      </w:r>
      <w:r w:rsidR="0069267D" w:rsidRPr="00985B5E">
        <w:rPr>
          <w:rFonts w:ascii="Arial" w:hAnsi="Arial" w:cs="Arial"/>
        </w:rPr>
        <w:t xml:space="preserve"> </w:t>
      </w:r>
      <w:r w:rsidR="0069267D" w:rsidRPr="00985B5E">
        <w:br/>
      </w:r>
    </w:p>
    <w:p w14:paraId="40FFC982" w14:textId="77777777" w:rsidR="00352B96" w:rsidRPr="00985B5E" w:rsidRDefault="00352B96" w:rsidP="00352B96">
      <w:pPr>
        <w:pStyle w:val="ListParagraph"/>
        <w:numPr>
          <w:ilvl w:val="0"/>
          <w:numId w:val="1"/>
        </w:numPr>
        <w:jc w:val="both"/>
        <w:rPr>
          <w:rFonts w:ascii="Arial" w:hAnsi="Arial" w:cs="Arial"/>
        </w:rPr>
      </w:pPr>
      <w:r w:rsidRPr="00985B5E">
        <w:rPr>
          <w:rFonts w:ascii="Arial" w:hAnsi="Arial" w:cs="Arial"/>
        </w:rPr>
        <w:t>LDDK iebilst pret Noteikumu projekta 3.punktu.</w:t>
      </w:r>
    </w:p>
    <w:p w14:paraId="2FE255B9" w14:textId="77777777" w:rsidR="002C3248" w:rsidRPr="00985B5E" w:rsidRDefault="002C3248" w:rsidP="00352B96">
      <w:pPr>
        <w:jc w:val="both"/>
        <w:rPr>
          <w:rFonts w:ascii="Arial" w:hAnsi="Arial" w:cs="Arial"/>
          <w:b/>
        </w:rPr>
      </w:pPr>
      <w:r w:rsidRPr="00985B5E">
        <w:rPr>
          <w:rFonts w:ascii="Arial" w:hAnsi="Arial" w:cs="Arial"/>
          <w:b/>
        </w:rPr>
        <w:t>Pamatojums:</w:t>
      </w:r>
    </w:p>
    <w:p w14:paraId="18FF575A" w14:textId="77777777" w:rsidR="00B02718" w:rsidRPr="00985B5E" w:rsidRDefault="0069267D" w:rsidP="00B02718">
      <w:pPr>
        <w:spacing w:after="0"/>
        <w:jc w:val="both"/>
        <w:rPr>
          <w:rFonts w:ascii="Arial" w:hAnsi="Arial" w:cs="Arial"/>
        </w:rPr>
      </w:pPr>
      <w:r w:rsidRPr="00985B5E">
        <w:rPr>
          <w:rFonts w:ascii="Arial" w:hAnsi="Arial" w:cs="Arial"/>
        </w:rPr>
        <w:t>Tiešsaistes saskarne Patērētāju tiesību aizsardzības likuma (saskaņā ar ES Regulu 2017/2394) izpratnē ir “</w:t>
      </w:r>
      <w:r w:rsidRPr="00985B5E">
        <w:rPr>
          <w:rFonts w:ascii="Arial" w:hAnsi="Arial" w:cs="Arial"/>
          <w:i/>
          <w:iCs/>
        </w:rPr>
        <w:t>jebkura programmatūra, tostarp tīmekļa vietne, tīmekļa vietnes daļa vai lietotne, ko uztur tirgotājs vai kas tiek uzturēta tirgotāja vārdā un kas tiek izmantota kā līdzeklis, lai patērētājiem sniegtu piekļuvi tirgotāja precēm vai pakalpojumiem</w:t>
      </w:r>
      <w:r w:rsidRPr="00985B5E">
        <w:rPr>
          <w:rFonts w:ascii="Arial" w:hAnsi="Arial" w:cs="Arial"/>
        </w:rPr>
        <w:t>”. Elektronisko sakaru komersanti nodrošina patērētājiem  piekļuvi un informācijas pārraidi elektronisko sakaru tīklā, kas savukārt nozīmē, ka elektronisko sakaru komersanti nevar nekādi ietekmēt piekļuvi tiešsaistes saskarnēm, ko izmanto patērētājs.</w:t>
      </w:r>
    </w:p>
    <w:p w14:paraId="16C6D391" w14:textId="77777777" w:rsidR="002C3248" w:rsidRPr="00985B5E" w:rsidRDefault="0069267D" w:rsidP="00B02718">
      <w:pPr>
        <w:spacing w:after="0"/>
        <w:jc w:val="both"/>
        <w:rPr>
          <w:rFonts w:ascii="Arial" w:hAnsi="Arial" w:cs="Arial"/>
        </w:rPr>
      </w:pPr>
      <w:r w:rsidRPr="00985B5E">
        <w:rPr>
          <w:rFonts w:ascii="Arial" w:hAnsi="Arial" w:cs="Arial"/>
        </w:rPr>
        <w:t xml:space="preserve"> </w:t>
      </w:r>
      <w:r w:rsidR="00352B96" w:rsidRPr="00985B5E">
        <w:br/>
      </w:r>
      <w:r w:rsidRPr="00985B5E">
        <w:rPr>
          <w:rFonts w:ascii="Arial" w:hAnsi="Arial" w:cs="Arial"/>
        </w:rPr>
        <w:t xml:space="preserve">Ņemot vērā, ka elektronisko sakaru komersanti var veikt tikai darbības, kas saistītas ar informācijas pārraidi un tās maršrutēšanu elektronisko sakaru tīklā, nepieciešams precizēt Noteikumu </w:t>
      </w:r>
      <w:r w:rsidR="00B56E99" w:rsidRPr="00985B5E">
        <w:rPr>
          <w:rFonts w:ascii="Arial" w:hAnsi="Arial" w:cs="Arial"/>
        </w:rPr>
        <w:t xml:space="preserve">projekta </w:t>
      </w:r>
      <w:r w:rsidRPr="00985B5E">
        <w:rPr>
          <w:rFonts w:ascii="Arial" w:hAnsi="Arial" w:cs="Arial"/>
        </w:rPr>
        <w:t>3.punktu</w:t>
      </w:r>
      <w:r w:rsidR="00B02718" w:rsidRPr="00985B5E">
        <w:rPr>
          <w:rFonts w:ascii="Arial" w:hAnsi="Arial" w:cs="Arial"/>
        </w:rPr>
        <w:t xml:space="preserve"> un Noteikumu projekta II nodaļu.</w:t>
      </w:r>
    </w:p>
    <w:p w14:paraId="64AF1A2B" w14:textId="77777777" w:rsidR="00B02718" w:rsidRPr="00985B5E" w:rsidRDefault="00B02718" w:rsidP="00352B96">
      <w:pPr>
        <w:jc w:val="both"/>
        <w:rPr>
          <w:rFonts w:ascii="Arial" w:hAnsi="Arial" w:cs="Arial"/>
          <w:b/>
        </w:rPr>
      </w:pPr>
    </w:p>
    <w:p w14:paraId="2C8BE22D" w14:textId="77777777" w:rsidR="002C3248" w:rsidRPr="00985B5E" w:rsidRDefault="00B56E99" w:rsidP="00352B96">
      <w:pPr>
        <w:jc w:val="both"/>
        <w:rPr>
          <w:rFonts w:ascii="Arial" w:hAnsi="Arial" w:cs="Arial"/>
        </w:rPr>
      </w:pPr>
      <w:r w:rsidRPr="00985B5E">
        <w:rPr>
          <w:rFonts w:ascii="Arial" w:hAnsi="Arial" w:cs="Arial"/>
          <w:b/>
        </w:rPr>
        <w:t>Priekšlikum</w:t>
      </w:r>
      <w:r w:rsidR="00573EA0" w:rsidRPr="00985B5E">
        <w:rPr>
          <w:rFonts w:ascii="Arial" w:hAnsi="Arial" w:cs="Arial"/>
          <w:b/>
        </w:rPr>
        <w:t>i</w:t>
      </w:r>
      <w:r w:rsidRPr="00985B5E">
        <w:rPr>
          <w:rFonts w:ascii="Arial" w:hAnsi="Arial" w:cs="Arial"/>
          <w:b/>
        </w:rPr>
        <w:t>:</w:t>
      </w:r>
      <w:r w:rsidR="002C3248" w:rsidRPr="00985B5E">
        <w:rPr>
          <w:rFonts w:ascii="Arial" w:hAnsi="Arial" w:cs="Arial"/>
          <w:b/>
        </w:rPr>
        <w:br/>
      </w:r>
      <w:r w:rsidR="00573EA0" w:rsidRPr="00985B5E">
        <w:rPr>
          <w:rFonts w:ascii="Arial" w:hAnsi="Arial" w:cs="Arial"/>
        </w:rPr>
        <w:t xml:space="preserve">1) </w:t>
      </w:r>
      <w:r w:rsidR="002C3248" w:rsidRPr="00985B5E">
        <w:rPr>
          <w:rFonts w:ascii="Arial" w:hAnsi="Arial" w:cs="Arial"/>
        </w:rPr>
        <w:t xml:space="preserve">Precizēt Noteikumu </w:t>
      </w:r>
      <w:r w:rsidRPr="00985B5E">
        <w:rPr>
          <w:rFonts w:ascii="Arial" w:hAnsi="Arial" w:cs="Arial"/>
        </w:rPr>
        <w:t xml:space="preserve">projekta </w:t>
      </w:r>
      <w:r w:rsidR="002C3248" w:rsidRPr="00985B5E">
        <w:rPr>
          <w:rFonts w:ascii="Arial" w:hAnsi="Arial" w:cs="Arial"/>
        </w:rPr>
        <w:t>3.punktu un izteikt to šādā redakcijā:</w:t>
      </w:r>
    </w:p>
    <w:p w14:paraId="0D70AA2C" w14:textId="77777777" w:rsidR="002C3248" w:rsidRPr="00985B5E" w:rsidRDefault="002C3248" w:rsidP="00352B96">
      <w:pPr>
        <w:jc w:val="both"/>
        <w:rPr>
          <w:rFonts w:ascii="Arial" w:hAnsi="Arial" w:cs="Arial"/>
        </w:rPr>
      </w:pPr>
      <w:r w:rsidRPr="00985B5E">
        <w:rPr>
          <w:rFonts w:ascii="Arial" w:hAnsi="Arial" w:cs="Arial"/>
        </w:rPr>
        <w:t xml:space="preserve"> </w:t>
      </w:r>
      <w:r w:rsidR="0069267D" w:rsidRPr="00985B5E">
        <w:rPr>
          <w:rFonts w:ascii="Arial" w:hAnsi="Arial" w:cs="Arial"/>
          <w:i/>
          <w:iCs/>
        </w:rPr>
        <w:t xml:space="preserve">“Ar lēmumu par piekļuves ierobežošanu tiešsaistes saskarnei elektronisko sakaru tīklā  paredz piekļuves liegšanu (bloķēšanu) </w:t>
      </w:r>
      <w:r w:rsidR="0069267D" w:rsidRPr="00985B5E">
        <w:rPr>
          <w:rFonts w:ascii="Arial" w:hAnsi="Arial" w:cs="Arial"/>
          <w:b/>
          <w:bCs/>
          <w:i/>
          <w:iCs/>
        </w:rPr>
        <w:t xml:space="preserve">tīmekļvietnei </w:t>
      </w:r>
      <w:r w:rsidR="0069267D" w:rsidRPr="00985B5E">
        <w:rPr>
          <w:rFonts w:ascii="Arial" w:hAnsi="Arial" w:cs="Arial"/>
          <w:i/>
          <w:iCs/>
        </w:rPr>
        <w:t>elektronisko sakaru tīklā Latvijas teritorijā, kā arī, ja iestāde to lēmumā ir norādījusi, piekļuves pieprasījumu pārvirzīšanu (pāradresēšanu) uz šīs iestādes norādīto tīmekļvietni vai citu tiešsaistes līdzekli.”</w:t>
      </w:r>
      <w:r w:rsidR="0069267D" w:rsidRPr="00985B5E">
        <w:t xml:space="preserve"> </w:t>
      </w:r>
      <w:r w:rsidR="0069267D" w:rsidRPr="00985B5E">
        <w:br/>
      </w:r>
      <w:r w:rsidR="0069267D" w:rsidRPr="00985B5E">
        <w:br/>
      </w:r>
      <w:r w:rsidR="00573EA0" w:rsidRPr="00985B5E">
        <w:rPr>
          <w:rFonts w:ascii="Arial" w:hAnsi="Arial" w:cs="Arial"/>
        </w:rPr>
        <w:t xml:space="preserve">2) </w:t>
      </w:r>
      <w:r w:rsidR="0069267D" w:rsidRPr="00985B5E">
        <w:rPr>
          <w:rFonts w:ascii="Arial" w:hAnsi="Arial" w:cs="Arial"/>
        </w:rPr>
        <w:t>Aicinām precizēt atbilstoši Noteikumu projekta II nodaļu, aizstājot vārdus “tiešsaistes saskarne” ar vārdu “tīmekļvietne”, kur tas ir nepieciešams.</w:t>
      </w:r>
    </w:p>
    <w:p w14:paraId="363D1AF3" w14:textId="77777777" w:rsidR="00B02718" w:rsidRPr="00985B5E" w:rsidRDefault="00573EA0" w:rsidP="00B02718">
      <w:pPr>
        <w:spacing w:after="0"/>
        <w:jc w:val="both"/>
        <w:rPr>
          <w:rFonts w:ascii="Arial" w:hAnsi="Arial" w:cs="Arial"/>
        </w:rPr>
      </w:pPr>
      <w:r w:rsidRPr="00985B5E">
        <w:rPr>
          <w:rFonts w:ascii="Arial" w:hAnsi="Arial" w:cs="Arial"/>
        </w:rPr>
        <w:lastRenderedPageBreak/>
        <w:t xml:space="preserve">3) </w:t>
      </w:r>
      <w:r w:rsidR="00B56E99" w:rsidRPr="00985B5E">
        <w:rPr>
          <w:rFonts w:ascii="Arial" w:hAnsi="Arial" w:cs="Arial"/>
        </w:rPr>
        <w:t>Lūdzam svītrot vārdus “vai citu tiešsaistes līdzekli”, jo elektronisko sakaru komersanti var pārvirzīt piekļuves pieprasījumu tikai uz citu (iestādes) norādītu tīmekļvietni, tiem nav tehnisku iespēju pārvirzīt uz kādu citu tiešsaistes saskarni vai tiešsaistes līdzekli.</w:t>
      </w:r>
    </w:p>
    <w:p w14:paraId="613FA242" w14:textId="77777777" w:rsidR="00573EA0" w:rsidRPr="00985B5E" w:rsidRDefault="00B02718" w:rsidP="00B02718">
      <w:pPr>
        <w:spacing w:after="0"/>
        <w:ind w:left="720"/>
        <w:jc w:val="both"/>
        <w:rPr>
          <w:rFonts w:ascii="Arial" w:hAnsi="Arial" w:cs="Arial"/>
        </w:rPr>
      </w:pPr>
      <w:r w:rsidRPr="00985B5E">
        <w:br/>
      </w:r>
      <w:r w:rsidR="00573EA0" w:rsidRPr="00985B5E">
        <w:rPr>
          <w:rFonts w:ascii="Arial" w:hAnsi="Arial" w:cs="Arial"/>
        </w:rPr>
        <w:t>2. LDDK iebilst pret Noteikumu projekta 4.punktu.</w:t>
      </w:r>
    </w:p>
    <w:p w14:paraId="6140B0D7" w14:textId="77777777" w:rsidR="00B02718" w:rsidRPr="00985B5E" w:rsidRDefault="00573EA0" w:rsidP="00B02718">
      <w:pPr>
        <w:spacing w:after="0"/>
        <w:jc w:val="both"/>
        <w:rPr>
          <w:rFonts w:ascii="Arial" w:hAnsi="Arial" w:cs="Arial"/>
          <w:b/>
        </w:rPr>
      </w:pPr>
      <w:r w:rsidRPr="00985B5E">
        <w:rPr>
          <w:rFonts w:ascii="Arial" w:hAnsi="Arial" w:cs="Arial"/>
          <w:b/>
        </w:rPr>
        <w:t>Pamatojums:</w:t>
      </w:r>
      <w:r w:rsidR="0069267D" w:rsidRPr="00985B5E">
        <w:br/>
      </w:r>
      <w:r w:rsidR="0069267D" w:rsidRPr="00985B5E">
        <w:rPr>
          <w:rFonts w:ascii="Arial" w:hAnsi="Arial" w:cs="Arial"/>
        </w:rPr>
        <w:t>Noteikumu</w:t>
      </w:r>
      <w:r w:rsidRPr="00985B5E">
        <w:rPr>
          <w:rFonts w:ascii="Arial" w:hAnsi="Arial" w:cs="Arial"/>
        </w:rPr>
        <w:t xml:space="preserve"> projekta </w:t>
      </w:r>
      <w:r w:rsidR="0069267D" w:rsidRPr="00985B5E">
        <w:rPr>
          <w:rFonts w:ascii="Arial" w:hAnsi="Arial" w:cs="Arial"/>
        </w:rPr>
        <w:t>4.punktā noteikts, ka “</w:t>
      </w:r>
      <w:r w:rsidR="0069267D" w:rsidRPr="00985B5E">
        <w:rPr>
          <w:rFonts w:ascii="Arial" w:hAnsi="Arial" w:cs="Arial"/>
          <w:i/>
          <w:iCs/>
        </w:rPr>
        <w:t>lēmumu par piekļuves ierobežošanu tiešsaistes saskarnei elektronisko sakaru tīklā paziņo elektronisko sakaru komersantam (lēmuma adresātam) elektroniskā veidā. Ja ir zināma tiešsaistes saskarnes valdītāja  elektroniskā pasta adrese, lēmumu par tiešsaistes saskarnes ierobežošanu elektronisko sakaru tīklā nosūta informācijai tiešsaistes saskarnes valdītājam uz elektroniskā pasta adresi</w:t>
      </w:r>
      <w:r w:rsidR="0069267D" w:rsidRPr="00985B5E">
        <w:rPr>
          <w:rFonts w:ascii="Arial" w:hAnsi="Arial" w:cs="Arial"/>
        </w:rPr>
        <w:t xml:space="preserve">”. To, kā iestāde publiski tiesiskajās attiecībās paziņo informāciju adresātam (tostarp – juridiskai privātpersonai), nosaka Paziņošanas likums. Šā likuma 9.pants paredz vairākus paziņošanas veidus, izmantojot elektroniskos sakarus, tostarp – izmantojot elektroniskā pasta adresi. Tas ir paziņošanas veids, kas Noteikumu projekta 4.punktā ir norādīts attiecībā uz tiešsaistes saskarnes valdītājiem, tomēr attiecībā uz elektronisko sakaru komersantiem skaidrība punktā iztrūkst. </w:t>
      </w:r>
      <w:r w:rsidR="0069267D" w:rsidRPr="00985B5E">
        <w:br/>
      </w:r>
    </w:p>
    <w:p w14:paraId="09CD1368" w14:textId="77777777" w:rsidR="00573EA0" w:rsidRPr="00985B5E" w:rsidRDefault="00573EA0" w:rsidP="00B02718">
      <w:pPr>
        <w:spacing w:after="0"/>
        <w:jc w:val="both"/>
        <w:rPr>
          <w:rFonts w:ascii="Arial" w:hAnsi="Arial" w:cs="Arial"/>
        </w:rPr>
      </w:pPr>
      <w:r w:rsidRPr="00985B5E">
        <w:rPr>
          <w:rFonts w:ascii="Arial" w:hAnsi="Arial" w:cs="Arial"/>
          <w:b/>
        </w:rPr>
        <w:t>Priekšlikums:</w:t>
      </w:r>
    </w:p>
    <w:p w14:paraId="1B6E3475" w14:textId="77777777" w:rsidR="00B02718" w:rsidRPr="00985B5E" w:rsidRDefault="00573EA0" w:rsidP="00B02718">
      <w:pPr>
        <w:spacing w:after="0"/>
        <w:jc w:val="both"/>
        <w:rPr>
          <w:rFonts w:ascii="Arial" w:hAnsi="Arial" w:cs="Arial"/>
        </w:rPr>
      </w:pPr>
      <w:r w:rsidRPr="00985B5E">
        <w:rPr>
          <w:rFonts w:ascii="Arial" w:hAnsi="Arial" w:cs="Arial"/>
        </w:rPr>
        <w:t>P</w:t>
      </w:r>
      <w:r w:rsidR="0069267D" w:rsidRPr="00985B5E">
        <w:rPr>
          <w:rFonts w:ascii="Arial" w:hAnsi="Arial" w:cs="Arial"/>
        </w:rPr>
        <w:t>recizēt veidu vai veidus, kādos iestāde paziņo elektronisko sakaru komersantam lēmumu, izmantojot elektroniskos sakarus (Noteikumu projektā – elektroniskā veidā).</w:t>
      </w:r>
    </w:p>
    <w:p w14:paraId="6DDF1E67" w14:textId="77777777" w:rsidR="00573EA0" w:rsidRPr="00985B5E" w:rsidRDefault="0069267D" w:rsidP="00B02718">
      <w:pPr>
        <w:spacing w:after="0"/>
        <w:ind w:left="720"/>
        <w:jc w:val="both"/>
        <w:rPr>
          <w:rFonts w:ascii="Arial" w:hAnsi="Arial" w:cs="Arial"/>
        </w:rPr>
      </w:pPr>
      <w:r w:rsidRPr="00985B5E">
        <w:t xml:space="preserve"> </w:t>
      </w:r>
      <w:r w:rsidRPr="00985B5E">
        <w:br/>
      </w:r>
      <w:r w:rsidR="00573EA0" w:rsidRPr="00985B5E">
        <w:rPr>
          <w:rFonts w:ascii="Arial" w:hAnsi="Arial" w:cs="Arial"/>
        </w:rPr>
        <w:t>3. LDDK iebilst pret Noteikumu projekta 5.3. punktu un 6.punktu.</w:t>
      </w:r>
    </w:p>
    <w:p w14:paraId="239E5493" w14:textId="77777777" w:rsidR="00573EA0" w:rsidRPr="00985B5E" w:rsidRDefault="00573EA0" w:rsidP="00352B96">
      <w:pPr>
        <w:jc w:val="both"/>
        <w:rPr>
          <w:rFonts w:ascii="Arial" w:hAnsi="Arial" w:cs="Arial"/>
          <w:b/>
        </w:rPr>
      </w:pPr>
      <w:r w:rsidRPr="00985B5E">
        <w:rPr>
          <w:rFonts w:ascii="Arial" w:hAnsi="Arial" w:cs="Arial"/>
          <w:b/>
        </w:rPr>
        <w:t>Pamatojums:</w:t>
      </w:r>
    </w:p>
    <w:p w14:paraId="0C1F4853" w14:textId="77777777" w:rsidR="00573EA0" w:rsidRPr="00985B5E" w:rsidRDefault="0069267D" w:rsidP="00352B96">
      <w:pPr>
        <w:jc w:val="both"/>
        <w:rPr>
          <w:rFonts w:ascii="Arial" w:hAnsi="Arial" w:cs="Arial"/>
        </w:rPr>
      </w:pPr>
      <w:r w:rsidRPr="00985B5E">
        <w:rPr>
          <w:rFonts w:ascii="Arial" w:hAnsi="Arial" w:cs="Arial"/>
        </w:rPr>
        <w:t>Noteikumu projekta 5.3.punkts nosaka, ka “(</w:t>
      </w:r>
      <w:r w:rsidRPr="00985B5E">
        <w:rPr>
          <w:rFonts w:ascii="Arial" w:hAnsi="Arial" w:cs="Arial"/>
          <w:i/>
          <w:iCs/>
        </w:rPr>
        <w:t>lēmumā par piekļuves ierobežošanu tiešsaistes saskarnei elektronisko sakaru tīklā norāda šādu informāciju:) datumu no kura lēmums ir izpildāms”</w:t>
      </w:r>
      <w:r w:rsidRPr="00985B5E">
        <w:rPr>
          <w:rFonts w:ascii="Arial" w:hAnsi="Arial" w:cs="Arial"/>
        </w:rPr>
        <w:t xml:space="preserve">, savukārt 6.punkts nosaka, ka </w:t>
      </w:r>
      <w:r w:rsidRPr="00985B5E">
        <w:rPr>
          <w:rFonts w:ascii="Arial" w:hAnsi="Arial" w:cs="Arial"/>
          <w:i/>
          <w:iCs/>
        </w:rPr>
        <w:t xml:space="preserve">“lēmumu par piekļuves ierobežošanu tiešsaistes saskarnei elektronisko sakaru tīklā izpilda trīs darbdienu laikā no tā paziņošanas dienas līdz lēmumā norādītajam datumam”. </w:t>
      </w:r>
      <w:r w:rsidRPr="00985B5E">
        <w:rPr>
          <w:rFonts w:ascii="Arial" w:hAnsi="Arial" w:cs="Arial"/>
        </w:rPr>
        <w:t xml:space="preserve">Norādām, ka paredzot divus dažādus lēmuma izpildes brīžus, var rasties situācija, kurā nav iespējams izpildīt pienākumu attiecībā uz lēmuma izpildes uzsākšanu, proti, lēmumā var tikt norādīts garāks termiņš par 3 darba dienām, tādejādi padarot neiespējamu ievērot 6.punktu. </w:t>
      </w:r>
    </w:p>
    <w:p w14:paraId="27263F1E" w14:textId="77777777" w:rsidR="00573EA0" w:rsidRPr="00985B5E" w:rsidRDefault="00573EA0" w:rsidP="00352B96">
      <w:pPr>
        <w:jc w:val="both"/>
        <w:rPr>
          <w:rFonts w:ascii="Arial" w:hAnsi="Arial" w:cs="Arial"/>
          <w:b/>
        </w:rPr>
      </w:pPr>
      <w:r w:rsidRPr="00985B5E">
        <w:rPr>
          <w:rFonts w:ascii="Arial" w:hAnsi="Arial" w:cs="Arial"/>
          <w:b/>
        </w:rPr>
        <w:t>Priekšlikums:</w:t>
      </w:r>
    </w:p>
    <w:p w14:paraId="015026C3" w14:textId="77777777" w:rsidR="00573EA0" w:rsidRPr="00985B5E" w:rsidRDefault="0069267D" w:rsidP="00352B96">
      <w:pPr>
        <w:jc w:val="both"/>
        <w:rPr>
          <w:rFonts w:ascii="Arial" w:hAnsi="Arial" w:cs="Arial"/>
        </w:rPr>
      </w:pPr>
      <w:r w:rsidRPr="00985B5E">
        <w:rPr>
          <w:rFonts w:ascii="Arial" w:hAnsi="Arial" w:cs="Arial"/>
        </w:rPr>
        <w:t>Aicinām izvēlēties un noteikt vienu lēmuma izpildes uzsākšanas brīdi - lēmumā, paredzot saprātīgu termiņu izpildei, vai atstāt trīs darba dienu termiņu.</w:t>
      </w:r>
    </w:p>
    <w:p w14:paraId="7AEBB78A" w14:textId="77777777" w:rsidR="00573EA0" w:rsidRPr="00985B5E" w:rsidRDefault="00573EA0" w:rsidP="00573EA0">
      <w:pPr>
        <w:ind w:firstLine="720"/>
        <w:jc w:val="both"/>
        <w:rPr>
          <w:rFonts w:ascii="Arial" w:hAnsi="Arial" w:cs="Arial"/>
        </w:rPr>
      </w:pPr>
      <w:r w:rsidRPr="00985B5E">
        <w:rPr>
          <w:rFonts w:ascii="Arial" w:hAnsi="Arial" w:cs="Arial"/>
        </w:rPr>
        <w:t>4. LDDK iebilst pret Noteikumu projekta anotāciju.</w:t>
      </w:r>
    </w:p>
    <w:p w14:paraId="3FED2BE2" w14:textId="77777777" w:rsidR="00573EA0" w:rsidRPr="00985B5E" w:rsidRDefault="00573EA0" w:rsidP="00352B96">
      <w:pPr>
        <w:jc w:val="both"/>
      </w:pPr>
      <w:r w:rsidRPr="00985B5E">
        <w:rPr>
          <w:rFonts w:ascii="Arial" w:hAnsi="Arial" w:cs="Arial"/>
          <w:b/>
        </w:rPr>
        <w:t>Priekšlikums:</w:t>
      </w:r>
      <w:r w:rsidR="0069267D" w:rsidRPr="00985B5E">
        <w:rPr>
          <w:rFonts w:ascii="Arial" w:hAnsi="Arial" w:cs="Arial"/>
        </w:rPr>
        <w:br/>
        <w:t xml:space="preserve">Noteikumu projekta anotācijā precizēt, ka Noteikumu projekta 1.3. lēmums (Noteikumu projekta IV daļa - lēmums par piekļuves ierobežošanu tiešsaistes saskarnei vai saturam informācijas sabiedrības pakalpojumā) netiek izdots attiecībā uz tiem informācijas sabiedrības pakalpojuma sniedzējiem, kas ir starpnieka pakalpojuma sniedzēji — informācijas sabiedrības pakalpojuma sniedzēji, kas nodrošina informācijas pārraidi elektronisko sakaru tīklā, piekļuvi </w:t>
      </w:r>
      <w:r w:rsidR="0069267D" w:rsidRPr="00985B5E">
        <w:rPr>
          <w:rFonts w:ascii="Arial" w:hAnsi="Arial" w:cs="Arial"/>
        </w:rPr>
        <w:lastRenderedPageBreak/>
        <w:t>elektronisko sakaru tīklam vai informācijas glabāšanu. Kā skaidrots iepriekš, elektronisko sakaru komersanti, kas ir starpnieka pakalpojuma sniedzēji, var veikt ierobežojošas darbības, kas ir saistītas tikai ar piekļuvi vai informācijas pārraidi elektronisko sakaru tīklā bez iespējām ietekmēt saturu vai piekļuvi tiešsaistes saskarnēm.</w:t>
      </w:r>
      <w:r w:rsidR="0069267D" w:rsidRPr="00985B5E">
        <w:t xml:space="preserve"> </w:t>
      </w:r>
    </w:p>
    <w:p w14:paraId="08B96122" w14:textId="77777777" w:rsidR="00B02718" w:rsidRPr="00985B5E" w:rsidRDefault="00B02718" w:rsidP="00352B96">
      <w:pPr>
        <w:jc w:val="both"/>
        <w:rPr>
          <w:rFonts w:ascii="Arial" w:hAnsi="Arial" w:cs="Arial"/>
        </w:rPr>
      </w:pPr>
    </w:p>
    <w:p w14:paraId="4AD01BA2" w14:textId="25715227" w:rsidR="00573EA0" w:rsidRDefault="00573EA0" w:rsidP="00352B96">
      <w:pPr>
        <w:jc w:val="both"/>
        <w:rPr>
          <w:rFonts w:ascii="Arial" w:hAnsi="Arial" w:cs="Arial"/>
        </w:rPr>
      </w:pPr>
      <w:r w:rsidRPr="00985B5E">
        <w:rPr>
          <w:rFonts w:ascii="Arial" w:hAnsi="Arial" w:cs="Arial"/>
        </w:rPr>
        <w:t>Ģenerāldirektore</w:t>
      </w:r>
      <w:r w:rsidRPr="00985B5E">
        <w:rPr>
          <w:rFonts w:ascii="Arial" w:hAnsi="Arial" w:cs="Arial"/>
        </w:rPr>
        <w:tab/>
      </w:r>
      <w:r w:rsidRPr="00985B5E">
        <w:rPr>
          <w:rFonts w:ascii="Arial" w:hAnsi="Arial" w:cs="Arial"/>
        </w:rPr>
        <w:tab/>
      </w:r>
      <w:r w:rsidRPr="00985B5E">
        <w:rPr>
          <w:rFonts w:ascii="Arial" w:hAnsi="Arial" w:cs="Arial"/>
        </w:rPr>
        <w:tab/>
      </w:r>
      <w:r w:rsidRPr="00985B5E">
        <w:rPr>
          <w:rFonts w:ascii="Arial" w:hAnsi="Arial" w:cs="Arial"/>
        </w:rPr>
        <w:tab/>
      </w:r>
      <w:r w:rsidRPr="00985B5E">
        <w:rPr>
          <w:rFonts w:ascii="Arial" w:hAnsi="Arial" w:cs="Arial"/>
        </w:rPr>
        <w:tab/>
      </w:r>
      <w:r w:rsidR="00B02718" w:rsidRPr="00985B5E">
        <w:rPr>
          <w:rFonts w:ascii="Arial" w:hAnsi="Arial" w:cs="Arial"/>
        </w:rPr>
        <w:tab/>
      </w:r>
      <w:r w:rsidR="00B02718" w:rsidRPr="00985B5E">
        <w:rPr>
          <w:rFonts w:ascii="Arial" w:hAnsi="Arial" w:cs="Arial"/>
        </w:rPr>
        <w:tab/>
      </w:r>
      <w:r w:rsidRPr="00985B5E">
        <w:rPr>
          <w:rFonts w:ascii="Arial" w:hAnsi="Arial" w:cs="Arial"/>
        </w:rPr>
        <w:tab/>
      </w:r>
      <w:proofErr w:type="spellStart"/>
      <w:r w:rsidRPr="00985B5E">
        <w:rPr>
          <w:rFonts w:ascii="Arial" w:hAnsi="Arial" w:cs="Arial"/>
        </w:rPr>
        <w:t>L.Meņģelsone</w:t>
      </w:r>
      <w:proofErr w:type="spellEnd"/>
    </w:p>
    <w:p w14:paraId="07696EC0" w14:textId="77777777" w:rsidR="00985B5E" w:rsidRPr="00985B5E" w:rsidRDefault="00985B5E" w:rsidP="00352B96">
      <w:pPr>
        <w:jc w:val="both"/>
        <w:rPr>
          <w:rFonts w:ascii="Arial" w:hAnsi="Arial" w:cs="Arial"/>
        </w:rPr>
      </w:pPr>
    </w:p>
    <w:p w14:paraId="2CC0FE3A" w14:textId="0B056A79" w:rsidR="00B02718" w:rsidRPr="00985B5E" w:rsidRDefault="00985B5E" w:rsidP="00985B5E">
      <w:pPr>
        <w:spacing w:after="0"/>
        <w:jc w:val="center"/>
        <w:rPr>
          <w:rFonts w:ascii="Arial" w:hAnsi="Arial" w:cs="Arial"/>
        </w:rPr>
      </w:pPr>
      <w:r>
        <w:rPr>
          <w:rFonts w:ascii="Arial" w:hAnsi="Arial" w:cs="Arial"/>
        </w:rPr>
        <w:t>DOKUMENTS PARAKSTĪTS AR DROŠU ELEKTRONISKO PARAKSTU UN SATUR LAIKA ZĪMOGU</w:t>
      </w:r>
    </w:p>
    <w:p w14:paraId="02E5D1E3" w14:textId="72CA6149" w:rsidR="00B02718" w:rsidRDefault="00B02718" w:rsidP="00573EA0">
      <w:pPr>
        <w:spacing w:after="0"/>
        <w:jc w:val="both"/>
        <w:rPr>
          <w:rFonts w:ascii="Arial" w:hAnsi="Arial" w:cs="Arial"/>
        </w:rPr>
      </w:pPr>
    </w:p>
    <w:p w14:paraId="59032DCC" w14:textId="6A00C3BF" w:rsidR="00985B5E" w:rsidRDefault="00985B5E" w:rsidP="00573EA0">
      <w:pPr>
        <w:spacing w:after="0"/>
        <w:jc w:val="both"/>
        <w:rPr>
          <w:rFonts w:ascii="Arial" w:hAnsi="Arial" w:cs="Arial"/>
        </w:rPr>
      </w:pPr>
    </w:p>
    <w:p w14:paraId="3A627205" w14:textId="6DBCF86A" w:rsidR="00985B5E" w:rsidRDefault="00985B5E" w:rsidP="00573EA0">
      <w:pPr>
        <w:spacing w:after="0"/>
        <w:jc w:val="both"/>
        <w:rPr>
          <w:rFonts w:ascii="Arial" w:hAnsi="Arial" w:cs="Arial"/>
        </w:rPr>
      </w:pPr>
    </w:p>
    <w:p w14:paraId="0592E91B" w14:textId="7005682E" w:rsidR="00985B5E" w:rsidRDefault="00985B5E" w:rsidP="00573EA0">
      <w:pPr>
        <w:spacing w:after="0"/>
        <w:jc w:val="both"/>
        <w:rPr>
          <w:rFonts w:ascii="Arial" w:hAnsi="Arial" w:cs="Arial"/>
        </w:rPr>
      </w:pPr>
    </w:p>
    <w:p w14:paraId="1A7A8F78" w14:textId="77777777" w:rsidR="00985B5E" w:rsidRPr="00985B5E" w:rsidRDefault="00985B5E" w:rsidP="00573EA0">
      <w:pPr>
        <w:spacing w:after="0"/>
        <w:jc w:val="both"/>
        <w:rPr>
          <w:rFonts w:ascii="Arial" w:hAnsi="Arial" w:cs="Arial"/>
        </w:rPr>
      </w:pPr>
    </w:p>
    <w:p w14:paraId="45B1AAA3" w14:textId="77777777" w:rsidR="00B02718" w:rsidRPr="00985B5E" w:rsidRDefault="00B02718" w:rsidP="00573EA0">
      <w:pPr>
        <w:spacing w:after="0"/>
        <w:jc w:val="both"/>
        <w:rPr>
          <w:rFonts w:ascii="Arial" w:hAnsi="Arial" w:cs="Arial"/>
        </w:rPr>
      </w:pPr>
    </w:p>
    <w:p w14:paraId="4BEBF965" w14:textId="77777777" w:rsidR="00573EA0" w:rsidRPr="00985B5E" w:rsidRDefault="00573EA0" w:rsidP="00573EA0">
      <w:pPr>
        <w:spacing w:after="0"/>
        <w:jc w:val="both"/>
        <w:rPr>
          <w:rFonts w:ascii="Arial" w:hAnsi="Arial" w:cs="Arial"/>
          <w:sz w:val="20"/>
          <w:szCs w:val="20"/>
        </w:rPr>
      </w:pPr>
      <w:r w:rsidRPr="00985B5E">
        <w:rPr>
          <w:rFonts w:ascii="Arial" w:hAnsi="Arial" w:cs="Arial"/>
          <w:sz w:val="20"/>
          <w:szCs w:val="20"/>
        </w:rPr>
        <w:t>Olafsone, 67225162</w:t>
      </w:r>
    </w:p>
    <w:p w14:paraId="36CB81CA" w14:textId="76015FF1" w:rsidR="00821502" w:rsidRPr="00985B5E" w:rsidRDefault="00985B5E" w:rsidP="00573EA0">
      <w:pPr>
        <w:spacing w:after="0"/>
        <w:jc w:val="both"/>
        <w:rPr>
          <w:rFonts w:ascii="Arial" w:hAnsi="Arial" w:cs="Arial"/>
        </w:rPr>
      </w:pPr>
      <w:r>
        <w:rPr>
          <w:rFonts w:ascii="Arial" w:hAnsi="Arial" w:cs="Arial"/>
          <w:sz w:val="20"/>
          <w:szCs w:val="20"/>
        </w:rPr>
        <w:t>i</w:t>
      </w:r>
      <w:r w:rsidR="00573EA0" w:rsidRPr="00985B5E">
        <w:rPr>
          <w:rFonts w:ascii="Arial" w:hAnsi="Arial" w:cs="Arial"/>
          <w:sz w:val="20"/>
          <w:szCs w:val="20"/>
        </w:rPr>
        <w:t>nese.olafsone@lddk.lv</w:t>
      </w:r>
      <w:r w:rsidR="0069267D" w:rsidRPr="00985B5E">
        <w:rPr>
          <w:rFonts w:ascii="Arial" w:hAnsi="Arial" w:cs="Arial"/>
        </w:rPr>
        <w:br/>
      </w:r>
      <w:r w:rsidR="0069267D" w:rsidRPr="00985B5E">
        <w:rPr>
          <w:rFonts w:ascii="Arial" w:hAnsi="Arial" w:cs="Arial"/>
        </w:rPr>
        <w:br/>
      </w:r>
    </w:p>
    <w:sectPr w:rsidR="00821502" w:rsidRPr="00985B5E" w:rsidSect="00985B5E">
      <w:footerReference w:type="default" r:id="rId7"/>
      <w:headerReference w:type="first" r:id="rId8"/>
      <w:footerReference w:type="first" r:id="rId9"/>
      <w:pgSz w:w="11906" w:h="16838"/>
      <w:pgMar w:top="2835" w:right="1134"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3107E" w14:textId="77777777" w:rsidR="00EE1991" w:rsidRDefault="00EE1991" w:rsidP="00B02718">
      <w:pPr>
        <w:spacing w:after="0" w:line="240" w:lineRule="auto"/>
      </w:pPr>
      <w:r>
        <w:separator/>
      </w:r>
    </w:p>
  </w:endnote>
  <w:endnote w:type="continuationSeparator" w:id="0">
    <w:p w14:paraId="4E6A82A5" w14:textId="77777777" w:rsidR="00EE1991" w:rsidRDefault="00EE1991" w:rsidP="00B02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9541661"/>
      <w:docPartObj>
        <w:docPartGallery w:val="Page Numbers (Bottom of Page)"/>
        <w:docPartUnique/>
      </w:docPartObj>
    </w:sdtPr>
    <w:sdtEndPr>
      <w:rPr>
        <w:noProof/>
      </w:rPr>
    </w:sdtEndPr>
    <w:sdtContent>
      <w:p w14:paraId="6F05EE3F" w14:textId="77777777" w:rsidR="00B02718" w:rsidRDefault="00B0271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191DE3F" w14:textId="77777777" w:rsidR="00B02718" w:rsidRDefault="00B02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5AFB2" w14:textId="77777777" w:rsidR="00985B5E" w:rsidRPr="00D70523" w:rsidRDefault="00985B5E" w:rsidP="00985B5E">
    <w:pPr>
      <w:pStyle w:val="Footer"/>
      <w:jc w:val="center"/>
      <w:rPr>
        <w:rFonts w:ascii="Arial Narrow" w:hAnsi="Arial Narrow"/>
        <w:sz w:val="14"/>
      </w:rPr>
    </w:pPr>
    <w:r w:rsidRPr="00D70523">
      <w:rPr>
        <w:rFonts w:ascii="Arial Narrow" w:hAnsi="Arial Narrow"/>
        <w:sz w:val="14"/>
      </w:rPr>
      <w:t xml:space="preserve">V    A    L    D    Ī    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proofErr w:type="spellStart"/>
    <w:r w:rsidRPr="00D70523">
      <w:rPr>
        <w:rFonts w:ascii="Arial Narrow" w:hAnsi="Arial Narrow"/>
        <w:sz w:val="14"/>
      </w:rPr>
      <w:t>S</w:t>
    </w:r>
    <w:proofErr w:type="spellEnd"/>
    <w:r w:rsidRPr="00D70523">
      <w:rPr>
        <w:rFonts w:ascii="Arial Narrow" w:hAnsi="Arial Narrow"/>
        <w:sz w:val="14"/>
      </w:rPr>
      <w:t xml:space="preserve">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142221AC" w14:textId="77777777" w:rsidR="00985B5E" w:rsidRDefault="00985B5E" w:rsidP="00985B5E">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7C728D6F" w14:textId="77777777" w:rsidR="00985B5E" w:rsidRDefault="00985B5E" w:rsidP="00985B5E">
    <w:pPr>
      <w:pStyle w:val="Footer"/>
      <w:tabs>
        <w:tab w:val="left" w:pos="4320"/>
        <w:tab w:val="left" w:pos="5040"/>
      </w:tabs>
      <w:rPr>
        <w:rFonts w:ascii="Arial Narrow" w:hAnsi="Arial Narrow"/>
        <w:sz w:val="18"/>
      </w:rPr>
    </w:pPr>
    <w:r>
      <w:rPr>
        <w:rFonts w:ascii="Arial Narrow" w:hAnsi="Arial Narrow"/>
        <w:sz w:val="18"/>
      </w:rPr>
      <w:tab/>
    </w:r>
    <w:r>
      <w:rPr>
        <w:rFonts w:ascii="Arial Narrow" w:hAnsi="Arial Narrow"/>
        <w:sz w:val="18"/>
      </w:rPr>
      <w:tab/>
    </w:r>
    <w:r>
      <w:rPr>
        <w:rFonts w:ascii="Arial Narrow" w:hAnsi="Arial Narrow"/>
        <w:sz w:val="18"/>
      </w:rPr>
      <w:tab/>
    </w:r>
    <w:r>
      <w:rPr>
        <w:rFonts w:ascii="Arial Narrow" w:hAnsi="Arial Narrow"/>
        <w:sz w:val="18"/>
      </w:rPr>
      <w:tab/>
    </w:r>
  </w:p>
  <w:p w14:paraId="51A8E63E" w14:textId="77777777" w:rsidR="00985B5E" w:rsidRPr="00A23C0A" w:rsidRDefault="00985B5E" w:rsidP="00985B5E">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77294ABA" w14:textId="5253C715" w:rsidR="00985B5E" w:rsidRPr="00985B5E" w:rsidRDefault="00985B5E" w:rsidP="00985B5E">
    <w:pPr>
      <w:pStyle w:val="Footer"/>
      <w:jc w:val="center"/>
      <w:rPr>
        <w:rFonts w:ascii="Arial Narrow" w:hAnsi="Arial Narrow"/>
        <w:sz w:val="18"/>
      </w:rPr>
    </w:pPr>
    <w:r w:rsidRPr="00A23C0A">
      <w:rPr>
        <w:rFonts w:ascii="Arial Narrow" w:hAnsi="Arial Narrow"/>
        <w:sz w:val="18"/>
      </w:rPr>
      <w:t xml:space="preserve">E-pasts: lddk@lddk.lv, Vien.reģ.nr. 40008004918, </w:t>
    </w:r>
    <w:proofErr w:type="spellStart"/>
    <w:r w:rsidRPr="00A23C0A">
      <w:rPr>
        <w:rFonts w:ascii="Arial Narrow" w:hAnsi="Arial Narrow"/>
        <w:sz w:val="18"/>
      </w:rPr>
      <w:t>Reģ.Nr</w:t>
    </w:r>
    <w:proofErr w:type="spellEnd"/>
    <w:r w:rsidRPr="00A23C0A">
      <w:rPr>
        <w:rFonts w:ascii="Arial Narrow" w:hAnsi="Arial Narrow"/>
        <w:sz w:val="18"/>
      </w:rPr>
      <w:t>. ES Pārredzamības reģistrā 968177917885-14, www.lddk.lv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ADF0C" w14:textId="77777777" w:rsidR="00EE1991" w:rsidRDefault="00EE1991" w:rsidP="00B02718">
      <w:pPr>
        <w:spacing w:after="0" w:line="240" w:lineRule="auto"/>
      </w:pPr>
      <w:r>
        <w:separator/>
      </w:r>
    </w:p>
  </w:footnote>
  <w:footnote w:type="continuationSeparator" w:id="0">
    <w:p w14:paraId="5E090EEE" w14:textId="77777777" w:rsidR="00EE1991" w:rsidRDefault="00EE1991" w:rsidP="00B02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ACA06" w14:textId="48649A8B" w:rsidR="00985B5E" w:rsidRDefault="00985B5E">
    <w:pPr>
      <w:pStyle w:val="Header"/>
    </w:pPr>
    <w:r>
      <w:rPr>
        <w:rFonts w:ascii="Arial Narrow" w:hAnsi="Arial Narrow"/>
        <w:noProof/>
        <w:sz w:val="24"/>
        <w:szCs w:val="24"/>
        <w:lang w:eastAsia="lv-LV"/>
      </w:rPr>
      <w:drawing>
        <wp:anchor distT="0" distB="0" distL="114300" distR="114300" simplePos="0" relativeHeight="251659264" behindDoc="1" locked="0" layoutInCell="1" allowOverlap="1" wp14:anchorId="5689B457" wp14:editId="347EDD09">
          <wp:simplePos x="0" y="0"/>
          <wp:positionH relativeFrom="margin">
            <wp:posOffset>2146300</wp:posOffset>
          </wp:positionH>
          <wp:positionV relativeFrom="paragraph">
            <wp:posOffset>177165</wp:posOffset>
          </wp:positionV>
          <wp:extent cx="1390650" cy="534930"/>
          <wp:effectExtent l="0" t="0" r="0" b="0"/>
          <wp:wrapNone/>
          <wp:docPr id="1" name="Attēls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5349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17998"/>
    <w:multiLevelType w:val="hybridMultilevel"/>
    <w:tmpl w:val="0226E5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67D"/>
    <w:rsid w:val="002262A1"/>
    <w:rsid w:val="002C3248"/>
    <w:rsid w:val="0034442E"/>
    <w:rsid w:val="00352B96"/>
    <w:rsid w:val="004221FB"/>
    <w:rsid w:val="00573EA0"/>
    <w:rsid w:val="0069267D"/>
    <w:rsid w:val="00985B5E"/>
    <w:rsid w:val="00B02718"/>
    <w:rsid w:val="00B56E99"/>
    <w:rsid w:val="00DC4B32"/>
    <w:rsid w:val="00EE19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4422"/>
  <w15:chartTrackingRefBased/>
  <w15:docId w15:val="{C8C1AC54-4DF6-4117-88A7-EBC9118A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B96"/>
    <w:pPr>
      <w:ind w:left="720"/>
      <w:contextualSpacing/>
    </w:pPr>
  </w:style>
  <w:style w:type="paragraph" w:styleId="Header">
    <w:name w:val="header"/>
    <w:basedOn w:val="Normal"/>
    <w:link w:val="HeaderChar"/>
    <w:uiPriority w:val="99"/>
    <w:unhideWhenUsed/>
    <w:rsid w:val="00B02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718"/>
  </w:style>
  <w:style w:type="paragraph" w:styleId="Footer">
    <w:name w:val="footer"/>
    <w:basedOn w:val="Normal"/>
    <w:link w:val="FooterChar"/>
    <w:uiPriority w:val="99"/>
    <w:unhideWhenUsed/>
    <w:rsid w:val="00B02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3568</Words>
  <Characters>2034</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O.</dc:creator>
  <cp:keywords/>
  <dc:description/>
  <cp:lastModifiedBy>Arnis Latišenko</cp:lastModifiedBy>
  <cp:revision>2</cp:revision>
  <dcterms:created xsi:type="dcterms:W3CDTF">2021-12-06T19:05:00Z</dcterms:created>
  <dcterms:modified xsi:type="dcterms:W3CDTF">2021-12-06T19:05:00Z</dcterms:modified>
</cp:coreProperties>
</file>