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24-TA-2791: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kustamās mantas nodošanu bez atlīdzības Ukrainai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kustamās mantas nodošanu bez atlīdzības Harkivas Tiesu ekspertīžu institūtam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43.</w:t>
            </w:r>
            <w:r w:rsidR="00000000" w:rsidRPr="00000000" w:rsidDel="00000000">
              <w:rPr>
                <w:vertAlign w:val="superscript"/>
                <w:rtl w:val="0"/>
              </w:rPr>
              <w:t xml:space="preserve">1</w:t>
            </w:r>
            <w:r w:rsidR="00000000" w:rsidRPr="00000000" w:rsidDel="00000000">
              <w:rPr>
                <w:rtl w:val="0"/>
              </w:rPr>
              <w:t xml:space="preserve"> panta pirmo daļu valsts kustamo mantu var nodot bez atlīdzības ārvalstu valdību un starpvalstu organizāciju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līdzšinējo praksi par šādiem Ministru kabineta lēmumiem, lūdzam precizēt Ministru kabineta rīkojuma nosaukumu, kā arī tā 1.punkta saturu (skat., piemēram, Ministru kabineta 2024.gada 4.jūlija rīkojums Nr.527 "Par valsts kustamās mantas nodošanu bez atlīdzības Ukrainai" vai Ministru kabineta 2024.gada 25.jūnija rīkojums Nr.520 "Par valsts kustamās mantas nodošanu bez atlīdzības Ukrainai").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rīkojuma nosaukums un tā 1.punkta saturs atbilstoši Ministru kabineta 2024.gada 4.jūlija rīkojuma Nr.527 "Par valsts kustamās mantas nodošanu bez atlīdzības Ukrainai" piemēram.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kustamās mantas nodošanu bez atlīdzības Ukrainai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Atbilsoši Ministru kabineta 2006.gada 25.jūlija noteikumu Nr.618 "Kārtība, kādā valsts kustamo mantu nodod bez atlīdzības ārvalstu valdību un starpvalstu organizāciju īpašumā" 2.punktam Ministru kabineta rīkojuma projekta sākotnējās ietekmes (ex-ante) novērtējuma ziņojumā (anotācija) iekļauj informāciju par nododamo valsts kustamo mantu, </w:t>
            </w:r>
            <w:r w:rsidR="00000000" w:rsidRPr="00000000" w:rsidDel="00000000">
              <w:rPr>
                <w:u w:val="single"/>
                <w:rtl w:val="0"/>
              </w:rPr>
              <w:t xml:space="preserve">tās apjomu</w:t>
            </w:r>
            <w:r w:rsidR="00000000" w:rsidRPr="00000000" w:rsidDel="00000000">
              <w:rPr>
                <w:rtl w:val="0"/>
              </w:rPr>
              <w:t xml:space="preserve">, </w:t>
            </w:r>
            <w:r w:rsidR="00000000" w:rsidRPr="00000000" w:rsidDel="00000000">
              <w:rPr>
                <w:u w:val="single"/>
                <w:rtl w:val="0"/>
              </w:rPr>
              <w:t xml:space="preserve">tehnisko stāvokli</w:t>
            </w:r>
            <w:r w:rsidR="00000000" w:rsidRPr="00000000" w:rsidDel="00000000">
              <w:rPr>
                <w:rtl w:val="0"/>
              </w:rPr>
              <w:t xml:space="preserve">, bilances vērtību un </w:t>
            </w:r>
            <w:r w:rsidR="00000000" w:rsidRPr="00000000" w:rsidDel="00000000">
              <w:rPr>
                <w:u w:val="single"/>
                <w:rtl w:val="0"/>
              </w:rPr>
              <w:t xml:space="preserve">pamatojumu nodošanai ārvalstu valdību vai starpvalstu organizāciju īpašumā</w:t>
            </w:r>
            <w:r w:rsidR="00000000" w:rsidRPr="00000000" w:rsidDel="00000000">
              <w:rPr>
                <w:rtl w:val="0"/>
              </w:rPr>
              <w:t xml:space="preserve">. Lūdzam attiecīgi papildināt anotāciju ar informāciju par nododamās kustamās mantas apjomu, tehnisko stāvokli, kā arī pamatojumu tās nodošanai.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informāciju par nododamās kustamās mantas apjomu, tehnisko stāvokli, kā arī pamatojumu tās nodošanai.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43.</w:t>
            </w:r>
            <w:r w:rsidR="00000000" w:rsidRPr="00000000" w:rsidDel="00000000">
              <w:rPr>
                <w:vertAlign w:val="superscript"/>
                <w:rtl w:val="0"/>
              </w:rPr>
              <w:t xml:space="preserve">1</w:t>
            </w:r>
            <w:r w:rsidR="00000000" w:rsidRPr="00000000" w:rsidDel="00000000">
              <w:rPr>
                <w:rtl w:val="0"/>
              </w:rPr>
              <w:t xml:space="preserve"> panta pirmo daļu atļaut Valsts tiesu ekspertīžu birojam nodot Ukrainai (Goda profesora M.S.Bokariusa vārdā nosauktajam tiesu ekspertīžu institūtam) bez atlīdzības valsts kustamo mantu saskaņā ar šī rīkojuma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43.</w:t>
            </w:r>
            <w:r w:rsidR="00000000" w:rsidRPr="00000000" w:rsidDel="00000000">
              <w:rPr>
                <w:vertAlign w:val="superscript"/>
                <w:rtl w:val="0"/>
              </w:rPr>
              <w:t xml:space="preserve">1</w:t>
            </w:r>
            <w:r w:rsidR="00000000" w:rsidRPr="00000000" w:rsidDel="00000000">
              <w:rPr>
                <w:rtl w:val="0"/>
              </w:rPr>
              <w:t xml:space="preserve"> panta pirmo daļu atļaut </w:t>
            </w:r>
            <w:r w:rsidR="00000000" w:rsidRPr="00000000" w:rsidDel="00000000">
              <w:rPr>
                <w:u w:val="single"/>
                <w:rtl w:val="0"/>
              </w:rPr>
              <w:t xml:space="preserve">Tieslietu ministrijai (</w:t>
            </w:r>
            <w:r w:rsidR="00000000" w:rsidRPr="00000000" w:rsidDel="00000000">
              <w:rPr>
                <w:rtl w:val="0"/>
              </w:rPr>
              <w:t xml:space="preserve">Valsts tiesu ekspertīžu birojam</w:t>
            </w:r>
            <w:r w:rsidR="00000000" w:rsidRPr="00000000" w:rsidDel="00000000">
              <w:rPr>
                <w:u w:val="single"/>
                <w:rtl w:val="0"/>
              </w:rPr>
              <w:t xml:space="preserve">)</w:t>
            </w:r>
            <w:r w:rsidR="00000000" w:rsidRPr="00000000" w:rsidDel="00000000">
              <w:rPr>
                <w:rtl w:val="0"/>
              </w:rPr>
              <w:t xml:space="preserve"> nodot Ukrainai (Goda profesora M.S.Bokariusa vārdā nosauktajam tiesu ekspertīžu institūtam) bez atlīdzības valsts kustamo mantu saskaņā ar šī rīkojuma pielikumu</w:t>
            </w:r>
            <w:r w:rsidR="00000000" w:rsidRPr="00000000" w:rsidDel="00000000">
              <w:rPr>
                <w:u w:val="single"/>
                <w:rtl w:val="0"/>
              </w:rPr>
              <w:t xml:space="preserve"> (kopējā bilances vērtība 70 535,08 </w:t>
            </w:r>
            <w:r w:rsidR="00000000" w:rsidRPr="00000000" w:rsidDel="00000000">
              <w:rPr>
                <w:i w:val="1"/>
                <w:u w:val="single"/>
                <w:rtl w:val="0"/>
              </w:rPr>
              <w:t xml:space="preserve">euro</w:t>
            </w:r>
            <w:r w:rsidR="00000000" w:rsidRPr="00000000" w:rsidDel="00000000">
              <w:rPr>
                <w:u w:val="single"/>
                <w:rtl w:val="0"/>
              </w:rPr>
              <w:t xml:space="preserve">)</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43.</w:t>
            </w:r>
            <w:r w:rsidR="00000000" w:rsidRPr="00000000" w:rsidDel="00000000">
              <w:rPr>
                <w:vertAlign w:val="superscript"/>
                <w:rtl w:val="0"/>
              </w:rPr>
              <w:t xml:space="preserve">1</w:t>
            </w:r>
            <w:r w:rsidR="00000000" w:rsidRPr="00000000" w:rsidDel="00000000">
              <w:rPr>
                <w:rtl w:val="0"/>
              </w:rPr>
              <w:t xml:space="preserve"> panta pirmo daļu atļaut Tieslietu ministrijai (Valsts tiesu ekspertīžu birojam) nodot Ukrainai (Goda profesora M.S.Bokariusa vārdā nosauktajam tiesu ekspertīžu institūtam) bez atlīdzības valsts kustamo mantu saskaņā ar šī rīkojuma pielikumu (kopējā bilances vērtība 70 535,08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anotācijas 1.3. un 3.sadaļā sniegtās informācijas nav saprotams, kuras ministrijas budžetā ir paredzēts finansējums, lai nodrošinātu  nododamo valsts kustamo mantu bez atlīdzības Harkivas Tiesu ekspertīžu institūtam, lūdzam precizēt 1.3. un 3.sadaļu, norādot, ka izdevumi tiek segti no Tieslietu ministrijas piešķirtajiem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1.3. un 3.sadaļa, norādot, ka izdevumi tiek segti no Tieslietu ministrijas pamatbudžeta apakšprogrammas 03.04.00 „Tiesu ekspertīžu veikšana” projekta “Atbalsts Ukrainas tiesu ekspertiem Krievijas Federācijas kara noziegumu dokumentēšanā (ForUkraine)”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24-TA-2791</w:t>
    </w:r>
    <w:r>
      <w:br/>
    </w:r>
    <w:r w:rsidR="00000000" w:rsidRPr="00000000" w:rsidDel="00000000">
      <w:rPr>
        <w:rtl w:val="0"/>
      </w:rPr>
      <w:t xml:space="preserve">13.11.2024. 11.59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24-TA-2791</w:t>
    </w:r>
    <w:r>
      <w:br/>
    </w:r>
    <w:r w:rsidR="00000000" w:rsidRPr="00000000" w:rsidDel="00000000">
      <w:rPr>
        <w:rtl w:val="0"/>
      </w:rPr>
      <w:t xml:space="preserve">13.11.2024. 11.59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Izziņa_24-TA-2791.docx</dc:title>
</cp:coreProperties>
</file>

<file path=docProps/custom.xml><?xml version="1.0" encoding="utf-8"?>
<Properties xmlns="http://schemas.openxmlformats.org/officeDocument/2006/custom-properties" xmlns:vt="http://schemas.openxmlformats.org/officeDocument/2006/docPropsVTypes"/>
</file>