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9747BAD" w14:textId="77777777" w:rsidR="00D64BE4" w:rsidRDefault="00D06431">
      <w:pPr>
        <w:spacing w:after="240"/>
        <w:jc w:val="center"/>
        <w:rPr>
          <w:b/>
        </w:rPr>
      </w:pPr>
      <w:r>
        <w:rPr>
          <w:b/>
        </w:rPr>
        <w:t>Sabiedrības iebildumi un priekšlikumi</w:t>
      </w:r>
    </w:p>
    <w:tbl>
      <w:tblPr>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5B1ACD" w14:paraId="2A0F8D90" w14:textId="77777777" w:rsidTr="38B65DD2">
        <w:tc>
          <w:tcPr>
            <w:tcW w:w="750" w:type="dxa"/>
            <w:shd w:val="clear" w:color="auto" w:fill="FFFFFF" w:themeFill="background1"/>
            <w:noWrap/>
            <w:tcMar>
              <w:top w:w="75" w:type="dxa"/>
              <w:left w:w="75" w:type="dxa"/>
              <w:bottom w:w="75" w:type="dxa"/>
              <w:right w:w="75" w:type="dxa"/>
            </w:tcMar>
            <w:vAlign w:val="center"/>
          </w:tcPr>
          <w:p w14:paraId="34B997A1" w14:textId="77777777" w:rsidR="00D64BE4" w:rsidRDefault="00D06431">
            <w:pPr>
              <w:jc w:val="center"/>
            </w:pPr>
            <w:r>
              <w:rPr>
                <w:b/>
              </w:rPr>
              <w:t>Nr.p.k.</w:t>
            </w:r>
          </w:p>
        </w:tc>
        <w:tc>
          <w:tcPr>
            <w:tcW w:w="4155" w:type="dxa"/>
            <w:shd w:val="clear" w:color="auto" w:fill="FFFFFF" w:themeFill="background1"/>
            <w:noWrap/>
            <w:tcMar>
              <w:top w:w="75" w:type="dxa"/>
              <w:left w:w="75" w:type="dxa"/>
              <w:bottom w:w="75" w:type="dxa"/>
              <w:right w:w="75" w:type="dxa"/>
            </w:tcMar>
            <w:vAlign w:val="center"/>
          </w:tcPr>
          <w:p w14:paraId="4EFAD806" w14:textId="77777777" w:rsidR="00D64BE4" w:rsidRDefault="00D06431">
            <w:pPr>
              <w:jc w:val="center"/>
            </w:pPr>
            <w:r>
              <w:rPr>
                <w:b/>
              </w:rPr>
              <w:t>Iebilduma / priekšlikuma iesniedzējs</w:t>
            </w:r>
          </w:p>
        </w:tc>
        <w:tc>
          <w:tcPr>
            <w:tcW w:w="4156" w:type="dxa"/>
            <w:shd w:val="clear" w:color="auto" w:fill="FFFFFF" w:themeFill="background1"/>
            <w:noWrap/>
            <w:tcMar>
              <w:top w:w="75" w:type="dxa"/>
              <w:left w:w="75" w:type="dxa"/>
              <w:bottom w:w="75" w:type="dxa"/>
              <w:right w:w="75" w:type="dxa"/>
            </w:tcMar>
            <w:vAlign w:val="center"/>
          </w:tcPr>
          <w:p w14:paraId="083E4489" w14:textId="77777777" w:rsidR="00D64BE4" w:rsidRDefault="00D06431">
            <w:pPr>
              <w:jc w:val="center"/>
            </w:pPr>
            <w:r>
              <w:rPr>
                <w:b/>
              </w:rPr>
              <w:t>Iesniegtā iebilduma / priekšlikuma būtība</w:t>
            </w:r>
          </w:p>
        </w:tc>
        <w:tc>
          <w:tcPr>
            <w:tcW w:w="1350" w:type="dxa"/>
            <w:shd w:val="clear" w:color="auto" w:fill="FFFFFF" w:themeFill="background1"/>
            <w:noWrap/>
            <w:tcMar>
              <w:top w:w="75" w:type="dxa"/>
              <w:left w:w="75" w:type="dxa"/>
              <w:bottom w:w="75" w:type="dxa"/>
              <w:right w:w="75" w:type="dxa"/>
            </w:tcMar>
            <w:vAlign w:val="center"/>
          </w:tcPr>
          <w:p w14:paraId="57D7F3E4" w14:textId="77777777" w:rsidR="00D64BE4" w:rsidRDefault="00D06431">
            <w:pPr>
              <w:jc w:val="center"/>
            </w:pPr>
            <w:r>
              <w:rPr>
                <w:b/>
              </w:rPr>
              <w:t>Ņemts vērā / nav ņemts vērā</w:t>
            </w:r>
          </w:p>
        </w:tc>
        <w:tc>
          <w:tcPr>
            <w:tcW w:w="4156" w:type="dxa"/>
            <w:shd w:val="clear" w:color="auto" w:fill="FFFFFF" w:themeFill="background1"/>
            <w:noWrap/>
            <w:tcMar>
              <w:top w:w="75" w:type="dxa"/>
              <w:left w:w="75" w:type="dxa"/>
              <w:bottom w:w="75" w:type="dxa"/>
              <w:right w:w="75" w:type="dxa"/>
            </w:tcMar>
            <w:vAlign w:val="center"/>
          </w:tcPr>
          <w:p w14:paraId="12B44D8B" w14:textId="77777777" w:rsidR="00D64BE4" w:rsidRDefault="00D06431">
            <w:pPr>
              <w:jc w:val="center"/>
            </w:pPr>
            <w:r>
              <w:rPr>
                <w:b/>
              </w:rPr>
              <w:t>Pamatojums, ja iebildums / priekšlikums nav ņemts vērā</w:t>
            </w:r>
          </w:p>
        </w:tc>
      </w:tr>
      <w:tr w:rsidR="005B1ACD" w14:paraId="131C0A84" w14:textId="77777777" w:rsidTr="38B65DD2">
        <w:tc>
          <w:tcPr>
            <w:tcW w:w="750" w:type="dxa"/>
            <w:shd w:val="clear" w:color="auto" w:fill="FFFFFF" w:themeFill="background1"/>
            <w:noWrap/>
            <w:tcMar>
              <w:top w:w="75" w:type="dxa"/>
              <w:left w:w="75" w:type="dxa"/>
              <w:bottom w:w="75" w:type="dxa"/>
              <w:right w:w="75" w:type="dxa"/>
            </w:tcMar>
            <w:vAlign w:val="center"/>
          </w:tcPr>
          <w:p w14:paraId="31B68C67" w14:textId="77777777" w:rsidR="00D64BE4" w:rsidRDefault="00D06431">
            <w:pPr>
              <w:jc w:val="center"/>
            </w:pPr>
            <w:r>
              <w:t>1.</w:t>
            </w:r>
          </w:p>
        </w:tc>
        <w:tc>
          <w:tcPr>
            <w:tcW w:w="4155" w:type="dxa"/>
            <w:shd w:val="clear" w:color="auto" w:fill="FFFFFF" w:themeFill="background1"/>
            <w:noWrap/>
            <w:tcMar>
              <w:top w:w="75" w:type="dxa"/>
              <w:left w:w="75" w:type="dxa"/>
              <w:bottom w:w="75" w:type="dxa"/>
              <w:right w:w="75" w:type="dxa"/>
            </w:tcMar>
            <w:vAlign w:val="center"/>
          </w:tcPr>
          <w:p w14:paraId="43352302" w14:textId="77777777" w:rsidR="00D64BE4" w:rsidRDefault="00D06431">
            <w:pPr>
              <w:jc w:val="left"/>
            </w:pPr>
            <w:r>
              <w:t>Latvijas lauksaimnieku kooperatīvu asociācija</w:t>
            </w:r>
          </w:p>
        </w:tc>
        <w:tc>
          <w:tcPr>
            <w:tcW w:w="4156" w:type="dxa"/>
            <w:shd w:val="clear" w:color="auto" w:fill="FFFFFF" w:themeFill="background1"/>
            <w:noWrap/>
            <w:tcMar>
              <w:top w:w="75" w:type="dxa"/>
              <w:left w:w="75" w:type="dxa"/>
              <w:bottom w:w="75" w:type="dxa"/>
              <w:right w:w="75" w:type="dxa"/>
            </w:tcMar>
            <w:vAlign w:val="center"/>
          </w:tcPr>
          <w:p w14:paraId="688CEA87" w14:textId="77777777" w:rsidR="00D64BE4" w:rsidRDefault="00D06431">
            <w:pPr>
              <w:jc w:val="left"/>
            </w:pPr>
            <w:r>
              <w:t>16. punktā: enerģijas izmaksu samazinājums par 10% euro izteiksmē, ir jāpapildina ar to, ka enerģijas cenai pieteikuma brīdi un realizācijas laikā ir jābūt salīdzināmai, proti, tāda pašai, citādi nepieciešama korekcija.</w:t>
            </w:r>
            <w:r>
              <w:br/>
              <w:t>39. punktā: 30% vietā ir jānorada 20%, palielinot tādā veidā dalības iespējas.</w:t>
            </w:r>
            <w:r>
              <w:br/>
              <w:t>40. punktā: 5% vietā - 10%, ņemot vērā cenu pieaugumu, un to, ka tieši neparedzētiem izdevumiem cenu palielinājums varētu būt straujāks (mazāk paredzams, jo šā veida izdevumiem netiek sekots līdzi kā jau neparedzētiem).</w:t>
            </w:r>
          </w:p>
        </w:tc>
        <w:tc>
          <w:tcPr>
            <w:tcW w:w="1350" w:type="dxa"/>
            <w:shd w:val="clear" w:color="auto" w:fill="FFFFFF" w:themeFill="background1"/>
            <w:noWrap/>
            <w:tcMar>
              <w:top w:w="75" w:type="dxa"/>
              <w:left w:w="75" w:type="dxa"/>
              <w:bottom w:w="75" w:type="dxa"/>
              <w:right w:w="75" w:type="dxa"/>
            </w:tcMar>
            <w:vAlign w:val="center"/>
          </w:tcPr>
          <w:p w14:paraId="010E1EFA" w14:textId="12338C12" w:rsidR="00D64BE4" w:rsidRDefault="003135E4">
            <w:pPr>
              <w:jc w:val="left"/>
            </w:pPr>
            <w:r>
              <w:rPr>
                <w:b/>
              </w:rPr>
              <w:t>Ņemts vērā</w:t>
            </w:r>
          </w:p>
        </w:tc>
        <w:tc>
          <w:tcPr>
            <w:tcW w:w="4156" w:type="dxa"/>
            <w:shd w:val="clear" w:color="auto" w:fill="FFFFFF" w:themeFill="background1"/>
            <w:noWrap/>
            <w:tcMar>
              <w:top w:w="75" w:type="dxa"/>
              <w:left w:w="75" w:type="dxa"/>
              <w:bottom w:w="75" w:type="dxa"/>
              <w:right w:w="75" w:type="dxa"/>
            </w:tcMar>
            <w:vAlign w:val="center"/>
          </w:tcPr>
          <w:p w14:paraId="26F7B91A" w14:textId="77777777" w:rsidR="00D64BE4" w:rsidRPr="003135E4" w:rsidRDefault="003135E4">
            <w:pPr>
              <w:jc w:val="left"/>
              <w:rPr>
                <w:b/>
                <w:bCs/>
              </w:rPr>
            </w:pPr>
            <w:r w:rsidRPr="003135E4">
              <w:rPr>
                <w:b/>
                <w:bCs/>
              </w:rPr>
              <w:t xml:space="preserve">Daļēji ņemts vērā. </w:t>
            </w:r>
          </w:p>
          <w:p w14:paraId="05F249C2" w14:textId="14AB74A3" w:rsidR="003135E4" w:rsidRDefault="003135E4" w:rsidP="003135E4">
            <w:pPr>
              <w:pStyle w:val="ListParagraph"/>
              <w:numPr>
                <w:ilvl w:val="0"/>
                <w:numId w:val="1"/>
              </w:numPr>
              <w:jc w:val="left"/>
            </w:pPr>
            <w:r>
              <w:t>Skaidrojam, ka 16. punktā un citur MK noteikumu projektā minētais enerģijas patēriņa samazinājums mērāms megavatstundās</w:t>
            </w:r>
            <w:r w:rsidR="4CF12146">
              <w:t>,</w:t>
            </w:r>
            <w:r>
              <w:t xml:space="preserve"> </w:t>
            </w:r>
            <w:r w:rsidR="0631B367">
              <w:t>(</w:t>
            </w:r>
            <w:r>
              <w:t xml:space="preserve">nevis </w:t>
            </w:r>
            <w:r w:rsidRPr="003135E4">
              <w:rPr>
                <w:i/>
                <w:iCs/>
              </w:rPr>
              <w:t>euro</w:t>
            </w:r>
            <w:r w:rsidR="2A3BBB06" w:rsidRPr="00F53E17">
              <w:t>)</w:t>
            </w:r>
            <w:r>
              <w:t>, salīdzinot dat</w:t>
            </w:r>
            <w:r w:rsidR="44314912">
              <w:t>us</w:t>
            </w:r>
            <w:r w:rsidR="00B22834">
              <w:t xml:space="preserve"> </w:t>
            </w:r>
            <w:r>
              <w:t xml:space="preserve">pirms projekta iesnieguma iesniegšanas </w:t>
            </w:r>
            <w:r w:rsidR="6ECF5FC3">
              <w:t xml:space="preserve"> ar datiem (megavatstundas) </w:t>
            </w:r>
            <w:r>
              <w:t xml:space="preserve">  </w:t>
            </w:r>
            <w:r w:rsidR="06BC5C91">
              <w:t>divu</w:t>
            </w:r>
            <w:r>
              <w:t xml:space="preserve"> kalendāra gadu laikā pēc noslēguma maksājuma saņemšanas. </w:t>
            </w:r>
          </w:p>
          <w:p w14:paraId="5E104884" w14:textId="48BBF8EF" w:rsidR="00B22834" w:rsidRDefault="003135E4" w:rsidP="00B22834">
            <w:pPr>
              <w:pStyle w:val="ListParagraph"/>
              <w:jc w:val="left"/>
            </w:pPr>
            <w:r>
              <w:t xml:space="preserve">Skaidrojam, ka projektā iesaistītā personāla noslodze noteikta atbilstoši </w:t>
            </w:r>
            <w:r w:rsidR="30E96463">
              <w:t>Finanšu ministrijas</w:t>
            </w:r>
            <w:r>
              <w:t xml:space="preserve"> </w:t>
            </w:r>
            <w:r w:rsidR="00040DC7" w:rsidRPr="00B22834">
              <w:t>Vadlīniju</w:t>
            </w:r>
            <w:r>
              <w:t xml:space="preserve"> attiecināmo izmaksu noteikšanai Eiropas Savienības kohēzijas politikas programmas 2021.-</w:t>
            </w:r>
            <w:r>
              <w:lastRenderedPageBreak/>
              <w:t>2027. gada plānošanas periodā</w:t>
            </w:r>
            <w:r w:rsidR="00040DC7">
              <w:rPr>
                <w:rStyle w:val="FootnoteReference"/>
              </w:rPr>
              <w:footnoteReference w:id="2"/>
            </w:r>
            <w:r>
              <w:t xml:space="preserve"> 7.3. apakšpunktā noteiktajam  - “</w:t>
            </w:r>
            <w:r w:rsidRPr="003135E4">
              <w:t xml:space="preserve">Projekta tiešajās attiecināmajās personāla izmaksās var iekļaut to darbinieku atlīdzības izmaksas, kuri noteiktā laika posmā (vismaz viens mēnesis) ne mazāk kā 30% no normālā darba laika katrā mēnesī veic pienākumus, kas saistīti ar projektu, un tas ir pamatots ar atbilstošiem izmaksas pamatojošiem dokumentiem, piemēram, </w:t>
            </w:r>
            <w:r w:rsidR="22348668">
              <w:t>Darba laika uzskaites</w:t>
            </w:r>
            <w:r>
              <w:t xml:space="preserve"> tabula”. </w:t>
            </w:r>
          </w:p>
          <w:p w14:paraId="15C71FCF" w14:textId="183F64D0" w:rsidR="003135E4" w:rsidRPr="003135E4" w:rsidRDefault="20EE4D5B" w:rsidP="00B22834">
            <w:pPr>
              <w:pStyle w:val="ListParagraph"/>
              <w:numPr>
                <w:ilvl w:val="0"/>
                <w:numId w:val="1"/>
              </w:numPr>
              <w:jc w:val="left"/>
            </w:pPr>
            <w:r>
              <w:t>Noteikumu projekts tiks precizēts, palielinot personāla atlīdzības izmaksu</w:t>
            </w:r>
            <w:r w:rsidR="6E0AAC4F">
              <w:t xml:space="preserve"> īpatsvaru projekta kopējās izmaksās - paredzēts noteikt, ka </w:t>
            </w:r>
            <w:r w:rsidR="009B74A9" w:rsidRPr="009B74A9">
              <w:t xml:space="preserve">projekta vadības un īstenošanas personāla </w:t>
            </w:r>
            <w:r w:rsidR="009B74A9" w:rsidRPr="009B74A9">
              <w:lastRenderedPageBreak/>
              <w:t>atlīdzības izmaksas</w:t>
            </w:r>
            <w:r w:rsidR="00740411">
              <w:t xml:space="preserve"> </w:t>
            </w:r>
            <w:r w:rsidR="00740411" w:rsidRPr="00035296">
              <w:t>plāno kā vienu izmaksu pozīciju, piemērojot izmaksu vienoto likmi 20 procentu apmērā no projekta tiešajām attiecināmajām izmaksām, bet neieskaitot tiešās personāla izmaksas</w:t>
            </w:r>
            <w:r w:rsidR="00B22834">
              <w:t xml:space="preserve"> </w:t>
            </w:r>
            <w:r w:rsidR="15984D81">
              <w:t>ņemot vērā, ka,</w:t>
            </w:r>
            <w:r>
              <w:t xml:space="preserve">  </w:t>
            </w:r>
            <w:r w:rsidR="0D1463C4">
              <w:t>a</w:t>
            </w:r>
            <w:r w:rsidR="003135E4">
              <w:t xml:space="preserve">tbilstoši </w:t>
            </w:r>
            <w:r w:rsidR="3DDF5FBB">
              <w:t xml:space="preserve">iepriekš </w:t>
            </w:r>
            <w:r w:rsidR="003135E4">
              <w:t>minēto vadlīniju 7.2. apakšpunktā noteiktajam, noteikumu projektā paredzēts, ka “</w:t>
            </w:r>
            <w:r w:rsidR="003135E4" w:rsidRPr="003135E4">
              <w:t xml:space="preserve">tiešās attiecināmās personāla izmaksas </w:t>
            </w:r>
            <w:r w:rsidR="003135E4">
              <w:t>aprēķina</w:t>
            </w:r>
            <w:r w:rsidR="003135E4" w:rsidRPr="003135E4">
              <w:t xml:space="preserve"> kā vienot</w:t>
            </w:r>
            <w:r w:rsidR="003135E4">
              <w:t>u</w:t>
            </w:r>
            <w:r w:rsidR="003135E4" w:rsidRPr="003135E4">
              <w:t xml:space="preserve"> likmi </w:t>
            </w:r>
            <w:r w:rsidR="003135E4">
              <w:t xml:space="preserve">līdz </w:t>
            </w:r>
            <w:r w:rsidR="003135E4" w:rsidRPr="003135E4">
              <w:t>20 %</w:t>
            </w:r>
            <w:r w:rsidR="003135E4">
              <w:t xml:space="preserve"> apmērā</w:t>
            </w:r>
            <w:r w:rsidR="003135E4" w:rsidRPr="003135E4">
              <w:t xml:space="preserve"> no pārējām tiešajām attiecināmajām izmaksām, kas neaptver personāla </w:t>
            </w:r>
            <w:r w:rsidR="003135E4">
              <w:t xml:space="preserve">atlīdzības </w:t>
            </w:r>
            <w:r w:rsidR="003135E4" w:rsidRPr="003135E4">
              <w:t>izmaksas</w:t>
            </w:r>
            <w:r w:rsidR="003135E4">
              <w:t>”.</w:t>
            </w:r>
          </w:p>
        </w:tc>
      </w:tr>
      <w:tr w:rsidR="005B1ACD" w14:paraId="3FF010F7" w14:textId="77777777" w:rsidTr="38B65DD2">
        <w:tc>
          <w:tcPr>
            <w:tcW w:w="750" w:type="dxa"/>
            <w:shd w:val="clear" w:color="auto" w:fill="FFFFFF" w:themeFill="background1"/>
            <w:noWrap/>
            <w:tcMar>
              <w:top w:w="75" w:type="dxa"/>
              <w:left w:w="75" w:type="dxa"/>
              <w:bottom w:w="75" w:type="dxa"/>
              <w:right w:w="75" w:type="dxa"/>
            </w:tcMar>
            <w:vAlign w:val="center"/>
          </w:tcPr>
          <w:p w14:paraId="35CC1F6A" w14:textId="77777777" w:rsidR="00D64BE4" w:rsidRDefault="00D06431">
            <w:pPr>
              <w:jc w:val="center"/>
            </w:pPr>
            <w:r>
              <w:lastRenderedPageBreak/>
              <w:t>2.</w:t>
            </w:r>
          </w:p>
        </w:tc>
        <w:tc>
          <w:tcPr>
            <w:tcW w:w="4155" w:type="dxa"/>
            <w:shd w:val="clear" w:color="auto" w:fill="FFFFFF" w:themeFill="background1"/>
            <w:noWrap/>
            <w:tcMar>
              <w:top w:w="75" w:type="dxa"/>
              <w:left w:w="75" w:type="dxa"/>
              <w:bottom w:w="75" w:type="dxa"/>
              <w:right w:w="75" w:type="dxa"/>
            </w:tcMar>
            <w:vAlign w:val="center"/>
          </w:tcPr>
          <w:p w14:paraId="72DE0334" w14:textId="77777777" w:rsidR="00D64BE4" w:rsidRDefault="00D06431">
            <w:pPr>
              <w:jc w:val="left"/>
            </w:pPr>
            <w:r>
              <w:t>*Rīgas valstpilsētas pašvaldība</w:t>
            </w:r>
          </w:p>
        </w:tc>
        <w:tc>
          <w:tcPr>
            <w:tcW w:w="4156" w:type="dxa"/>
            <w:shd w:val="clear" w:color="auto" w:fill="FFFFFF" w:themeFill="background1"/>
            <w:noWrap/>
            <w:tcMar>
              <w:top w:w="75" w:type="dxa"/>
              <w:left w:w="75" w:type="dxa"/>
              <w:bottom w:w="75" w:type="dxa"/>
              <w:right w:w="75" w:type="dxa"/>
            </w:tcMar>
            <w:vAlign w:val="center"/>
          </w:tcPr>
          <w:p w14:paraId="4A2DD461" w14:textId="77777777" w:rsidR="00D64BE4" w:rsidRDefault="00D06431">
            <w:pPr>
              <w:jc w:val="left"/>
            </w:pPr>
            <w:r>
              <w:t>Rīgas valstpilsētas pašvaldība ir iepazinusies ar Ministru kabineta noteikumu projektu un pauž šādus iebiludmus:</w:t>
            </w:r>
            <w:r>
              <w:br/>
              <w:t>1) Precizēt Ministru kabineta noteikumu projekta 11.punktu:</w:t>
            </w:r>
            <w:r>
              <w:br/>
              <w:t xml:space="preserve">a) Ministru kabineta noteikumu </w:t>
            </w:r>
            <w:r>
              <w:lastRenderedPageBreak/>
              <w:t xml:space="preserve">projekta un tātad arī investīciju projekta mērķis ir veicināt viedo pašvaldību attīstību, stimulējot pašvaldības ieviest viedos risinājumus un jaunas tehnoloģijas pašvaldību funkciju un pārvaldes uzdevumu izpildes nodrošināšanā, uzlabojot šo funkciju ietvaros sniegto pakalpojumu kvalitāti, lai samazinātu pašvaldību izmaksas par pakalpojumu sniegšanu un modernizētu to sniegšanas veidu. Tas nozīmē, ka pašvaldība investīciju projekta ietvaros var izstrādāt inovatīvus risinājumus pakalpojumu attīstībā, kas līdz šim nav tikuši nodrošināti pašvaldības teritorijā. Papildus minētajam šāds nacionālais rādītājs, kas projektu īstenotājiem par pienākumu uzliek samazināt par vismaz 10 procentiem enerģijas patēriņu vai pakalpojuma izmaksas uz vienu klientu projekta īstenošanas jomā </w:t>
            </w:r>
            <w:r>
              <w:lastRenderedPageBreak/>
              <w:t>sašaurina projekta iesniedzēju loku un darbības jomas, t.i., var iesniegt projektu pieteikumus tikai par tādiem pakalpojumiem, kas jau tiek nodrošināti, neveicinot jaunu inovatīvu pakalpojumu radīšanu. Vēršam uzmanību, ka MK noteikumos minētie rezultatīvie rādītāji fokusējas uz esošā pakalpojuma pilnveidošanu. Ņemot vērā iepriekšminētajos komentārus, aicinām izskatīt iespēju mainīt, samazināt vai pieļaut iespēju izvēlēties citu rezultatīvo rādītāju atbilstoši projekta pieteikuma izvirzītajam mērķim.</w:t>
            </w:r>
            <w:r>
              <w:br/>
              <w:t>Ņemot vērā minēto aicinām vienlaikus pārskatīt arī Ministru kabineta noteikumu projekta 15.punktu;</w:t>
            </w:r>
            <w:r>
              <w:br/>
              <w:t xml:space="preserve">b) papildus minētajam lūdzam skaidrot, papildinot anotāciju, kā aprēķinās nacionālo rezultatīvo rādītāju “vismaz piecās pašvaldībās par vismaz 10 procentiem samazināts enerģijas patēriņš vai pakalpojuma izmaksas uz vienu klientu projekta īstenošanas jomā”, </w:t>
            </w:r>
            <w:r>
              <w:lastRenderedPageBreak/>
              <w:t>t.i., šo rādītāju skaitīs summāri par visiem īstenotajiem projektiem vai katrā  projektā ir jāsasniedz obligāti izmaksu vai enerģijas patēriņa samazinājums vismaz par 10%;</w:t>
            </w:r>
            <w:r>
              <w:br/>
              <w:t>2) Ņemot vērā projekta reģionālo nozīmi, lūdzam precizēt MK noteikumu 25.punkta esošo redakciju, papildinot sadarbības partneru sarakstu ar valsts kapitālsabiedrībām un nevalstiskajām organizācijām. Papildus minētajam iekļaut 25.punktā nosacījumu, ka līgumā ar sadarbības partneri sadarbības partneriem var tikt nodots finansējums par aktivitāšu ieviešanu. Minētais nepieciešams, lai nākotnē novērstu interpretācijas iespējas.</w:t>
            </w:r>
            <w:r>
              <w:br/>
              <w:t>3) skaidrot anotācijā, vai viena plānošanas reģiona pašvaldība var būt kā sadarbības partneris cita plānošanas reģiona pašvaldības projektā. Minētais nepieciešams, lai nākotnē novērstu interpretācijas iespējas vērtēšanas posmā.</w:t>
            </w:r>
            <w:r>
              <w:br/>
              <w:t xml:space="preserve">4) sniegt skaidrojumu, vienlaikus </w:t>
            </w:r>
            <w:r>
              <w:lastRenderedPageBreak/>
              <w:t>precizējot 22.punktu, vai neizmantoto ierobežotas projektu iesniegumu atlases finansējumu un finansējumu, kas atbrīvojies projektu īstenošanas rezultātā, var tikt pārvirzīti ne tikai starp viena plānošanas reģiona projektiem, bet arī citu plānošanas reģionu projektiem, tāddējādi pārskatot 20.punktā noteikto maksimālo finansējumu vienam plānošanas reģionam 3,1 milj. eiro.</w:t>
            </w:r>
            <w:r>
              <w:br/>
            </w:r>
          </w:p>
        </w:tc>
        <w:tc>
          <w:tcPr>
            <w:tcW w:w="1350" w:type="dxa"/>
            <w:shd w:val="clear" w:color="auto" w:fill="FFFFFF" w:themeFill="background1"/>
            <w:noWrap/>
            <w:tcMar>
              <w:top w:w="75" w:type="dxa"/>
              <w:left w:w="75" w:type="dxa"/>
              <w:bottom w:w="75" w:type="dxa"/>
              <w:right w:w="75" w:type="dxa"/>
            </w:tcMar>
            <w:vAlign w:val="center"/>
          </w:tcPr>
          <w:p w14:paraId="5B397C0E" w14:textId="40A224B8" w:rsidR="00D64BE4" w:rsidRDefault="0050696F">
            <w:pPr>
              <w:jc w:val="left"/>
            </w:pPr>
            <w:r>
              <w:rPr>
                <w:b/>
              </w:rPr>
              <w:lastRenderedPageBreak/>
              <w:t>Ņemts vērā</w:t>
            </w:r>
          </w:p>
        </w:tc>
        <w:tc>
          <w:tcPr>
            <w:tcW w:w="4156" w:type="dxa"/>
            <w:shd w:val="clear" w:color="auto" w:fill="FFFFFF" w:themeFill="background1"/>
            <w:noWrap/>
            <w:tcMar>
              <w:top w:w="75" w:type="dxa"/>
              <w:left w:w="75" w:type="dxa"/>
              <w:bottom w:w="75" w:type="dxa"/>
              <w:right w:w="75" w:type="dxa"/>
            </w:tcMar>
            <w:vAlign w:val="center"/>
          </w:tcPr>
          <w:p w14:paraId="68FA7B60" w14:textId="77777777" w:rsidR="0050696F" w:rsidRPr="003135E4" w:rsidRDefault="0050696F" w:rsidP="0050696F">
            <w:pPr>
              <w:jc w:val="left"/>
              <w:rPr>
                <w:b/>
                <w:bCs/>
              </w:rPr>
            </w:pPr>
            <w:r w:rsidRPr="003135E4">
              <w:rPr>
                <w:b/>
                <w:bCs/>
              </w:rPr>
              <w:t xml:space="preserve">Daļēji ņemts vērā. </w:t>
            </w:r>
          </w:p>
          <w:p w14:paraId="0E758782" w14:textId="5B4CCDD2" w:rsidR="00D64BE4" w:rsidRPr="0050696F" w:rsidRDefault="0050696F" w:rsidP="0050696F">
            <w:pPr>
              <w:pStyle w:val="ListParagraph"/>
              <w:numPr>
                <w:ilvl w:val="0"/>
                <w:numId w:val="2"/>
              </w:numPr>
              <w:jc w:val="left"/>
              <w:rPr>
                <w:rStyle w:val="normaltextrun"/>
              </w:rPr>
            </w:pPr>
            <w:r>
              <w:t xml:space="preserve">Skaidrojam, ka atbilstoši Eiropas Savienības kohēzijas politikas programmā 2021.-2027. gadam noteiktajam </w:t>
            </w:r>
            <w:r>
              <w:rPr>
                <w:rStyle w:val="normaltextrun"/>
                <w:color w:val="000000"/>
                <w:shd w:val="clear" w:color="auto" w:fill="FFFFFF"/>
              </w:rPr>
              <w:t xml:space="preserve">pasākuma mērķis ir veicināt viedo pašvaldību attīstību, </w:t>
            </w:r>
            <w:r>
              <w:rPr>
                <w:rStyle w:val="normaltextrun"/>
                <w:color w:val="000000"/>
                <w:shd w:val="clear" w:color="auto" w:fill="FFFFFF"/>
              </w:rPr>
              <w:lastRenderedPageBreak/>
              <w:t xml:space="preserve">ieviešot pašvaldību pakalpojumu efektīvākai sniegšanai un izmaksu samazināšanai nepieciešamos viedos risinājumus, lai pielāgotos izmaiņām pēc Administratīvi teritoriālās reformas (ART) īstenošanas un samazinātu pašvaldības pakalpojumu izmaksas uz vienu klientu. Vienlaikus norādām, ka pasākuma mērķis ir definēts arī Reģionālās politikas </w:t>
            </w:r>
            <w:r w:rsidR="00BA30B7" w:rsidRPr="00BA30B7">
              <w:rPr>
                <w:rStyle w:val="normaltextrun"/>
                <w:color w:val="000000"/>
                <w:shd w:val="clear" w:color="auto" w:fill="FFFFFF"/>
              </w:rPr>
              <w:t>pamatnostādnēs</w:t>
            </w:r>
            <w:r w:rsidR="00BA30B7">
              <w:rPr>
                <w:rStyle w:val="FootnoteReference"/>
                <w:color w:val="000000"/>
                <w:shd w:val="clear" w:color="auto" w:fill="FFFFFF"/>
              </w:rPr>
              <w:footnoteReference w:id="3"/>
            </w:r>
            <w:r>
              <w:rPr>
                <w:rStyle w:val="normaltextrun"/>
                <w:color w:val="000000"/>
                <w:shd w:val="clear" w:color="auto" w:fill="FFFFFF"/>
              </w:rPr>
              <w:t xml:space="preserve"> 2021.-2027. gadam, kuru izstrādes laikā notika konsultācijas un diskusijas ar iesaistītajām pusēm un tika noteikts, ka viedo pašvaldību ieviešanas uzdevums ir pakalpojumu efektivitātes uzlabošana, samazinot pakalpojumu izmaksas un veicinot viedo </w:t>
            </w:r>
            <w:r>
              <w:rPr>
                <w:rStyle w:val="normaltextrun"/>
                <w:color w:val="000000"/>
                <w:shd w:val="clear" w:color="auto" w:fill="FFFFFF"/>
              </w:rPr>
              <w:lastRenderedPageBreak/>
              <w:t xml:space="preserve">risinājumu, kas elastīgi reaģē uz teritorijā pastāvošajiem izaicinājumiem ieviešanu. </w:t>
            </w:r>
            <w:r w:rsidR="00F86617">
              <w:rPr>
                <w:rStyle w:val="normaltextrun"/>
                <w:color w:val="000000"/>
                <w:shd w:val="clear" w:color="auto" w:fill="FFFFFF"/>
              </w:rPr>
              <w:t>Ņemot vērā iepriekš minēto,</w:t>
            </w:r>
            <w:r>
              <w:rPr>
                <w:rStyle w:val="normaltextrun"/>
                <w:color w:val="000000"/>
                <w:shd w:val="clear" w:color="auto" w:fill="FFFFFF"/>
              </w:rPr>
              <w:t xml:space="preserve"> pasākuma mērķa formulējum</w:t>
            </w:r>
            <w:r w:rsidR="00F86617">
              <w:rPr>
                <w:rStyle w:val="normaltextrun"/>
                <w:color w:val="000000"/>
                <w:shd w:val="clear" w:color="auto" w:fill="FFFFFF"/>
              </w:rPr>
              <w:t>s</w:t>
            </w:r>
            <w:r>
              <w:rPr>
                <w:rStyle w:val="normaltextrun"/>
                <w:color w:val="000000"/>
                <w:shd w:val="clear" w:color="auto" w:fill="FFFFFF"/>
              </w:rPr>
              <w:t xml:space="preserve"> MK noteikumu projektā </w:t>
            </w:r>
            <w:r w:rsidR="00F86617">
              <w:rPr>
                <w:rStyle w:val="normaltextrun"/>
                <w:color w:val="000000"/>
                <w:shd w:val="clear" w:color="auto" w:fill="FFFFFF"/>
              </w:rPr>
              <w:t xml:space="preserve">ir precizēts: </w:t>
            </w:r>
            <w:r>
              <w:rPr>
                <w:rStyle w:val="normaltextrun"/>
                <w:color w:val="000000"/>
                <w:shd w:val="clear" w:color="auto" w:fill="FFFFFF"/>
              </w:rPr>
              <w:t>“</w:t>
            </w:r>
            <w:r w:rsidRPr="00457A33">
              <w:t xml:space="preserve">Pasākuma mērķis ir veicināt viedo pašvaldību attīstību, </w:t>
            </w:r>
            <w:r>
              <w:t xml:space="preserve">ieviešot </w:t>
            </w:r>
            <w:r w:rsidRPr="00457A33">
              <w:t>vied</w:t>
            </w:r>
            <w:r>
              <w:t>u</w:t>
            </w:r>
            <w:r w:rsidRPr="00457A33">
              <w:t xml:space="preserve">s risinājumus </w:t>
            </w:r>
            <w:r>
              <w:t>pašvaldību autonomo funkciju un pārvaldes uzdevumu izpildes nodrošināšanā.</w:t>
            </w:r>
            <w:r>
              <w:rPr>
                <w:rStyle w:val="normaltextrun"/>
                <w:color w:val="000000"/>
                <w:shd w:val="clear" w:color="auto" w:fill="FFFFFF"/>
              </w:rPr>
              <w:t xml:space="preserve">”. </w:t>
            </w:r>
            <w:r w:rsidR="007D78C5">
              <w:rPr>
                <w:rStyle w:val="normaltextrun"/>
                <w:color w:val="000000"/>
                <w:shd w:val="clear" w:color="auto" w:fill="FFFFFF"/>
              </w:rPr>
              <w:t>Vienlaikus</w:t>
            </w:r>
            <w:r>
              <w:rPr>
                <w:rStyle w:val="normaltextrun"/>
                <w:color w:val="000000"/>
                <w:shd w:val="clear" w:color="auto" w:fill="FFFFFF"/>
              </w:rPr>
              <w:t xml:space="preserve"> papildinā</w:t>
            </w:r>
            <w:r w:rsidR="00DA2249">
              <w:rPr>
                <w:rStyle w:val="normaltextrun"/>
                <w:color w:val="000000"/>
                <w:shd w:val="clear" w:color="auto" w:fill="FFFFFF"/>
              </w:rPr>
              <w:t>ta</w:t>
            </w:r>
            <w:r>
              <w:rPr>
                <w:rStyle w:val="normaltextrun"/>
                <w:color w:val="000000"/>
                <w:shd w:val="clear" w:color="auto" w:fill="FFFFFF"/>
              </w:rPr>
              <w:t xml:space="preserve"> anotācij</w:t>
            </w:r>
            <w:r w:rsidR="009233A1">
              <w:rPr>
                <w:rStyle w:val="normaltextrun"/>
                <w:color w:val="000000"/>
                <w:shd w:val="clear" w:color="auto" w:fill="FFFFFF"/>
              </w:rPr>
              <w:t>a</w:t>
            </w:r>
            <w:r>
              <w:rPr>
                <w:rStyle w:val="normaltextrun"/>
                <w:color w:val="000000"/>
                <w:shd w:val="clear" w:color="auto" w:fill="FFFFFF"/>
              </w:rPr>
              <w:t xml:space="preserve"> ar skaidrojumu par rezultatīvo rādītāju aprēķinu. </w:t>
            </w:r>
          </w:p>
          <w:p w14:paraId="30C3FFF7" w14:textId="100C1F64" w:rsidR="0050696F" w:rsidRDefault="0050696F" w:rsidP="0050696F">
            <w:pPr>
              <w:pStyle w:val="ListParagraph"/>
              <w:numPr>
                <w:ilvl w:val="0"/>
                <w:numId w:val="2"/>
              </w:numPr>
              <w:jc w:val="left"/>
            </w:pPr>
            <w:r>
              <w:t>Skaidrojam, ka pasākuma īstenošanā nav paredzēts valsts atbalsts un</w:t>
            </w:r>
            <w:r w:rsidR="00E51E8A">
              <w:t>,</w:t>
            </w:r>
            <w:r>
              <w:t xml:space="preserve"> ņemot vērā ierobežoto finansējumu, atbalsts paredzēts tikai pašvaldībām to iestādēm vai pašvaldību kapitālsabiedrībām, kuras cita veida sadarbību var veikt normatīvajos aktos iepirkumu jomā noteiktajā </w:t>
            </w:r>
            <w:r>
              <w:lastRenderedPageBreak/>
              <w:t>kārtībā.</w:t>
            </w:r>
            <w:r w:rsidR="00B95293">
              <w:t xml:space="preserve"> </w:t>
            </w:r>
            <w:r w:rsidR="003461FE">
              <w:t>Skaidrojam, ka b</w:t>
            </w:r>
            <w:r w:rsidR="003461FE" w:rsidRPr="003461FE">
              <w:t>iedrība ir brīvprātīga personu apvienība, kas nodibināta, lai sasniegtu statūtos noteikto mērķi, kam nav pelņas gūšanas rakstura.</w:t>
            </w:r>
            <w:r w:rsidR="003461FE" w:rsidRPr="003461FE">
              <w:t xml:space="preserve"> </w:t>
            </w:r>
            <w:r w:rsidR="006B424F" w:rsidRPr="006B424F">
              <w:t>Biedrībai un nodibinājumam ir tiesības papilddarbības veidā veikt saimniecisko darbību, kas saistīta ar sava īpašuma uzturēšanu vai izmantošanu, kā arī veikt citu saimniecisko darbību, lai sasniegtu biedrības un nodibinājuma mērķus</w:t>
            </w:r>
            <w:r w:rsidR="00025EF0">
              <w:t xml:space="preserve">. Ievērojot minēto, vēršam uzmanību, ka </w:t>
            </w:r>
            <w:r w:rsidR="00344765">
              <w:t xml:space="preserve">konsultēšanās </w:t>
            </w:r>
            <w:r w:rsidR="009E7F4E">
              <w:t xml:space="preserve">ar nevalstiskajām organizācijām var notikt arī </w:t>
            </w:r>
            <w:r w:rsidR="00E2738A">
              <w:t>aptauju, darba grupu vai konsultāciju</w:t>
            </w:r>
            <w:r w:rsidR="009E7F4E">
              <w:t xml:space="preserve"> veidā</w:t>
            </w:r>
            <w:r w:rsidR="00E2738A">
              <w:t>.</w:t>
            </w:r>
            <w:r w:rsidR="009E7F4E">
              <w:t xml:space="preserve"> </w:t>
            </w:r>
            <w:r>
              <w:t xml:space="preserve"> Vienlaikus noteikumu projekta 26.punkts ir papildināts ar sadarbības līgumā iekļaujamo informāciju par finansējuma un atbildības sadalījumu starp projekta iesniedzēju un </w:t>
            </w:r>
            <w:r>
              <w:lastRenderedPageBreak/>
              <w:t>sadarbības partneri</w:t>
            </w:r>
            <w:r w:rsidR="008218EE">
              <w:t>, piemēram, s</w:t>
            </w:r>
            <w:r w:rsidR="00EF1E18">
              <w:t>adarbības</w:t>
            </w:r>
            <w:r w:rsidR="00E831EC">
              <w:t xml:space="preserve"> partnera iesaisti paredz</w:t>
            </w:r>
            <w:r w:rsidR="007A2804">
              <w:t xml:space="preserve"> projekt</w:t>
            </w:r>
            <w:r w:rsidR="00251742">
              <w:t>a ietvaros atbalstāmo darbību (</w:t>
            </w:r>
            <w:r w:rsidR="00A52AE6">
              <w:t>konkrētu</w:t>
            </w:r>
            <w:r w:rsidR="00E831EC">
              <w:t xml:space="preserve"> a</w:t>
            </w:r>
            <w:r w:rsidR="00A52AE6">
              <w:t>ktivitāšu</w:t>
            </w:r>
            <w:r w:rsidR="00251742">
              <w:t>)</w:t>
            </w:r>
            <w:r w:rsidR="00A52AE6">
              <w:t xml:space="preserve"> īstenošanai</w:t>
            </w:r>
            <w:r w:rsidR="00251742">
              <w:t xml:space="preserve">, </w:t>
            </w:r>
            <w:r w:rsidR="00F661A4">
              <w:t xml:space="preserve">plānojot arī attiecīgas izmaksu pozīcijas projekta </w:t>
            </w:r>
            <w:r w:rsidR="00DB5356">
              <w:t>bu</w:t>
            </w:r>
            <w:r w:rsidR="00F661A4">
              <w:t>džetā</w:t>
            </w:r>
            <w:r w:rsidR="00CC61ED">
              <w:t xml:space="preserve">, </w:t>
            </w:r>
            <w:r w:rsidR="0044366A">
              <w:t>kā arī paredzot sadarbības partnera līdzfinansējumu</w:t>
            </w:r>
            <w:r>
              <w:t xml:space="preserve">. </w:t>
            </w:r>
          </w:p>
          <w:p w14:paraId="3F9F30FA" w14:textId="63E27FA7" w:rsidR="0050696F" w:rsidRDefault="0050696F" w:rsidP="0050696F">
            <w:pPr>
              <w:pStyle w:val="ListParagraph"/>
              <w:numPr>
                <w:ilvl w:val="0"/>
                <w:numId w:val="2"/>
              </w:numPr>
              <w:jc w:val="left"/>
            </w:pPr>
            <w:r w:rsidRPr="00D06431">
              <w:rPr>
                <w:b/>
                <w:bCs/>
              </w:rPr>
              <w:t>Ņemts vērā.</w:t>
            </w:r>
            <w:r>
              <w:t xml:space="preserve"> Anotācijā ietverts skaidrojums par to, ka sadarbības partneris var būt jebkura Latvijas pašvaldība, t</w:t>
            </w:r>
            <w:r w:rsidR="00F16C33">
              <w:t>ā</w:t>
            </w:r>
            <w:r>
              <w:t xml:space="preserve">s iestāde vai pašvaldības kapitālsabiedrība, kas veic deleģēto pārvaldes uzdevumu izpildi vai plānošanas reģions. Vienlaikus skaidrojam, ka finansējuma </w:t>
            </w:r>
            <w:r w:rsidR="00AA30CD">
              <w:t xml:space="preserve">sadalījums </w:t>
            </w:r>
            <w:r w:rsidR="009E3229">
              <w:t>plānošanas reģioniem</w:t>
            </w:r>
            <w:r w:rsidR="00AA30CD">
              <w:t xml:space="preserve"> </w:t>
            </w:r>
            <w:r>
              <w:t>attiecas uz finansējuma saņēmēju un tā plānošanas reģionu</w:t>
            </w:r>
            <w:r w:rsidR="00F63DB3">
              <w:t>.</w:t>
            </w:r>
            <w:r>
              <w:t xml:space="preserve"> </w:t>
            </w:r>
            <w:r w:rsidR="00F63DB3">
              <w:t xml:space="preserve">Skaidrojam, ka viena pašvaldība var būt projekta iesniedzējs (vienā </w:t>
            </w:r>
            <w:r w:rsidR="00F63DB3">
              <w:lastRenderedPageBreak/>
              <w:t xml:space="preserve">projektā), bet nav ierobežojumu tai piedalīties arī citos projektos </w:t>
            </w:r>
            <w:r w:rsidR="007D5BEB">
              <w:t>sadarbības partnera statusā</w:t>
            </w:r>
            <w:r>
              <w:t xml:space="preserve">. </w:t>
            </w:r>
          </w:p>
          <w:p w14:paraId="475917BA" w14:textId="0BBBF5AE" w:rsidR="0050696F" w:rsidRDefault="00740169" w:rsidP="0050696F">
            <w:pPr>
              <w:pStyle w:val="ListParagraph"/>
              <w:numPr>
                <w:ilvl w:val="0"/>
                <w:numId w:val="2"/>
              </w:numPr>
              <w:jc w:val="left"/>
            </w:pPr>
            <w:r w:rsidRPr="00D06431">
              <w:rPr>
                <w:b/>
                <w:bCs/>
              </w:rPr>
              <w:t>Ņemts vērā.</w:t>
            </w:r>
            <w:r>
              <w:t xml:space="preserve"> Noteikumu projekta 22. punkts atbilstoši precizēts.</w:t>
            </w:r>
          </w:p>
        </w:tc>
      </w:tr>
    </w:tbl>
    <w:p w14:paraId="77C797C3" w14:textId="77777777" w:rsidR="001D427E" w:rsidRDefault="001D427E"/>
    <w:sectPr w:rsidR="001D427E">
      <w:headerReference w:type="default" r:id="rId11"/>
      <w:footerReference w:type="default" r:id="rId12"/>
      <w:headerReference w:type="first" r:id="rId13"/>
      <w:footerReference w:type="first" r:id="rId14"/>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C8C34" w14:textId="77777777" w:rsidR="009D2B7B" w:rsidRDefault="009D2B7B">
      <w:r>
        <w:separator/>
      </w:r>
    </w:p>
  </w:endnote>
  <w:endnote w:type="continuationSeparator" w:id="0">
    <w:p w14:paraId="19597DF2" w14:textId="77777777" w:rsidR="009D2B7B" w:rsidRDefault="009D2B7B">
      <w:r>
        <w:continuationSeparator/>
      </w:r>
    </w:p>
  </w:endnote>
  <w:endnote w:type="continuationNotice" w:id="1">
    <w:p w14:paraId="7D8E7D50" w14:textId="77777777" w:rsidR="009D2B7B" w:rsidRDefault="009D2B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9A67F" w14:textId="77777777" w:rsidR="00D64BE4" w:rsidRDefault="00D06431">
    <w:pPr>
      <w:jc w:val="right"/>
    </w:pPr>
    <w:r>
      <w:rPr>
        <w:sz w:val="24"/>
        <w:szCs w:val="24"/>
      </w:rPr>
      <w:fldChar w:fldCharType="begin"/>
    </w:r>
    <w:r>
      <w:rPr>
        <w:sz w:val="24"/>
        <w:szCs w:val="24"/>
      </w:rPr>
      <w:instrText>PAGE</w:instrText>
    </w:r>
    <w:r>
      <w:rPr>
        <w:sz w:val="24"/>
        <w:szCs w:val="24"/>
      </w:rPr>
      <w:fldChar w:fldCharType="separate"/>
    </w:r>
    <w:r w:rsidR="003135E4">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AAF3E" w14:textId="77777777" w:rsidR="007511DD" w:rsidRDefault="00D0643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BC1EA" w14:textId="77777777" w:rsidR="009D2B7B" w:rsidRDefault="009D2B7B">
      <w:r>
        <w:separator/>
      </w:r>
    </w:p>
  </w:footnote>
  <w:footnote w:type="continuationSeparator" w:id="0">
    <w:p w14:paraId="7A878752" w14:textId="77777777" w:rsidR="009D2B7B" w:rsidRDefault="009D2B7B">
      <w:r>
        <w:continuationSeparator/>
      </w:r>
    </w:p>
  </w:footnote>
  <w:footnote w:type="continuationNotice" w:id="1">
    <w:p w14:paraId="2F49B1A9" w14:textId="77777777" w:rsidR="009D2B7B" w:rsidRDefault="009D2B7B"/>
  </w:footnote>
  <w:footnote w:id="2">
    <w:p w14:paraId="7EC51ED3" w14:textId="26759AA7" w:rsidR="00040DC7" w:rsidRDefault="00040DC7">
      <w:pPr>
        <w:pStyle w:val="FootnoteText"/>
      </w:pPr>
      <w:r>
        <w:rPr>
          <w:rStyle w:val="FootnoteReference"/>
        </w:rPr>
        <w:footnoteRef/>
      </w:r>
      <w:r>
        <w:t xml:space="preserve"> </w:t>
      </w:r>
      <w:r w:rsidR="00EF3708">
        <w:t>Vadlīnijas attiecināmo izmaksu noteikšanai Eiropas Savienības kohēzijas politikas programmas 2021.-2027. gada plānošanas periodā pieejamas šeit:</w:t>
      </w:r>
      <w:r w:rsidR="00EF3708" w:rsidRPr="00EF3708">
        <w:t xml:space="preserve"> https://www.esfondi.lv/vadlinijas</w:t>
      </w:r>
    </w:p>
  </w:footnote>
  <w:footnote w:id="3">
    <w:p w14:paraId="2C80E8E0" w14:textId="64935F38" w:rsidR="00BA30B7" w:rsidRDefault="00BA30B7">
      <w:pPr>
        <w:pStyle w:val="FootnoteText"/>
      </w:pPr>
      <w:r>
        <w:rPr>
          <w:rStyle w:val="FootnoteReference"/>
        </w:rPr>
        <w:footnoteRef/>
      </w:r>
      <w:r>
        <w:t xml:space="preserve"> </w:t>
      </w:r>
      <w:r w:rsidRPr="00BA30B7">
        <w:t xml:space="preserve">Ministru kabineta </w:t>
      </w:r>
      <w:r w:rsidR="00E154D7" w:rsidRPr="00E154D7">
        <w:t>2019. gada 26. novembr</w:t>
      </w:r>
      <w:r w:rsidR="00E154D7">
        <w:t xml:space="preserve">a </w:t>
      </w:r>
      <w:r w:rsidRPr="00BA30B7">
        <w:t>rīkojums</w:t>
      </w:r>
      <w:r>
        <w:t xml:space="preserve"> </w:t>
      </w:r>
      <w:r w:rsidR="00E154D7">
        <w:t xml:space="preserve">Nr. </w:t>
      </w:r>
      <w:r w:rsidR="0015522D" w:rsidRPr="0015522D">
        <w:t>587</w:t>
      </w:r>
      <w:r w:rsidR="0015522D">
        <w:t xml:space="preserve"> “</w:t>
      </w:r>
      <w:r w:rsidR="00E005F8" w:rsidRPr="00E005F8">
        <w:t>Par Reģionālās politikas pamatnostādnēm 2021.-2027. gadam</w:t>
      </w:r>
      <w:r w:rsidR="0015522D">
        <w:t>”</w:t>
      </w:r>
      <w:r w:rsidR="00E005F8">
        <w:t xml:space="preserve">, pieejams šeit: </w:t>
      </w:r>
      <w:r w:rsidR="007A642D" w:rsidRPr="007A642D">
        <w:t>https://likumi.lv/ta/id/310954-par-regionalas-politikas-pamatnostadnem-2021-2027-gadam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9039E" w14:textId="77777777" w:rsidR="00D64BE4" w:rsidRDefault="00D06431">
    <w:pPr>
      <w:pStyle w:val="Header"/>
      <w:contextualSpacing w:val="0"/>
    </w:pPr>
    <w:r>
      <w:t>Viedokļu pārskats 22-TA-3427</w:t>
    </w:r>
    <w:r>
      <w:br/>
      <w:t>Izdrukāts 13.12.2022. 09.30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58C1F" w14:textId="77777777" w:rsidR="00D64BE4" w:rsidRDefault="00D06431">
    <w:pPr>
      <w:pStyle w:val="Header"/>
      <w:contextualSpacing w:val="0"/>
    </w:pPr>
    <w:r>
      <w:t>Viedokļu pārskats 22-TA-3427</w:t>
    </w:r>
    <w:r>
      <w:br/>
      <w:t>Izdrukāts 13.12.2022. 09.30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E834D9"/>
    <w:multiLevelType w:val="hybridMultilevel"/>
    <w:tmpl w:val="B8F297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00273F1"/>
    <w:multiLevelType w:val="hybridMultilevel"/>
    <w:tmpl w:val="771E4B14"/>
    <w:lvl w:ilvl="0" w:tplc="AED4AF42">
      <w:start w:val="1"/>
      <w:numFmt w:val="bullet"/>
      <w:lvlRestart w:val="0"/>
      <w:lvlText w:val=""/>
      <w:lvlJc w:val="left"/>
      <w:pPr>
        <w:ind w:left="0" w:firstLine="705"/>
      </w:pPr>
      <w:rPr>
        <w:u w:val="none"/>
      </w:rPr>
    </w:lvl>
    <w:lvl w:ilvl="1" w:tplc="E8B4CBF6">
      <w:start w:val="1"/>
      <w:numFmt w:val="bullet"/>
      <w:lvlRestart w:val="0"/>
      <w:lvlText w:val=""/>
      <w:lvlJc w:val="left"/>
      <w:pPr>
        <w:ind w:left="0" w:firstLine="705"/>
      </w:pPr>
      <w:rPr>
        <w:u w:val="none"/>
      </w:rPr>
    </w:lvl>
    <w:lvl w:ilvl="2" w:tplc="358A45B2">
      <w:start w:val="1"/>
      <w:numFmt w:val="bullet"/>
      <w:lvlRestart w:val="1"/>
      <w:lvlText w:val=""/>
      <w:lvlJc w:val="left"/>
      <w:pPr>
        <w:ind w:left="0" w:firstLine="705"/>
      </w:pPr>
      <w:rPr>
        <w:u w:val="none"/>
      </w:rPr>
    </w:lvl>
    <w:lvl w:ilvl="3" w:tplc="1CE27DC0">
      <w:numFmt w:val="decimal"/>
      <w:lvlText w:val=""/>
      <w:lvlJc w:val="left"/>
    </w:lvl>
    <w:lvl w:ilvl="4" w:tplc="B68C892E">
      <w:numFmt w:val="decimal"/>
      <w:lvlText w:val=""/>
      <w:lvlJc w:val="left"/>
    </w:lvl>
    <w:lvl w:ilvl="5" w:tplc="31E802C2">
      <w:numFmt w:val="decimal"/>
      <w:lvlText w:val=""/>
      <w:lvlJc w:val="left"/>
    </w:lvl>
    <w:lvl w:ilvl="6" w:tplc="3D86A19C">
      <w:numFmt w:val="decimal"/>
      <w:lvlText w:val=""/>
      <w:lvlJc w:val="left"/>
    </w:lvl>
    <w:lvl w:ilvl="7" w:tplc="5C70B466">
      <w:numFmt w:val="decimal"/>
      <w:lvlText w:val=""/>
      <w:lvlJc w:val="left"/>
    </w:lvl>
    <w:lvl w:ilvl="8" w:tplc="5914B146">
      <w:numFmt w:val="decimal"/>
      <w:lvlText w:val=""/>
      <w:lvlJc w:val="left"/>
    </w:lvl>
  </w:abstractNum>
  <w:abstractNum w:abstractNumId="2" w15:restartNumberingAfterBreak="0">
    <w:nsid w:val="6F6D7C64"/>
    <w:multiLevelType w:val="hybridMultilevel"/>
    <w:tmpl w:val="0BF6526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71843248">
    <w:abstractNumId w:val="0"/>
  </w:num>
  <w:num w:numId="2" w16cid:durableId="357047153">
    <w:abstractNumId w:val="2"/>
  </w:num>
  <w:num w:numId="3" w16cid:durableId="443502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useWord2013TrackBottomHyphenation" w:uri="http://schemas.microsoft.com/office/word" w:val="1"/>
  </w:compat>
  <w:rsids>
    <w:rsidRoot w:val="00D64BE4"/>
    <w:rsid w:val="00025EF0"/>
    <w:rsid w:val="00040DC7"/>
    <w:rsid w:val="00074839"/>
    <w:rsid w:val="00082AB9"/>
    <w:rsid w:val="000A36B3"/>
    <w:rsid w:val="000C42CD"/>
    <w:rsid w:val="000C5F9D"/>
    <w:rsid w:val="00121F82"/>
    <w:rsid w:val="0015522D"/>
    <w:rsid w:val="00161424"/>
    <w:rsid w:val="001A1A29"/>
    <w:rsid w:val="001D427E"/>
    <w:rsid w:val="00251742"/>
    <w:rsid w:val="00273469"/>
    <w:rsid w:val="002B433E"/>
    <w:rsid w:val="002E4C3B"/>
    <w:rsid w:val="003135E4"/>
    <w:rsid w:val="00344765"/>
    <w:rsid w:val="003461FE"/>
    <w:rsid w:val="003D6549"/>
    <w:rsid w:val="003E625C"/>
    <w:rsid w:val="0043646D"/>
    <w:rsid w:val="0044366A"/>
    <w:rsid w:val="0050696F"/>
    <w:rsid w:val="005470EE"/>
    <w:rsid w:val="005B1ACD"/>
    <w:rsid w:val="005C1A83"/>
    <w:rsid w:val="00623EC9"/>
    <w:rsid w:val="00645313"/>
    <w:rsid w:val="006A01A9"/>
    <w:rsid w:val="006B424F"/>
    <w:rsid w:val="006F2486"/>
    <w:rsid w:val="00703554"/>
    <w:rsid w:val="00721AF3"/>
    <w:rsid w:val="00740169"/>
    <w:rsid w:val="00740411"/>
    <w:rsid w:val="007511DD"/>
    <w:rsid w:val="00783453"/>
    <w:rsid w:val="00794BA9"/>
    <w:rsid w:val="007A2804"/>
    <w:rsid w:val="007A642D"/>
    <w:rsid w:val="007D5BEB"/>
    <w:rsid w:val="007D78C5"/>
    <w:rsid w:val="00811759"/>
    <w:rsid w:val="00814FC2"/>
    <w:rsid w:val="008218EE"/>
    <w:rsid w:val="00886972"/>
    <w:rsid w:val="0089386A"/>
    <w:rsid w:val="009233A1"/>
    <w:rsid w:val="009A6EC1"/>
    <w:rsid w:val="009B74A9"/>
    <w:rsid w:val="009D2B7B"/>
    <w:rsid w:val="009E3229"/>
    <w:rsid w:val="009E7F4E"/>
    <w:rsid w:val="00A52AE6"/>
    <w:rsid w:val="00AA30CD"/>
    <w:rsid w:val="00AE6953"/>
    <w:rsid w:val="00B22834"/>
    <w:rsid w:val="00B9212F"/>
    <w:rsid w:val="00B95293"/>
    <w:rsid w:val="00BA30B7"/>
    <w:rsid w:val="00BC2F75"/>
    <w:rsid w:val="00BF2702"/>
    <w:rsid w:val="00C45DF9"/>
    <w:rsid w:val="00CC61ED"/>
    <w:rsid w:val="00D06431"/>
    <w:rsid w:val="00D64BE4"/>
    <w:rsid w:val="00DA2249"/>
    <w:rsid w:val="00DB5356"/>
    <w:rsid w:val="00E005F8"/>
    <w:rsid w:val="00E154D7"/>
    <w:rsid w:val="00E2738A"/>
    <w:rsid w:val="00E51E8A"/>
    <w:rsid w:val="00E831EC"/>
    <w:rsid w:val="00EF1E18"/>
    <w:rsid w:val="00EF3708"/>
    <w:rsid w:val="00F16C33"/>
    <w:rsid w:val="00F53E17"/>
    <w:rsid w:val="00F63DB3"/>
    <w:rsid w:val="00F661A4"/>
    <w:rsid w:val="00F8186F"/>
    <w:rsid w:val="00F86617"/>
    <w:rsid w:val="033B352B"/>
    <w:rsid w:val="06007CD5"/>
    <w:rsid w:val="062D4786"/>
    <w:rsid w:val="0631B367"/>
    <w:rsid w:val="06BC5C91"/>
    <w:rsid w:val="0CA314CF"/>
    <w:rsid w:val="0D1463C4"/>
    <w:rsid w:val="0DA64C31"/>
    <w:rsid w:val="10838D48"/>
    <w:rsid w:val="129F32F2"/>
    <w:rsid w:val="1330DB85"/>
    <w:rsid w:val="15984D81"/>
    <w:rsid w:val="1944F315"/>
    <w:rsid w:val="1A431CC7"/>
    <w:rsid w:val="1C7BFC5F"/>
    <w:rsid w:val="1FE78B0F"/>
    <w:rsid w:val="1FFF847C"/>
    <w:rsid w:val="207933A2"/>
    <w:rsid w:val="20A63124"/>
    <w:rsid w:val="20EE4D5B"/>
    <w:rsid w:val="21C161F3"/>
    <w:rsid w:val="22348668"/>
    <w:rsid w:val="23264F0E"/>
    <w:rsid w:val="26186169"/>
    <w:rsid w:val="26308DA7"/>
    <w:rsid w:val="268D4B32"/>
    <w:rsid w:val="2A3BBB06"/>
    <w:rsid w:val="2D03187B"/>
    <w:rsid w:val="2DC18BBF"/>
    <w:rsid w:val="30E96463"/>
    <w:rsid w:val="30F86238"/>
    <w:rsid w:val="32A9697F"/>
    <w:rsid w:val="33D5A34F"/>
    <w:rsid w:val="35F148F9"/>
    <w:rsid w:val="3682F18C"/>
    <w:rsid w:val="38A18C8E"/>
    <w:rsid w:val="38B65DD2"/>
    <w:rsid w:val="3DDF5FBB"/>
    <w:rsid w:val="3E28F3B9"/>
    <w:rsid w:val="3E40BA55"/>
    <w:rsid w:val="3E9DDD82"/>
    <w:rsid w:val="3F5C50C6"/>
    <w:rsid w:val="405F8828"/>
    <w:rsid w:val="410634D0"/>
    <w:rsid w:val="4339A116"/>
    <w:rsid w:val="43CB49A9"/>
    <w:rsid w:val="43F8472B"/>
    <w:rsid w:val="44314912"/>
    <w:rsid w:val="45D21E0F"/>
    <w:rsid w:val="46909153"/>
    <w:rsid w:val="49DF6139"/>
    <w:rsid w:val="4CF12146"/>
    <w:rsid w:val="4DBCE45A"/>
    <w:rsid w:val="4EC01BBC"/>
    <w:rsid w:val="50552E82"/>
    <w:rsid w:val="544A783F"/>
    <w:rsid w:val="552117C1"/>
    <w:rsid w:val="56694612"/>
    <w:rsid w:val="5727B956"/>
    <w:rsid w:val="59435F00"/>
    <w:rsid w:val="5BF3A295"/>
    <w:rsid w:val="5C4D6AC8"/>
    <w:rsid w:val="5FE91F23"/>
    <w:rsid w:val="617B09C0"/>
    <w:rsid w:val="64584AD7"/>
    <w:rsid w:val="668BB71D"/>
    <w:rsid w:val="674A5D32"/>
    <w:rsid w:val="69E2A75A"/>
    <w:rsid w:val="6A543629"/>
    <w:rsid w:val="6C149A60"/>
    <w:rsid w:val="6E0AAC4F"/>
    <w:rsid w:val="6ECF5FC3"/>
    <w:rsid w:val="722A5E01"/>
    <w:rsid w:val="7581D99A"/>
    <w:rsid w:val="7B4D46B6"/>
    <w:rsid w:val="7C957507"/>
    <w:rsid w:val="7D271D9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79D95"/>
  <w15:docId w15:val="{B01611EF-C354-4EAF-9DA9-68DB86ACC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3135E4"/>
    <w:pPr>
      <w:ind w:left="720"/>
      <w:contextualSpacing/>
    </w:pPr>
  </w:style>
  <w:style w:type="character" w:customStyle="1" w:styleId="normaltextrun">
    <w:name w:val="normaltextrun"/>
    <w:basedOn w:val="DefaultParagraphFont"/>
    <w:rsid w:val="0050696F"/>
  </w:style>
  <w:style w:type="character" w:styleId="CommentReference">
    <w:name w:val="annotation reference"/>
    <w:basedOn w:val="DefaultParagraphFont"/>
    <w:uiPriority w:val="99"/>
    <w:semiHidden/>
    <w:unhideWhenUsed/>
    <w:rsid w:val="0050696F"/>
    <w:rPr>
      <w:sz w:val="16"/>
      <w:szCs w:val="16"/>
    </w:rPr>
  </w:style>
  <w:style w:type="paragraph" w:styleId="CommentText">
    <w:name w:val="annotation text"/>
    <w:basedOn w:val="Normal"/>
    <w:link w:val="CommentTextChar"/>
    <w:uiPriority w:val="99"/>
    <w:unhideWhenUsed/>
    <w:rsid w:val="0050696F"/>
    <w:rPr>
      <w:sz w:val="20"/>
    </w:rPr>
  </w:style>
  <w:style w:type="character" w:customStyle="1" w:styleId="CommentTextChar">
    <w:name w:val="Comment Text Char"/>
    <w:basedOn w:val="DefaultParagraphFont"/>
    <w:link w:val="CommentText"/>
    <w:uiPriority w:val="99"/>
    <w:rsid w:val="0050696F"/>
    <w:rPr>
      <w:sz w:val="20"/>
    </w:rPr>
  </w:style>
  <w:style w:type="paragraph" w:styleId="CommentSubject">
    <w:name w:val="annotation subject"/>
    <w:basedOn w:val="CommentText"/>
    <w:next w:val="CommentText"/>
    <w:link w:val="CommentSubjectChar"/>
    <w:uiPriority w:val="99"/>
    <w:semiHidden/>
    <w:unhideWhenUsed/>
    <w:rsid w:val="0050696F"/>
    <w:rPr>
      <w:b/>
      <w:bCs/>
    </w:rPr>
  </w:style>
  <w:style w:type="character" w:customStyle="1" w:styleId="CommentSubjectChar">
    <w:name w:val="Comment Subject Char"/>
    <w:basedOn w:val="CommentTextChar"/>
    <w:link w:val="CommentSubject"/>
    <w:uiPriority w:val="99"/>
    <w:semiHidden/>
    <w:rsid w:val="0050696F"/>
    <w:rPr>
      <w:b/>
      <w:bCs/>
      <w:sz w:val="20"/>
    </w:rPr>
  </w:style>
  <w:style w:type="paragraph" w:styleId="Revision">
    <w:name w:val="Revision"/>
    <w:hidden/>
    <w:uiPriority w:val="99"/>
    <w:semiHidden/>
    <w:rsid w:val="005470EE"/>
    <w:pPr>
      <w:jc w:val="left"/>
    </w:pPr>
  </w:style>
  <w:style w:type="character" w:styleId="Hyperlink">
    <w:name w:val="Hyperlink"/>
    <w:basedOn w:val="DefaultParagraphFont"/>
    <w:uiPriority w:val="99"/>
    <w:unhideWhenUsed/>
    <w:rsid w:val="005470EE"/>
    <w:rPr>
      <w:color w:val="0563C1" w:themeColor="hyperlink"/>
      <w:u w:val="single"/>
    </w:rPr>
  </w:style>
  <w:style w:type="character" w:styleId="UnresolvedMention">
    <w:name w:val="Unresolved Mention"/>
    <w:basedOn w:val="DefaultParagraphFont"/>
    <w:uiPriority w:val="99"/>
    <w:semiHidden/>
    <w:unhideWhenUsed/>
    <w:rsid w:val="005470EE"/>
    <w:rPr>
      <w:color w:val="605E5C"/>
      <w:shd w:val="clear" w:color="auto" w:fill="E1DFDD"/>
    </w:rPr>
  </w:style>
  <w:style w:type="paragraph" w:styleId="Footer">
    <w:name w:val="footer"/>
    <w:basedOn w:val="Normal"/>
    <w:link w:val="FooterChar"/>
    <w:uiPriority w:val="99"/>
    <w:semiHidden/>
    <w:unhideWhenUsed/>
    <w:rsid w:val="00811759"/>
    <w:pPr>
      <w:tabs>
        <w:tab w:val="center" w:pos="4153"/>
        <w:tab w:val="right" w:pos="8306"/>
      </w:tabs>
    </w:pPr>
  </w:style>
  <w:style w:type="character" w:customStyle="1" w:styleId="FooterChar">
    <w:name w:val="Footer Char"/>
    <w:basedOn w:val="DefaultParagraphFont"/>
    <w:link w:val="Footer"/>
    <w:uiPriority w:val="99"/>
    <w:semiHidden/>
    <w:rsid w:val="00811759"/>
  </w:style>
  <w:style w:type="character" w:styleId="FollowedHyperlink">
    <w:name w:val="FollowedHyperlink"/>
    <w:basedOn w:val="DefaultParagraphFont"/>
    <w:uiPriority w:val="99"/>
    <w:semiHidden/>
    <w:unhideWhenUsed/>
    <w:rsid w:val="00040DC7"/>
    <w:rPr>
      <w:color w:val="954F72" w:themeColor="followedHyperlink"/>
      <w:u w:val="single"/>
    </w:rPr>
  </w:style>
  <w:style w:type="paragraph" w:styleId="FootnoteText">
    <w:name w:val="footnote text"/>
    <w:basedOn w:val="Normal"/>
    <w:link w:val="FootnoteTextChar"/>
    <w:uiPriority w:val="99"/>
    <w:semiHidden/>
    <w:unhideWhenUsed/>
    <w:rsid w:val="00040DC7"/>
    <w:rPr>
      <w:sz w:val="20"/>
    </w:rPr>
  </w:style>
  <w:style w:type="character" w:customStyle="1" w:styleId="FootnoteTextChar">
    <w:name w:val="Footnote Text Char"/>
    <w:basedOn w:val="DefaultParagraphFont"/>
    <w:link w:val="FootnoteText"/>
    <w:uiPriority w:val="99"/>
    <w:semiHidden/>
    <w:rsid w:val="00040DC7"/>
    <w:rPr>
      <w:sz w:val="20"/>
    </w:rPr>
  </w:style>
  <w:style w:type="character" w:styleId="FootnoteReference">
    <w:name w:val="footnote reference"/>
    <w:basedOn w:val="DefaultParagraphFont"/>
    <w:uiPriority w:val="99"/>
    <w:semiHidden/>
    <w:unhideWhenUsed/>
    <w:rsid w:val="00040D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752492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7ad5a38-d7de-4b51-9c9d-6f1c61b32969" xsi:nil="true"/>
    <lcf76f155ced4ddcb4097134ff3c332f xmlns="071870c0-76d0-405c-8f5a-8c5a6110650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E433AEC60C4E504E90DC491E27C910DB" ma:contentTypeVersion="15" ma:contentTypeDescription="Izveidot jaunu dokumentu." ma:contentTypeScope="" ma:versionID="022e5a9b1831b21e89de2cde83b138b3">
  <xsd:schema xmlns:xsd="http://www.w3.org/2001/XMLSchema" xmlns:xs="http://www.w3.org/2001/XMLSchema" xmlns:p="http://schemas.microsoft.com/office/2006/metadata/properties" xmlns:ns2="071870c0-76d0-405c-8f5a-8c5a6110650f" xmlns:ns3="97ad5a38-d7de-4b51-9c9d-6f1c61b32969" targetNamespace="http://schemas.microsoft.com/office/2006/metadata/properties" ma:root="true" ma:fieldsID="916bf6de1373f62267d3ea407d059840" ns2:_="" ns3:_="">
    <xsd:import namespace="071870c0-76d0-405c-8f5a-8c5a6110650f"/>
    <xsd:import namespace="97ad5a38-d7de-4b51-9c9d-6f1c61b3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870c0-76d0-405c-8f5a-8c5a6110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7ad5a38-d7de-4b51-9c9d-6f1c61b32969" elementFormDefault="qualified">
    <xsd:import namespace="http://schemas.microsoft.com/office/2006/documentManagement/types"/>
    <xsd:import namespace="http://schemas.microsoft.com/office/infopath/2007/PartnerControls"/>
    <xsd:element name="SharedWithUsers" ma:index="14"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e9adec27-2729-43c5-a5e2-722e95714ac8}" ma:internalName="TaxCatchAll" ma:showField="CatchAllData" ma:web="97ad5a38-d7de-4b51-9c9d-6f1c61b3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44D643-F456-407E-A6C0-22162141C172}">
  <ds:schemaRefs>
    <ds:schemaRef ds:uri="http://schemas.openxmlformats.org/officeDocument/2006/bibliography"/>
  </ds:schemaRefs>
</ds:datastoreItem>
</file>

<file path=customXml/itemProps2.xml><?xml version="1.0" encoding="utf-8"?>
<ds:datastoreItem xmlns:ds="http://schemas.openxmlformats.org/officeDocument/2006/customXml" ds:itemID="{0DEDAF89-DDB7-4DE0-8823-C593DB9AB35B}">
  <ds:schemaRefs>
    <ds:schemaRef ds:uri="http://schemas.microsoft.com/office/2006/metadata/properties"/>
    <ds:schemaRef ds:uri="http://schemas.microsoft.com/office/infopath/2007/PartnerControls"/>
    <ds:schemaRef ds:uri="97ad5a38-d7de-4b51-9c9d-6f1c61b32969"/>
    <ds:schemaRef ds:uri="071870c0-76d0-405c-8f5a-8c5a6110650f"/>
  </ds:schemaRefs>
</ds:datastoreItem>
</file>

<file path=customXml/itemProps3.xml><?xml version="1.0" encoding="utf-8"?>
<ds:datastoreItem xmlns:ds="http://schemas.openxmlformats.org/officeDocument/2006/customXml" ds:itemID="{6718EB2B-51CA-4B01-9B53-AA98C9B95A9E}">
  <ds:schemaRefs>
    <ds:schemaRef ds:uri="http://schemas.microsoft.com/sharepoint/v3/contenttype/forms"/>
  </ds:schemaRefs>
</ds:datastoreItem>
</file>

<file path=customXml/itemProps4.xml><?xml version="1.0" encoding="utf-8"?>
<ds:datastoreItem xmlns:ds="http://schemas.openxmlformats.org/officeDocument/2006/customXml" ds:itemID="{B092C37A-F147-4223-ADE5-864CF6B7B7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870c0-76d0-405c-8f5a-8c5a6110650f"/>
    <ds:schemaRef ds:uri="97ad5a38-d7de-4b51-9c9d-6f1c61b32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8</Pages>
  <Words>5419</Words>
  <Characters>3089</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viedoklu_parskats_22-TA-3427.docx</vt:lpstr>
    </vt:vector>
  </TitlesOfParts>
  <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viedoklu_parskats_22-TA-3427.docx</dc:title>
  <dc:creator/>
  <cp:lastModifiedBy>Līga Romāne-Kalniņa</cp:lastModifiedBy>
  <cp:revision>29</cp:revision>
  <dcterms:created xsi:type="dcterms:W3CDTF">2022-12-13T08:57:00Z</dcterms:created>
  <dcterms:modified xsi:type="dcterms:W3CDTF">2022-12-14T13:16:00Z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0x010100E433AEC60C4E504E90DC491E27C910DB</vt:lpwstr>
  </property>
  <property fmtid="{D5CDD505-2E9C-101B-9397-08002B2CF9AE}" pid="3" name="MediaServiceImageTags">
    <vt:lpwstr/>
  </property>
</Properties>
</file>