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F77A0"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bookmarkStart w:id="0" w:name="OLE_LINK2"/>
      <w:bookmarkStart w:id="1" w:name="OLE_LINK1"/>
      <w:bookmarkStart w:id="2" w:name="OLE_LINK12"/>
      <w:bookmarkStart w:id="3" w:name="OLE_LINK8"/>
      <w:bookmarkStart w:id="4" w:name="OLE_LINK7"/>
      <w:bookmarkStart w:id="5" w:name="OLE_LINK10"/>
      <w:bookmarkStart w:id="6" w:name="OLE_LINK9"/>
      <w:r w:rsidRPr="00184920">
        <w:rPr>
          <w:rFonts w:ascii="Times New Roman" w:eastAsia="Times New Roman" w:hAnsi="Times New Roman" w:cs="Times New Roman"/>
          <w:sz w:val="20"/>
          <w:lang w:eastAsia="lv-LV"/>
        </w:rPr>
        <w:t>Izziņa par atzinumos sniegtajiem iebildumiem</w:t>
      </w:r>
      <w:bookmarkEnd w:id="0"/>
      <w:bookmarkEnd w:id="1"/>
    </w:p>
    <w:p w14:paraId="3E1CF929"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p>
    <w:tbl>
      <w:tblPr>
        <w:tblW w:w="0" w:type="auto"/>
        <w:jc w:val="center"/>
        <w:tblLook w:val="00A0" w:firstRow="1" w:lastRow="0" w:firstColumn="1" w:lastColumn="0" w:noHBand="0" w:noVBand="0"/>
      </w:tblPr>
      <w:tblGrid>
        <w:gridCol w:w="13817"/>
      </w:tblGrid>
      <w:tr w:rsidR="00022A62" w:rsidRPr="00184920" w14:paraId="31F049A0" w14:textId="77777777" w:rsidTr="003E10BA">
        <w:trPr>
          <w:trHeight w:val="373"/>
          <w:jc w:val="center"/>
        </w:trPr>
        <w:tc>
          <w:tcPr>
            <w:tcW w:w="13817" w:type="dxa"/>
            <w:tcBorders>
              <w:top w:val="nil"/>
              <w:left w:val="nil"/>
              <w:bottom w:val="single" w:sz="6" w:space="0" w:color="000000"/>
              <w:right w:val="nil"/>
            </w:tcBorders>
            <w:hideMark/>
          </w:tcPr>
          <w:bookmarkEnd w:id="2"/>
          <w:bookmarkEnd w:id="3"/>
          <w:bookmarkEnd w:id="4"/>
          <w:p w14:paraId="788F7108" w14:textId="751877EA" w:rsidR="00022A62" w:rsidRPr="00184920" w:rsidRDefault="00AB400A" w:rsidP="00D60CB6">
            <w:pPr>
              <w:spacing w:after="0" w:line="240" w:lineRule="auto"/>
              <w:jc w:val="center"/>
              <w:rPr>
                <w:rFonts w:ascii="Times New Roman" w:eastAsia="Times New Roman" w:hAnsi="Times New Roman" w:cs="Times New Roman"/>
                <w:sz w:val="20"/>
                <w:lang w:eastAsia="lv-LV"/>
              </w:rPr>
            </w:pPr>
            <w:r w:rsidRPr="00184920">
              <w:rPr>
                <w:rFonts w:ascii="Times New Roman" w:hAnsi="Times New Roman"/>
                <w:iCs/>
                <w:sz w:val="20"/>
                <w:szCs w:val="24"/>
                <w:lang w:eastAsia="lv-LV"/>
              </w:rPr>
              <w:t>Likum</w:t>
            </w:r>
            <w:r w:rsidR="007D7E64" w:rsidRPr="00184920">
              <w:rPr>
                <w:rFonts w:ascii="Times New Roman" w:hAnsi="Times New Roman"/>
                <w:iCs/>
                <w:sz w:val="20"/>
                <w:szCs w:val="24"/>
                <w:lang w:eastAsia="lv-LV"/>
              </w:rPr>
              <w:t xml:space="preserve">projekts </w:t>
            </w:r>
            <w:r w:rsidR="00C9004D">
              <w:rPr>
                <w:rFonts w:ascii="Times New Roman" w:hAnsi="Times New Roman"/>
                <w:iCs/>
                <w:sz w:val="20"/>
                <w:szCs w:val="24"/>
                <w:lang w:eastAsia="lv-LV"/>
              </w:rPr>
              <w:t>“</w:t>
            </w:r>
            <w:r w:rsidR="00C9004D" w:rsidRPr="00C9004D">
              <w:rPr>
                <w:rFonts w:ascii="Times New Roman" w:hAnsi="Times New Roman"/>
                <w:iCs/>
                <w:sz w:val="20"/>
                <w:szCs w:val="24"/>
                <w:lang w:eastAsia="lv-LV"/>
              </w:rPr>
              <w:t>Grozījumi Finanšu konglomerātu likumā</w:t>
            </w:r>
            <w:r w:rsidR="00C9004D">
              <w:rPr>
                <w:rFonts w:ascii="Times New Roman" w:hAnsi="Times New Roman"/>
                <w:iCs/>
                <w:sz w:val="20"/>
                <w:szCs w:val="24"/>
                <w:lang w:eastAsia="lv-LV"/>
              </w:rPr>
              <w:t>”</w:t>
            </w:r>
            <w:r w:rsidR="008164F2">
              <w:rPr>
                <w:rFonts w:ascii="Times New Roman" w:hAnsi="Times New Roman"/>
                <w:iCs/>
                <w:sz w:val="20"/>
                <w:szCs w:val="24"/>
                <w:lang w:eastAsia="lv-LV"/>
              </w:rPr>
              <w:t xml:space="preserve"> </w:t>
            </w:r>
            <w:r w:rsidR="007D7E64" w:rsidRPr="00184920">
              <w:rPr>
                <w:rFonts w:ascii="Times New Roman" w:hAnsi="Times New Roman"/>
                <w:iCs/>
                <w:sz w:val="20"/>
                <w:szCs w:val="24"/>
                <w:lang w:eastAsia="lv-LV"/>
              </w:rPr>
              <w:t>(VSS-</w:t>
            </w:r>
            <w:r w:rsidR="00C9004D">
              <w:rPr>
                <w:rFonts w:ascii="Times New Roman" w:hAnsi="Times New Roman"/>
                <w:iCs/>
                <w:sz w:val="20"/>
                <w:szCs w:val="24"/>
                <w:lang w:eastAsia="lv-LV"/>
              </w:rPr>
              <w:t>158</w:t>
            </w:r>
            <w:r w:rsidR="007D7E64" w:rsidRPr="00184920">
              <w:rPr>
                <w:rFonts w:ascii="Times New Roman" w:hAnsi="Times New Roman"/>
                <w:iCs/>
                <w:sz w:val="20"/>
                <w:szCs w:val="24"/>
                <w:lang w:eastAsia="lv-LV"/>
              </w:rPr>
              <w:t>)</w:t>
            </w:r>
          </w:p>
        </w:tc>
      </w:tr>
    </w:tbl>
    <w:bookmarkEnd w:id="5"/>
    <w:bookmarkEnd w:id="6"/>
    <w:p w14:paraId="6A455391"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(dokumenta veids un nosaukums)</w:t>
      </w:r>
    </w:p>
    <w:p w14:paraId="00A3D6B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p w14:paraId="2870F9AE"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I. Jautājumi, par kuriem saskaņošanā vienošanās nav panākta</w:t>
      </w:r>
    </w:p>
    <w:tbl>
      <w:tblPr>
        <w:tblW w:w="144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6"/>
        <w:gridCol w:w="2470"/>
        <w:gridCol w:w="3261"/>
        <w:gridCol w:w="2835"/>
        <w:gridCol w:w="2551"/>
        <w:gridCol w:w="2552"/>
      </w:tblGrid>
      <w:tr w:rsidR="00A33F1F" w:rsidRPr="00184920" w14:paraId="1EE62536" w14:textId="77777777" w:rsidTr="003853E3">
        <w:tc>
          <w:tcPr>
            <w:tcW w:w="816" w:type="dxa"/>
            <w:tcBorders>
              <w:top w:val="single" w:sz="6" w:space="0" w:color="000000"/>
              <w:left w:val="single" w:sz="6" w:space="0" w:color="000000"/>
              <w:bottom w:val="single" w:sz="6" w:space="0" w:color="000000"/>
              <w:right w:val="single" w:sz="6" w:space="0" w:color="000000"/>
            </w:tcBorders>
            <w:vAlign w:val="center"/>
          </w:tcPr>
          <w:p w14:paraId="112761D4"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Nr. p.k.</w:t>
            </w:r>
          </w:p>
        </w:tc>
        <w:tc>
          <w:tcPr>
            <w:tcW w:w="2470" w:type="dxa"/>
            <w:tcBorders>
              <w:top w:val="single" w:sz="6" w:space="0" w:color="000000"/>
              <w:left w:val="single" w:sz="6" w:space="0" w:color="000000"/>
              <w:bottom w:val="single" w:sz="6" w:space="0" w:color="000000"/>
              <w:right w:val="single" w:sz="6" w:space="0" w:color="000000"/>
            </w:tcBorders>
            <w:vAlign w:val="center"/>
          </w:tcPr>
          <w:p w14:paraId="2EE0CA49"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Saskaņošanai nosūtītā projekta redakcija (konkrēta punkta (panta) redakcija)</w:t>
            </w:r>
          </w:p>
        </w:tc>
        <w:tc>
          <w:tcPr>
            <w:tcW w:w="3261" w:type="dxa"/>
            <w:tcBorders>
              <w:top w:val="single" w:sz="6" w:space="0" w:color="000000"/>
              <w:left w:val="single" w:sz="6" w:space="0" w:color="000000"/>
              <w:bottom w:val="single" w:sz="6" w:space="0" w:color="000000"/>
              <w:right w:val="single" w:sz="6" w:space="0" w:color="000000"/>
            </w:tcBorders>
            <w:vAlign w:val="center"/>
          </w:tcPr>
          <w:p w14:paraId="00BD2090"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Atzinumā norādītais ministrijas (citas institūcijas) iebildums, kā arī saskaņošanā papildus izteiktais iebildums par projekta konkrēto punktu (pantu)</w:t>
            </w:r>
          </w:p>
        </w:tc>
        <w:tc>
          <w:tcPr>
            <w:tcW w:w="2835" w:type="dxa"/>
            <w:tcBorders>
              <w:top w:val="single" w:sz="6" w:space="0" w:color="000000"/>
              <w:left w:val="single" w:sz="6" w:space="0" w:color="000000"/>
              <w:bottom w:val="single" w:sz="6" w:space="0" w:color="000000"/>
              <w:right w:val="single" w:sz="6" w:space="0" w:color="000000"/>
            </w:tcBorders>
            <w:vAlign w:val="center"/>
          </w:tcPr>
          <w:p w14:paraId="7296DB76"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Atbildīgās ministrijas pamatojums iebilduma noraidījumam</w:t>
            </w:r>
          </w:p>
        </w:tc>
        <w:tc>
          <w:tcPr>
            <w:tcW w:w="2551" w:type="dxa"/>
            <w:tcBorders>
              <w:top w:val="single" w:sz="6" w:space="0" w:color="000000"/>
              <w:left w:val="single" w:sz="6" w:space="0" w:color="000000"/>
              <w:bottom w:val="single" w:sz="6" w:space="0" w:color="000000"/>
              <w:right w:val="single" w:sz="6" w:space="0" w:color="000000"/>
            </w:tcBorders>
            <w:vAlign w:val="center"/>
          </w:tcPr>
          <w:p w14:paraId="206E2755"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Atzinuma sniedzēja uzturētais iebildums, ja tas atšķiras no atzinumā norādītā iebilduma pamatojuma</w:t>
            </w:r>
          </w:p>
        </w:tc>
        <w:tc>
          <w:tcPr>
            <w:tcW w:w="2552" w:type="dxa"/>
            <w:tcBorders>
              <w:top w:val="single" w:sz="6" w:space="0" w:color="000000"/>
              <w:left w:val="single" w:sz="6" w:space="0" w:color="000000"/>
              <w:bottom w:val="single" w:sz="6" w:space="0" w:color="000000"/>
              <w:right w:val="single" w:sz="6" w:space="0" w:color="000000"/>
            </w:tcBorders>
            <w:vAlign w:val="center"/>
          </w:tcPr>
          <w:p w14:paraId="3CE7AD0A" w14:textId="77777777" w:rsidR="00A33F1F" w:rsidRPr="00184920" w:rsidRDefault="00A33F1F" w:rsidP="00D60CB6">
            <w:pPr>
              <w:tabs>
                <w:tab w:val="left" w:pos="3822"/>
              </w:tabs>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Projekta attiecīgā punkta (panta) galīgā redakcija</w:t>
            </w:r>
          </w:p>
        </w:tc>
      </w:tr>
      <w:tr w:rsidR="00AD4614" w:rsidRPr="00184920" w14:paraId="47EEDC7F" w14:textId="77777777" w:rsidTr="003853E3">
        <w:tc>
          <w:tcPr>
            <w:tcW w:w="816" w:type="dxa"/>
            <w:tcBorders>
              <w:top w:val="single" w:sz="6" w:space="0" w:color="000000"/>
              <w:left w:val="single" w:sz="6" w:space="0" w:color="000000"/>
              <w:bottom w:val="single" w:sz="6" w:space="0" w:color="000000"/>
              <w:right w:val="single" w:sz="6" w:space="0" w:color="000000"/>
            </w:tcBorders>
            <w:vAlign w:val="center"/>
          </w:tcPr>
          <w:p w14:paraId="0811A0C1" w14:textId="318DC489"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1</w:t>
            </w:r>
          </w:p>
        </w:tc>
        <w:tc>
          <w:tcPr>
            <w:tcW w:w="2470" w:type="dxa"/>
            <w:tcBorders>
              <w:top w:val="single" w:sz="6" w:space="0" w:color="000000"/>
              <w:left w:val="single" w:sz="6" w:space="0" w:color="000000"/>
              <w:bottom w:val="single" w:sz="6" w:space="0" w:color="000000"/>
              <w:right w:val="single" w:sz="6" w:space="0" w:color="000000"/>
            </w:tcBorders>
            <w:vAlign w:val="center"/>
          </w:tcPr>
          <w:p w14:paraId="2750C699" w14:textId="26B991CA"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60DF996F" w14:textId="381AB9F1"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3</w:t>
            </w:r>
          </w:p>
        </w:tc>
        <w:tc>
          <w:tcPr>
            <w:tcW w:w="2835" w:type="dxa"/>
            <w:tcBorders>
              <w:top w:val="single" w:sz="6" w:space="0" w:color="000000"/>
              <w:left w:val="single" w:sz="6" w:space="0" w:color="000000"/>
              <w:bottom w:val="single" w:sz="6" w:space="0" w:color="000000"/>
              <w:right w:val="single" w:sz="6" w:space="0" w:color="000000"/>
            </w:tcBorders>
            <w:vAlign w:val="center"/>
          </w:tcPr>
          <w:p w14:paraId="7D0E2235" w14:textId="745C17EE"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4</w:t>
            </w:r>
          </w:p>
        </w:tc>
        <w:tc>
          <w:tcPr>
            <w:tcW w:w="2551" w:type="dxa"/>
            <w:tcBorders>
              <w:top w:val="single" w:sz="6" w:space="0" w:color="000000"/>
              <w:left w:val="single" w:sz="6" w:space="0" w:color="000000"/>
              <w:bottom w:val="single" w:sz="6" w:space="0" w:color="000000"/>
              <w:right w:val="single" w:sz="6" w:space="0" w:color="000000"/>
            </w:tcBorders>
            <w:vAlign w:val="center"/>
          </w:tcPr>
          <w:p w14:paraId="22433C8C" w14:textId="0C0F0D4F"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5</w:t>
            </w:r>
          </w:p>
        </w:tc>
        <w:tc>
          <w:tcPr>
            <w:tcW w:w="2552" w:type="dxa"/>
            <w:tcBorders>
              <w:top w:val="single" w:sz="6" w:space="0" w:color="000000"/>
              <w:left w:val="single" w:sz="6" w:space="0" w:color="000000"/>
              <w:bottom w:val="single" w:sz="6" w:space="0" w:color="000000"/>
              <w:right w:val="single" w:sz="6" w:space="0" w:color="000000"/>
            </w:tcBorders>
            <w:vAlign w:val="center"/>
          </w:tcPr>
          <w:p w14:paraId="087692EA" w14:textId="387E4F50" w:rsidR="00AD4614" w:rsidRPr="00184920" w:rsidRDefault="00AD4614" w:rsidP="00D60CB6">
            <w:pPr>
              <w:tabs>
                <w:tab w:val="left" w:pos="3822"/>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6</w:t>
            </w:r>
          </w:p>
        </w:tc>
      </w:tr>
      <w:tr w:rsidR="009715A0" w:rsidRPr="00184920" w14:paraId="2F4E6E0F" w14:textId="77777777" w:rsidTr="00FD077B">
        <w:tc>
          <w:tcPr>
            <w:tcW w:w="14485" w:type="dxa"/>
            <w:gridSpan w:val="6"/>
            <w:tcBorders>
              <w:top w:val="single" w:sz="6" w:space="0" w:color="000000"/>
              <w:left w:val="single" w:sz="6" w:space="0" w:color="000000"/>
              <w:bottom w:val="single" w:sz="6" w:space="0" w:color="000000"/>
              <w:right w:val="single" w:sz="6" w:space="0" w:color="000000"/>
            </w:tcBorders>
            <w:vAlign w:val="center"/>
          </w:tcPr>
          <w:p w14:paraId="6CD7D68A" w14:textId="2DBA6001" w:rsidR="009715A0" w:rsidRDefault="009715A0" w:rsidP="00D60CB6">
            <w:pPr>
              <w:tabs>
                <w:tab w:val="left" w:pos="3822"/>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Nesaskaņotu jautājumu nav.</w:t>
            </w:r>
          </w:p>
        </w:tc>
      </w:tr>
    </w:tbl>
    <w:p w14:paraId="46124C13" w14:textId="77777777" w:rsidR="00A33F1F" w:rsidRPr="00184920" w:rsidRDefault="00A33F1F" w:rsidP="00D60CB6">
      <w:pPr>
        <w:pStyle w:val="naisf"/>
        <w:spacing w:before="0" w:after="0"/>
        <w:ind w:firstLine="0"/>
        <w:rPr>
          <w:sz w:val="20"/>
          <w:szCs w:val="22"/>
        </w:rPr>
      </w:pPr>
    </w:p>
    <w:p w14:paraId="46FD4A2C"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Informācija par </w:t>
      </w:r>
      <w:proofErr w:type="spellStart"/>
      <w:r w:rsidRPr="00184920">
        <w:rPr>
          <w:rFonts w:ascii="Times New Roman" w:eastAsia="Times New Roman" w:hAnsi="Times New Roman" w:cs="Times New Roman"/>
          <w:sz w:val="20"/>
          <w:lang w:eastAsia="lv-LV"/>
        </w:rPr>
        <w:t>starpministriju</w:t>
      </w:r>
      <w:proofErr w:type="spellEnd"/>
      <w:r w:rsidRPr="00184920">
        <w:rPr>
          <w:rFonts w:ascii="Times New Roman" w:eastAsia="Times New Roman" w:hAnsi="Times New Roman" w:cs="Times New Roman"/>
          <w:sz w:val="20"/>
          <w:lang w:eastAsia="lv-LV"/>
        </w:rPr>
        <w:t xml:space="preserve"> (starpinstitūciju) sanāksmi vai elektronisko saskaņošanu</w:t>
      </w:r>
    </w:p>
    <w:p w14:paraId="7E134895"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bl>
      <w:tblPr>
        <w:tblW w:w="15331" w:type="dxa"/>
        <w:tblLook w:val="00A0" w:firstRow="1" w:lastRow="0" w:firstColumn="1" w:lastColumn="0" w:noHBand="0" w:noVBand="0"/>
      </w:tblPr>
      <w:tblGrid>
        <w:gridCol w:w="8505"/>
        <w:gridCol w:w="2694"/>
        <w:gridCol w:w="2707"/>
        <w:gridCol w:w="1425"/>
      </w:tblGrid>
      <w:tr w:rsidR="00022A62" w:rsidRPr="00184920" w14:paraId="723CB84E" w14:textId="77777777" w:rsidTr="0001655E">
        <w:trPr>
          <w:gridAfter w:val="1"/>
          <w:wAfter w:w="1425" w:type="dxa"/>
        </w:trPr>
        <w:tc>
          <w:tcPr>
            <w:tcW w:w="8505" w:type="dxa"/>
            <w:hideMark/>
          </w:tcPr>
          <w:p w14:paraId="44D46AB9"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Datums</w:t>
            </w:r>
          </w:p>
        </w:tc>
        <w:tc>
          <w:tcPr>
            <w:tcW w:w="5401" w:type="dxa"/>
            <w:gridSpan w:val="2"/>
            <w:tcBorders>
              <w:top w:val="nil"/>
              <w:left w:val="nil"/>
              <w:bottom w:val="single" w:sz="4" w:space="0" w:color="auto"/>
              <w:right w:val="nil"/>
            </w:tcBorders>
            <w:hideMark/>
          </w:tcPr>
          <w:p w14:paraId="240F18F2" w14:textId="177CA57E" w:rsidR="00022A62" w:rsidRPr="00184920" w:rsidRDefault="002217A5" w:rsidP="00A071F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r w:rsidR="009C2762" w:rsidRPr="00184920">
              <w:rPr>
                <w:rFonts w:ascii="Times New Roman" w:eastAsia="Times New Roman" w:hAnsi="Times New Roman" w:cs="Times New Roman"/>
                <w:sz w:val="20"/>
                <w:lang w:eastAsia="lv-LV"/>
              </w:rPr>
              <w:t xml:space="preserve">VSS </w:t>
            </w:r>
            <w:r w:rsidR="002E486E">
              <w:rPr>
                <w:rFonts w:ascii="Times New Roman" w:eastAsia="Times New Roman" w:hAnsi="Times New Roman" w:cs="Times New Roman"/>
                <w:sz w:val="20"/>
                <w:lang w:eastAsia="lv-LV"/>
              </w:rPr>
              <w:t>04</w:t>
            </w:r>
            <w:r w:rsidR="00CE1908">
              <w:rPr>
                <w:rFonts w:ascii="Times New Roman" w:eastAsia="Times New Roman" w:hAnsi="Times New Roman" w:cs="Times New Roman"/>
                <w:sz w:val="20"/>
                <w:lang w:eastAsia="lv-LV"/>
              </w:rPr>
              <w:t>.03.2021</w:t>
            </w:r>
            <w:r w:rsidR="000F5839" w:rsidRPr="00184920">
              <w:rPr>
                <w:rFonts w:ascii="Times New Roman" w:eastAsia="Times New Roman" w:hAnsi="Times New Roman" w:cs="Times New Roman"/>
                <w:sz w:val="20"/>
                <w:lang w:eastAsia="lv-LV"/>
              </w:rPr>
              <w:t xml:space="preserve">, saskaņošana </w:t>
            </w:r>
            <w:r w:rsidR="009F4B7E">
              <w:rPr>
                <w:rFonts w:ascii="Times New Roman" w:eastAsia="Times New Roman" w:hAnsi="Times New Roman" w:cs="Times New Roman"/>
                <w:sz w:val="20"/>
                <w:lang w:eastAsia="lv-LV"/>
              </w:rPr>
              <w:t>20.07</w:t>
            </w:r>
            <w:r w:rsidR="00CE1908">
              <w:rPr>
                <w:rFonts w:ascii="Times New Roman" w:eastAsia="Times New Roman" w:hAnsi="Times New Roman" w:cs="Times New Roman"/>
                <w:sz w:val="20"/>
                <w:lang w:eastAsia="lv-LV"/>
              </w:rPr>
              <w:t>.2021</w:t>
            </w:r>
            <w:r w:rsidR="00D27532" w:rsidRPr="00184920">
              <w:rPr>
                <w:rFonts w:ascii="Times New Roman" w:eastAsia="Times New Roman" w:hAnsi="Times New Roman" w:cs="Times New Roman"/>
                <w:sz w:val="20"/>
                <w:lang w:eastAsia="lv-LV"/>
              </w:rPr>
              <w:t>)</w:t>
            </w:r>
          </w:p>
        </w:tc>
      </w:tr>
      <w:tr w:rsidR="00022A62" w:rsidRPr="00184920" w14:paraId="424AF08E" w14:textId="77777777" w:rsidTr="0001655E">
        <w:trPr>
          <w:gridAfter w:val="1"/>
          <w:wAfter w:w="1425" w:type="dxa"/>
        </w:trPr>
        <w:tc>
          <w:tcPr>
            <w:tcW w:w="8505" w:type="dxa"/>
          </w:tcPr>
          <w:p w14:paraId="1E77719D"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5401" w:type="dxa"/>
            <w:gridSpan w:val="2"/>
            <w:tcBorders>
              <w:top w:val="single" w:sz="4" w:space="0" w:color="auto"/>
              <w:left w:val="nil"/>
              <w:bottom w:val="nil"/>
              <w:right w:val="nil"/>
            </w:tcBorders>
          </w:tcPr>
          <w:p w14:paraId="674E4F74"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r>
      <w:tr w:rsidR="00022A62" w:rsidRPr="00184920" w14:paraId="2E7B92C3" w14:textId="77777777" w:rsidTr="0001655E">
        <w:trPr>
          <w:gridAfter w:val="1"/>
          <w:wAfter w:w="1425" w:type="dxa"/>
        </w:trPr>
        <w:tc>
          <w:tcPr>
            <w:tcW w:w="8505" w:type="dxa"/>
            <w:hideMark/>
          </w:tcPr>
          <w:p w14:paraId="4FFB4224" w14:textId="77777777" w:rsidR="00022A62"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w:t>
            </w:r>
          </w:p>
        </w:tc>
        <w:tc>
          <w:tcPr>
            <w:tcW w:w="5401" w:type="dxa"/>
            <w:gridSpan w:val="2"/>
            <w:hideMark/>
          </w:tcPr>
          <w:p w14:paraId="75252EA6" w14:textId="0AE21B73" w:rsidR="00022A62" w:rsidRPr="00184920" w:rsidRDefault="009A1FED" w:rsidP="00D60CB6">
            <w:pPr>
              <w:spacing w:after="0" w:line="240" w:lineRule="auto"/>
              <w:jc w:val="both"/>
              <w:rPr>
                <w:rFonts w:ascii="Times New Roman" w:hAnsi="Times New Roman" w:cs="Times New Roman"/>
                <w:sz w:val="20"/>
                <w:highlight w:val="yellow"/>
              </w:rPr>
            </w:pPr>
            <w:r w:rsidRPr="00184920">
              <w:rPr>
                <w:rFonts w:ascii="Times New Roman" w:eastAsia="Times New Roman" w:hAnsi="Times New Roman" w:cs="Times New Roman"/>
                <w:sz w:val="20"/>
                <w:lang w:eastAsia="lv-LV"/>
              </w:rPr>
              <w:t>Tieslietu ministrij</w:t>
            </w:r>
            <w:r w:rsidR="00AB400A" w:rsidRPr="00184920">
              <w:rPr>
                <w:rFonts w:ascii="Times New Roman" w:eastAsia="Times New Roman" w:hAnsi="Times New Roman" w:cs="Times New Roman"/>
                <w:sz w:val="20"/>
                <w:lang w:eastAsia="lv-LV"/>
              </w:rPr>
              <w:t>a</w:t>
            </w:r>
            <w:r w:rsidR="00C9004D">
              <w:rPr>
                <w:rFonts w:ascii="Times New Roman" w:eastAsia="Times New Roman" w:hAnsi="Times New Roman" w:cs="Times New Roman"/>
                <w:sz w:val="20"/>
                <w:lang w:eastAsia="lv-LV"/>
              </w:rPr>
              <w:t>, Ekonomikas ministrija</w:t>
            </w:r>
          </w:p>
        </w:tc>
      </w:tr>
      <w:tr w:rsidR="00022A62" w:rsidRPr="00184920" w14:paraId="45EABC95" w14:textId="77777777" w:rsidTr="00586AD6">
        <w:trPr>
          <w:trHeight w:val="80"/>
        </w:trPr>
        <w:tc>
          <w:tcPr>
            <w:tcW w:w="8505" w:type="dxa"/>
          </w:tcPr>
          <w:p w14:paraId="55BA1170"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c>
          <w:tcPr>
            <w:tcW w:w="2694" w:type="dxa"/>
          </w:tcPr>
          <w:p w14:paraId="5E3BE44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4132" w:type="dxa"/>
            <w:gridSpan w:val="2"/>
          </w:tcPr>
          <w:p w14:paraId="3AB17BE4"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r>
      <w:tr w:rsidR="00022A62" w:rsidRPr="00184920" w14:paraId="0ADEE738" w14:textId="77777777" w:rsidTr="00586AD6">
        <w:trPr>
          <w:trHeight w:val="501"/>
        </w:trPr>
        <w:tc>
          <w:tcPr>
            <w:tcW w:w="8505" w:type="dxa"/>
            <w:hideMark/>
          </w:tcPr>
          <w:p w14:paraId="59518967"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 izskatīja šādu ministriju (citu institūciju) iebildumus</w:t>
            </w:r>
          </w:p>
        </w:tc>
        <w:tc>
          <w:tcPr>
            <w:tcW w:w="2694" w:type="dxa"/>
          </w:tcPr>
          <w:p w14:paraId="28111620" w14:textId="56E23F18" w:rsidR="00022A62" w:rsidRPr="00184920" w:rsidRDefault="00FE3047" w:rsidP="00D60CB6">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Tieslietu</w:t>
            </w:r>
            <w:r w:rsidR="00586AD6">
              <w:rPr>
                <w:rFonts w:ascii="Times New Roman" w:eastAsia="Times New Roman" w:hAnsi="Times New Roman" w:cs="Times New Roman"/>
                <w:sz w:val="20"/>
                <w:lang w:eastAsia="lv-LV"/>
              </w:rPr>
              <w:t xml:space="preserve"> </w:t>
            </w:r>
            <w:r>
              <w:rPr>
                <w:rFonts w:ascii="Times New Roman" w:eastAsia="Times New Roman" w:hAnsi="Times New Roman" w:cs="Times New Roman"/>
                <w:sz w:val="20"/>
                <w:lang w:eastAsia="lv-LV"/>
              </w:rPr>
              <w:t>ministrijas</w:t>
            </w:r>
          </w:p>
        </w:tc>
        <w:tc>
          <w:tcPr>
            <w:tcW w:w="4132" w:type="dxa"/>
            <w:gridSpan w:val="2"/>
            <w:hideMark/>
          </w:tcPr>
          <w:p w14:paraId="328A9E12" w14:textId="77777777" w:rsidR="00022A62" w:rsidRPr="00184920" w:rsidRDefault="00022A62" w:rsidP="00D60CB6">
            <w:pPr>
              <w:spacing w:after="0" w:line="240" w:lineRule="auto"/>
              <w:ind w:left="-87"/>
              <w:jc w:val="both"/>
              <w:rPr>
                <w:rFonts w:ascii="Times New Roman" w:eastAsia="Times New Roman" w:hAnsi="Times New Roman" w:cs="Times New Roman"/>
                <w:sz w:val="20"/>
                <w:lang w:eastAsia="lv-LV"/>
              </w:rPr>
            </w:pPr>
          </w:p>
        </w:tc>
      </w:tr>
      <w:tr w:rsidR="00022A62" w:rsidRPr="00184920" w14:paraId="206C1149" w14:textId="77777777" w:rsidTr="003B1A15">
        <w:trPr>
          <w:gridAfter w:val="1"/>
          <w:wAfter w:w="1425" w:type="dxa"/>
          <w:trHeight w:val="679"/>
        </w:trPr>
        <w:tc>
          <w:tcPr>
            <w:tcW w:w="8505" w:type="dxa"/>
            <w:hideMark/>
          </w:tcPr>
          <w:p w14:paraId="2458F82F" w14:textId="77777777" w:rsidR="00114194"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Ministrijas (citas institūcijas), kuras nav ieradušās uz sanāksmi vai kuras nav atbildējušas uz uzaicinājumu piedalīties elektroniskajā saskaņošanā</w:t>
            </w:r>
          </w:p>
        </w:tc>
        <w:tc>
          <w:tcPr>
            <w:tcW w:w="5401" w:type="dxa"/>
            <w:gridSpan w:val="2"/>
            <w:hideMark/>
          </w:tcPr>
          <w:p w14:paraId="0435D654" w14:textId="77777777" w:rsidR="00022A62" w:rsidRPr="00184920" w:rsidRDefault="004D66B7"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p>
        </w:tc>
      </w:tr>
    </w:tbl>
    <w:p w14:paraId="6CDFDCE8" w14:textId="77777777" w:rsidR="00022A62" w:rsidRPr="00184920" w:rsidRDefault="00A33F1F" w:rsidP="00D60CB6">
      <w:pPr>
        <w:pStyle w:val="naisf"/>
        <w:spacing w:before="0" w:after="0"/>
        <w:ind w:left="360" w:firstLine="0"/>
        <w:jc w:val="center"/>
        <w:rPr>
          <w:sz w:val="20"/>
          <w:szCs w:val="22"/>
        </w:rPr>
      </w:pPr>
      <w:r w:rsidRPr="00184920">
        <w:rPr>
          <w:sz w:val="20"/>
          <w:szCs w:val="22"/>
        </w:rPr>
        <w:t xml:space="preserve">II </w:t>
      </w:r>
      <w:r w:rsidR="00022A62" w:rsidRPr="00184920">
        <w:rPr>
          <w:sz w:val="20"/>
          <w:szCs w:val="22"/>
        </w:rPr>
        <w:t>Jautājumi, par kuriem saskaņošanā vienošanās ir panākta</w:t>
      </w:r>
    </w:p>
    <w:tbl>
      <w:tblPr>
        <w:tblW w:w="6255" w:type="pct"/>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50"/>
        <w:gridCol w:w="2547"/>
        <w:gridCol w:w="4534"/>
        <w:gridCol w:w="732"/>
        <w:gridCol w:w="2672"/>
        <w:gridCol w:w="3444"/>
        <w:gridCol w:w="405"/>
        <w:gridCol w:w="3216"/>
      </w:tblGrid>
      <w:tr w:rsidR="001A4587" w:rsidRPr="00184920" w14:paraId="687CD113" w14:textId="77777777" w:rsidTr="002A29A6">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vAlign w:val="center"/>
            <w:hideMark/>
          </w:tcPr>
          <w:p w14:paraId="632AA3BE"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Nr. p.k.</w:t>
            </w:r>
          </w:p>
        </w:tc>
        <w:tc>
          <w:tcPr>
            <w:tcW w:w="692" w:type="pct"/>
            <w:tcBorders>
              <w:top w:val="single" w:sz="6" w:space="0" w:color="000000"/>
              <w:left w:val="single" w:sz="6" w:space="0" w:color="000000"/>
              <w:bottom w:val="single" w:sz="6" w:space="0" w:color="000000"/>
              <w:right w:val="single" w:sz="6" w:space="0" w:color="000000"/>
            </w:tcBorders>
            <w:vAlign w:val="center"/>
            <w:hideMark/>
          </w:tcPr>
          <w:p w14:paraId="75D8ACC7" w14:textId="77777777" w:rsidR="000239F9" w:rsidRPr="00184920" w:rsidRDefault="000239F9" w:rsidP="002C1589">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Saskaņošanai nosūtītā projekta redakcija (konkrēta punkta (panta) redakcija)</w:t>
            </w:r>
          </w:p>
        </w:tc>
        <w:tc>
          <w:tcPr>
            <w:tcW w:w="1232" w:type="pct"/>
            <w:tcBorders>
              <w:top w:val="single" w:sz="6" w:space="0" w:color="000000"/>
              <w:left w:val="single" w:sz="6" w:space="0" w:color="000000"/>
              <w:bottom w:val="single" w:sz="6" w:space="0" w:color="000000"/>
              <w:right w:val="single" w:sz="6" w:space="0" w:color="000000"/>
            </w:tcBorders>
            <w:vAlign w:val="center"/>
            <w:hideMark/>
          </w:tcPr>
          <w:p w14:paraId="146938B2" w14:textId="77777777" w:rsidR="000239F9" w:rsidRPr="00184920" w:rsidRDefault="000239F9" w:rsidP="00D60CB6">
            <w:pPr>
              <w:spacing w:after="0" w:line="240" w:lineRule="auto"/>
              <w:ind w:right="3"/>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Atzinumā norādītais ministrijas (citas institūcijas) iebildums, kā arī saskaņošanā papildus izteiktais iebildums par projekta konkrēto punktu (pantu)</w:t>
            </w:r>
          </w:p>
        </w:tc>
        <w:tc>
          <w:tcPr>
            <w:tcW w:w="925" w:type="pct"/>
            <w:gridSpan w:val="2"/>
            <w:tcBorders>
              <w:top w:val="single" w:sz="6" w:space="0" w:color="000000"/>
              <w:left w:val="single" w:sz="6" w:space="0" w:color="000000"/>
              <w:bottom w:val="single" w:sz="6" w:space="0" w:color="000000"/>
              <w:right w:val="single" w:sz="6" w:space="0" w:color="000000"/>
            </w:tcBorders>
            <w:vAlign w:val="center"/>
            <w:hideMark/>
          </w:tcPr>
          <w:p w14:paraId="23B0B57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Atbildīgās ministrijas norāde par to, ka iebildums ir ņemts vērā, vai informācija par saskaņošanā panākto alternatīvo risinājumu</w:t>
            </w:r>
          </w:p>
        </w:tc>
        <w:tc>
          <w:tcPr>
            <w:tcW w:w="936" w:type="pct"/>
            <w:tcBorders>
              <w:top w:val="single" w:sz="4" w:space="0" w:color="auto"/>
              <w:left w:val="single" w:sz="4" w:space="0" w:color="auto"/>
              <w:bottom w:val="single" w:sz="4" w:space="0" w:color="auto"/>
              <w:right w:val="single" w:sz="4" w:space="0" w:color="auto"/>
            </w:tcBorders>
            <w:vAlign w:val="center"/>
            <w:hideMark/>
          </w:tcPr>
          <w:p w14:paraId="4D2D9368"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Projekta attiecīgā punkta (panta) galīgā redakcija</w:t>
            </w:r>
          </w:p>
        </w:tc>
      </w:tr>
      <w:tr w:rsidR="001A4587" w:rsidRPr="00184920" w14:paraId="6F00A257" w14:textId="77777777" w:rsidTr="002A29A6">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hideMark/>
          </w:tcPr>
          <w:p w14:paraId="176DAD0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1</w:t>
            </w:r>
          </w:p>
        </w:tc>
        <w:tc>
          <w:tcPr>
            <w:tcW w:w="692" w:type="pct"/>
            <w:tcBorders>
              <w:top w:val="single" w:sz="6" w:space="0" w:color="000000"/>
              <w:left w:val="single" w:sz="6" w:space="0" w:color="000000"/>
              <w:bottom w:val="single" w:sz="6" w:space="0" w:color="000000"/>
              <w:right w:val="single" w:sz="6" w:space="0" w:color="000000"/>
            </w:tcBorders>
            <w:hideMark/>
          </w:tcPr>
          <w:p w14:paraId="6592D6CD" w14:textId="77777777" w:rsidR="000239F9" w:rsidRPr="00184920" w:rsidRDefault="000239F9" w:rsidP="00721BCD">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2</w:t>
            </w:r>
          </w:p>
        </w:tc>
        <w:tc>
          <w:tcPr>
            <w:tcW w:w="1232" w:type="pct"/>
            <w:tcBorders>
              <w:top w:val="single" w:sz="6" w:space="0" w:color="000000"/>
              <w:left w:val="single" w:sz="6" w:space="0" w:color="000000"/>
              <w:bottom w:val="single" w:sz="6" w:space="0" w:color="000000"/>
              <w:right w:val="single" w:sz="6" w:space="0" w:color="000000"/>
            </w:tcBorders>
            <w:hideMark/>
          </w:tcPr>
          <w:p w14:paraId="4D4775B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3</w:t>
            </w:r>
          </w:p>
        </w:tc>
        <w:tc>
          <w:tcPr>
            <w:tcW w:w="925" w:type="pct"/>
            <w:gridSpan w:val="2"/>
            <w:tcBorders>
              <w:top w:val="single" w:sz="6" w:space="0" w:color="000000"/>
              <w:left w:val="single" w:sz="6" w:space="0" w:color="000000"/>
              <w:bottom w:val="single" w:sz="6" w:space="0" w:color="000000"/>
              <w:right w:val="single" w:sz="6" w:space="0" w:color="000000"/>
            </w:tcBorders>
            <w:hideMark/>
          </w:tcPr>
          <w:p w14:paraId="497B3E3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4</w:t>
            </w:r>
          </w:p>
        </w:tc>
        <w:tc>
          <w:tcPr>
            <w:tcW w:w="936" w:type="pct"/>
            <w:tcBorders>
              <w:top w:val="single" w:sz="4" w:space="0" w:color="auto"/>
              <w:left w:val="single" w:sz="4" w:space="0" w:color="auto"/>
              <w:bottom w:val="single" w:sz="4" w:space="0" w:color="auto"/>
              <w:right w:val="single" w:sz="4" w:space="0" w:color="auto"/>
            </w:tcBorders>
            <w:hideMark/>
          </w:tcPr>
          <w:p w14:paraId="180E1321"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5</w:t>
            </w:r>
          </w:p>
        </w:tc>
      </w:tr>
      <w:tr w:rsidR="009715A0" w:rsidRPr="00184920" w14:paraId="30ABD4B8" w14:textId="77777777" w:rsidTr="002A29A6">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29D2E95" w14:textId="7E6F85F4" w:rsidR="009715A0" w:rsidRPr="00184920" w:rsidRDefault="009715A0" w:rsidP="00D60CB6">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w:t>
            </w:r>
            <w:bookmarkStart w:id="7" w:name="_GoBack"/>
            <w:bookmarkEnd w:id="7"/>
          </w:p>
        </w:tc>
        <w:tc>
          <w:tcPr>
            <w:tcW w:w="692" w:type="pct"/>
            <w:tcBorders>
              <w:top w:val="single" w:sz="6" w:space="0" w:color="000000"/>
              <w:left w:val="single" w:sz="6" w:space="0" w:color="000000"/>
              <w:bottom w:val="single" w:sz="6" w:space="0" w:color="000000"/>
              <w:right w:val="single" w:sz="6" w:space="0" w:color="000000"/>
            </w:tcBorders>
          </w:tcPr>
          <w:p w14:paraId="3506AC72" w14:textId="77777777" w:rsidR="009715A0" w:rsidRPr="006F105A" w:rsidRDefault="009715A0" w:rsidP="009715A0">
            <w:pPr>
              <w:jc w:val="both"/>
              <w:rPr>
                <w:rFonts w:ascii="Times New Roman" w:hAnsi="Times New Roman" w:cs="Times New Roman"/>
                <w:b/>
                <w:bCs/>
                <w:sz w:val="20"/>
                <w:szCs w:val="20"/>
              </w:rPr>
            </w:pPr>
            <w:r w:rsidRPr="006F105A">
              <w:rPr>
                <w:rFonts w:ascii="Times New Roman" w:hAnsi="Times New Roman" w:cs="Times New Roman"/>
                <w:b/>
                <w:bCs/>
                <w:sz w:val="20"/>
                <w:szCs w:val="20"/>
              </w:rPr>
              <w:t>Finanšu konglomerātu likuma 18.pants</w:t>
            </w:r>
          </w:p>
          <w:p w14:paraId="5C1267E1" w14:textId="77777777" w:rsidR="009715A0" w:rsidRPr="006F105A" w:rsidRDefault="009715A0" w:rsidP="009715A0">
            <w:pPr>
              <w:shd w:val="clear" w:color="auto" w:fill="FFFFFF"/>
              <w:jc w:val="both"/>
              <w:rPr>
                <w:rFonts w:ascii="Times New Roman" w:hAnsi="Times New Roman" w:cs="Times New Roman"/>
                <w:sz w:val="20"/>
                <w:szCs w:val="20"/>
              </w:rPr>
            </w:pPr>
            <w:r w:rsidRPr="006F105A">
              <w:rPr>
                <w:rFonts w:ascii="Times New Roman" w:hAnsi="Times New Roman" w:cs="Times New Roman"/>
                <w:sz w:val="20"/>
                <w:szCs w:val="20"/>
              </w:rPr>
              <w:t xml:space="preserve">(2) Par jauktas finanšu </w:t>
            </w:r>
            <w:proofErr w:type="spellStart"/>
            <w:r w:rsidRPr="006F105A">
              <w:rPr>
                <w:rFonts w:ascii="Times New Roman" w:hAnsi="Times New Roman" w:cs="Times New Roman"/>
                <w:sz w:val="20"/>
                <w:szCs w:val="20"/>
              </w:rPr>
              <w:t>pārvaldītājsabiedrības</w:t>
            </w:r>
            <w:proofErr w:type="spellEnd"/>
            <w:r w:rsidRPr="006F105A">
              <w:rPr>
                <w:rFonts w:ascii="Times New Roman" w:hAnsi="Times New Roman" w:cs="Times New Roman"/>
                <w:sz w:val="20"/>
                <w:szCs w:val="20"/>
              </w:rPr>
              <w:t xml:space="preserve"> valdes locekli nevar būt persona:</w:t>
            </w:r>
          </w:p>
          <w:p w14:paraId="4928141B" w14:textId="77777777" w:rsidR="009715A0" w:rsidRPr="006F105A" w:rsidRDefault="009715A0" w:rsidP="009715A0">
            <w:pPr>
              <w:shd w:val="clear" w:color="auto" w:fill="FFFFFF"/>
              <w:jc w:val="both"/>
              <w:rPr>
                <w:rFonts w:ascii="Times New Roman" w:hAnsi="Times New Roman" w:cs="Times New Roman"/>
                <w:sz w:val="20"/>
                <w:szCs w:val="20"/>
              </w:rPr>
            </w:pPr>
            <w:r w:rsidRPr="006F105A">
              <w:rPr>
                <w:rFonts w:ascii="Times New Roman" w:hAnsi="Times New Roman" w:cs="Times New Roman"/>
                <w:sz w:val="20"/>
                <w:szCs w:val="20"/>
              </w:rPr>
              <w:t xml:space="preserve">1) kura ir notiesāta par tīša noziedzīga nodarījuma </w:t>
            </w:r>
            <w:r w:rsidRPr="006F105A">
              <w:rPr>
                <w:rFonts w:ascii="Times New Roman" w:hAnsi="Times New Roman" w:cs="Times New Roman"/>
                <w:sz w:val="20"/>
                <w:szCs w:val="20"/>
              </w:rPr>
              <w:lastRenderedPageBreak/>
              <w:t>izdarīšanu (arī par ļaunprātīgu bankrotu);</w:t>
            </w:r>
          </w:p>
          <w:p w14:paraId="219822D5" w14:textId="77777777" w:rsidR="009715A0" w:rsidRPr="006F105A" w:rsidRDefault="009715A0" w:rsidP="009715A0">
            <w:pPr>
              <w:shd w:val="clear" w:color="auto" w:fill="FFFFFF"/>
              <w:jc w:val="both"/>
              <w:rPr>
                <w:rFonts w:ascii="Times New Roman" w:hAnsi="Times New Roman" w:cs="Times New Roman"/>
                <w:sz w:val="20"/>
                <w:szCs w:val="20"/>
              </w:rPr>
            </w:pPr>
            <w:r w:rsidRPr="006F105A">
              <w:rPr>
                <w:rFonts w:ascii="Times New Roman" w:hAnsi="Times New Roman" w:cs="Times New Roman"/>
                <w:sz w:val="20"/>
                <w:szCs w:val="20"/>
              </w:rPr>
              <w:t>2) kura ir notiesāta par tīša noziedzīga nodarījuma izdarīšanu, kaut arī atbrīvota no soda izciešanas noilguma, apžēlošanas vai amnestijas dēļ;</w:t>
            </w:r>
          </w:p>
          <w:p w14:paraId="3310BDE8" w14:textId="75CA59AC" w:rsidR="009715A0" w:rsidRPr="009715A0" w:rsidRDefault="009715A0" w:rsidP="009715A0">
            <w:pPr>
              <w:shd w:val="clear" w:color="auto" w:fill="FFFFFF"/>
              <w:jc w:val="both"/>
              <w:rPr>
                <w:rFonts w:ascii="Times New Roman" w:hAnsi="Times New Roman" w:cs="Times New Roman"/>
                <w:sz w:val="20"/>
                <w:szCs w:val="20"/>
              </w:rPr>
            </w:pPr>
            <w:r w:rsidRPr="006F105A">
              <w:rPr>
                <w:rFonts w:ascii="Times New Roman" w:hAnsi="Times New Roman" w:cs="Times New Roman"/>
                <w:sz w:val="20"/>
                <w:szCs w:val="20"/>
              </w:rPr>
              <w:t>3) pret kuru krimināllieta par tīša noziedzīga nodarījuma izdarīšanu izbeigta sakarā ar noilgumu vai amnestiju.</w:t>
            </w:r>
          </w:p>
        </w:tc>
        <w:tc>
          <w:tcPr>
            <w:tcW w:w="1232" w:type="pct"/>
            <w:tcBorders>
              <w:top w:val="single" w:sz="6" w:space="0" w:color="000000"/>
              <w:left w:val="single" w:sz="6" w:space="0" w:color="000000"/>
              <w:bottom w:val="single" w:sz="6" w:space="0" w:color="000000"/>
              <w:right w:val="single" w:sz="6" w:space="0" w:color="000000"/>
            </w:tcBorders>
          </w:tcPr>
          <w:p w14:paraId="60C768CF" w14:textId="77777777" w:rsidR="009715A0" w:rsidRPr="00C9004D" w:rsidRDefault="009715A0" w:rsidP="009715A0">
            <w:pPr>
              <w:jc w:val="both"/>
              <w:rPr>
                <w:rFonts w:ascii="Times New Roman" w:hAnsi="Times New Roman" w:cs="Times New Roman"/>
                <w:sz w:val="20"/>
                <w:szCs w:val="20"/>
              </w:rPr>
            </w:pPr>
            <w:r w:rsidRPr="00C9004D">
              <w:rPr>
                <w:rFonts w:ascii="Times New Roman" w:hAnsi="Times New Roman" w:cs="Times New Roman"/>
                <w:b/>
                <w:sz w:val="20"/>
                <w:szCs w:val="20"/>
              </w:rPr>
              <w:lastRenderedPageBreak/>
              <w:t>Iebildums.</w:t>
            </w:r>
            <w:r w:rsidRPr="00C9004D">
              <w:rPr>
                <w:rFonts w:ascii="Times New Roman" w:hAnsi="Times New Roman" w:cs="Times New Roman"/>
                <w:sz w:val="20"/>
                <w:szCs w:val="20"/>
              </w:rPr>
              <w:t xml:space="preserve"> Finanšu konglomerātu likuma 18. panta otrā daļa nosaka, ka “</w:t>
            </w:r>
            <w:r w:rsidRPr="00C9004D">
              <w:rPr>
                <w:rFonts w:ascii="Times New Roman" w:hAnsi="Times New Roman" w:cs="Times New Roman"/>
                <w:i/>
                <w:iCs/>
                <w:sz w:val="20"/>
                <w:szCs w:val="20"/>
              </w:rPr>
              <w:t xml:space="preserve">Par jauktas finanšu </w:t>
            </w:r>
            <w:proofErr w:type="spellStart"/>
            <w:r w:rsidRPr="00C9004D">
              <w:rPr>
                <w:rFonts w:ascii="Times New Roman" w:hAnsi="Times New Roman" w:cs="Times New Roman"/>
                <w:i/>
                <w:iCs/>
                <w:sz w:val="20"/>
                <w:szCs w:val="20"/>
              </w:rPr>
              <w:t>pārvaldītājsabiedrības</w:t>
            </w:r>
            <w:proofErr w:type="spellEnd"/>
            <w:r w:rsidRPr="00C9004D">
              <w:rPr>
                <w:rFonts w:ascii="Times New Roman" w:hAnsi="Times New Roman" w:cs="Times New Roman"/>
                <w:i/>
                <w:iCs/>
                <w:sz w:val="20"/>
                <w:szCs w:val="20"/>
              </w:rPr>
              <w:t xml:space="preserve"> valdes locekli nevar būt persona: 1) kura ir notiesāta par tīša noziedzīga nodarījuma izdarīšanu (arī par ļaunprātīgu bankrotu); 2) kura ir notiesāta par tīša noziedzīga nodarījuma izdarīšanu, kaut arī atbrīvota no soda izciešanas noilguma, apžēlošanas vai amnestijas dēļ; </w:t>
            </w:r>
            <w:r w:rsidRPr="00C9004D">
              <w:rPr>
                <w:rFonts w:ascii="Times New Roman" w:hAnsi="Times New Roman" w:cs="Times New Roman"/>
                <w:i/>
                <w:iCs/>
                <w:sz w:val="20"/>
                <w:szCs w:val="20"/>
              </w:rPr>
              <w:lastRenderedPageBreak/>
              <w:t>3) pret kuru krimināllieta par tīša noziedzīga nodarījuma izdarīšanu izbeigta sakarā ar noilgumu vai amnestiju</w:t>
            </w:r>
            <w:r w:rsidRPr="00C9004D">
              <w:rPr>
                <w:rFonts w:ascii="Times New Roman" w:hAnsi="Times New Roman" w:cs="Times New Roman"/>
                <w:sz w:val="20"/>
                <w:szCs w:val="20"/>
              </w:rPr>
              <w:t>.”</w:t>
            </w:r>
          </w:p>
          <w:p w14:paraId="5D0CAEAE" w14:textId="77777777" w:rsidR="009715A0" w:rsidRPr="00C9004D" w:rsidRDefault="009715A0" w:rsidP="009715A0">
            <w:pPr>
              <w:ind w:firstLine="567"/>
              <w:jc w:val="both"/>
              <w:rPr>
                <w:rFonts w:ascii="Times New Roman" w:hAnsi="Times New Roman" w:cs="Times New Roman"/>
                <w:sz w:val="20"/>
                <w:szCs w:val="20"/>
              </w:rPr>
            </w:pPr>
            <w:r w:rsidRPr="00C9004D">
              <w:rPr>
                <w:rFonts w:ascii="Times New Roman" w:hAnsi="Times New Roman" w:cs="Times New Roman"/>
                <w:sz w:val="20"/>
                <w:szCs w:val="20"/>
              </w:rPr>
              <w:t>Norādām, ka ierobežojums, kas noteic aizliegumu ieņemt noteiktus amatus neierobežotu laiku arī pēc sodāmības dzēšanas vai noņemšanas ir uzskatāms par absolūtu,</w:t>
            </w:r>
            <w:r w:rsidRPr="00C9004D">
              <w:rPr>
                <w:rStyle w:val="FootnoteReference"/>
                <w:rFonts w:ascii="Times New Roman" w:hAnsi="Times New Roman" w:cs="Times New Roman"/>
                <w:sz w:val="20"/>
                <w:szCs w:val="20"/>
              </w:rPr>
              <w:footnoteReference w:id="1"/>
            </w:r>
            <w:r w:rsidRPr="00C9004D">
              <w:rPr>
                <w:rFonts w:ascii="Times New Roman" w:hAnsi="Times New Roman" w:cs="Times New Roman"/>
                <w:sz w:val="20"/>
                <w:szCs w:val="20"/>
              </w:rPr>
              <w:t xml:space="preserve"> un tam nepieciešams analīzē balstīts </w:t>
            </w:r>
            <w:proofErr w:type="spellStart"/>
            <w:r w:rsidRPr="00C9004D">
              <w:rPr>
                <w:rFonts w:ascii="Times New Roman" w:hAnsi="Times New Roman" w:cs="Times New Roman"/>
                <w:sz w:val="20"/>
                <w:szCs w:val="20"/>
              </w:rPr>
              <w:t>izvērtējums</w:t>
            </w:r>
            <w:proofErr w:type="spellEnd"/>
            <w:r w:rsidRPr="00C9004D">
              <w:rPr>
                <w:rFonts w:ascii="Times New Roman" w:hAnsi="Times New Roman" w:cs="Times New Roman"/>
                <w:sz w:val="20"/>
                <w:szCs w:val="20"/>
              </w:rPr>
              <w:t>, kas pamatotu konkrētā aizlieguma nepieciešamību un samērīgumu iepretim izdarītajam noziedzīgajam nodarījumam un tā rezultātā radītajām sekām. Turklāt norādām, ka likumdevējs ir tiesīgs noteikt absolūto aizliegumu tikai tad, ja tas ir izvērtējis, vai absolūtais aizliegums ir vienīgais līdzeklis, kā sasniegt tā mērķi, pretējā gadījumā norma var tikt atzīta par neatbilstošu Satversmes 106. panta pirmajam teikumam.</w:t>
            </w:r>
            <w:r w:rsidRPr="00C9004D">
              <w:rPr>
                <w:rStyle w:val="FootnoteReference"/>
                <w:rFonts w:ascii="Times New Roman" w:hAnsi="Times New Roman" w:cs="Times New Roman"/>
                <w:sz w:val="20"/>
                <w:szCs w:val="20"/>
              </w:rPr>
              <w:footnoteReference w:id="2"/>
            </w:r>
          </w:p>
          <w:p w14:paraId="4A962F1D" w14:textId="77777777" w:rsidR="009715A0" w:rsidRPr="00C9004D" w:rsidRDefault="009715A0" w:rsidP="009715A0">
            <w:pPr>
              <w:ind w:firstLine="567"/>
              <w:jc w:val="both"/>
              <w:rPr>
                <w:rFonts w:ascii="Times New Roman" w:hAnsi="Times New Roman" w:cs="Times New Roman"/>
                <w:sz w:val="20"/>
                <w:szCs w:val="20"/>
              </w:rPr>
            </w:pPr>
            <w:r w:rsidRPr="00C9004D">
              <w:rPr>
                <w:rFonts w:ascii="Times New Roman" w:hAnsi="Times New Roman" w:cs="Times New Roman"/>
                <w:sz w:val="20"/>
                <w:szCs w:val="20"/>
              </w:rPr>
              <w:t>Ņemot vērā minēto un ievērojot Satversmes tiesas judikatūru, lūdzam likumprojektā paredzēt arī grozījumus Finanšu konglomerātu likuma 18. panta otrajā daļā, izsakot to šādā redakcijā: “</w:t>
            </w:r>
            <w:r w:rsidRPr="00C9004D">
              <w:rPr>
                <w:rFonts w:ascii="Times New Roman" w:hAnsi="Times New Roman" w:cs="Times New Roman"/>
                <w:i/>
                <w:iCs/>
                <w:sz w:val="20"/>
                <w:szCs w:val="20"/>
              </w:rPr>
              <w:t xml:space="preserve">(2) Par jauktas finanšu </w:t>
            </w:r>
            <w:proofErr w:type="spellStart"/>
            <w:r w:rsidRPr="00C9004D">
              <w:rPr>
                <w:rFonts w:ascii="Times New Roman" w:hAnsi="Times New Roman" w:cs="Times New Roman"/>
                <w:i/>
                <w:iCs/>
                <w:sz w:val="20"/>
                <w:szCs w:val="20"/>
              </w:rPr>
              <w:t>pārvaldītājsabiedrības</w:t>
            </w:r>
            <w:proofErr w:type="spellEnd"/>
            <w:r w:rsidRPr="00C9004D">
              <w:rPr>
                <w:rFonts w:ascii="Times New Roman" w:hAnsi="Times New Roman" w:cs="Times New Roman"/>
                <w:i/>
                <w:iCs/>
                <w:sz w:val="20"/>
                <w:szCs w:val="20"/>
              </w:rPr>
              <w:t xml:space="preserve"> valdes locekli nevar būt persona: 1) kura ir sodīta par tīša noziedzīga nodarījuma izdarīšanu (arī par ļaunprātīgu bankrotu); 2) kura ir sodīta par tīša noziedzīga nodarījuma izdarīšanu, kaut arī atbrīvota no soda izciešanas noilguma, apžēlošanas vai amnestijas dēļ — kamēr nav pagājis gads pēc attiecīgā lēmuma stāšanās spēkā; 3) pret kuru krimināllieta par tīša noziedzīga nodarījuma izdarīšanu izbeigta sakarā ar noilgumu vai amnestiju — kamēr nav pagājis gads pēc attiecīgā lēmuma stāšanās spēkā.</w:t>
            </w:r>
            <w:r w:rsidRPr="00C9004D">
              <w:rPr>
                <w:rFonts w:ascii="Times New Roman" w:hAnsi="Times New Roman" w:cs="Times New Roman"/>
                <w:sz w:val="20"/>
                <w:szCs w:val="20"/>
              </w:rPr>
              <w:t>”</w:t>
            </w:r>
          </w:p>
          <w:p w14:paraId="7E9A4692" w14:textId="77777777" w:rsidR="009715A0" w:rsidRDefault="009715A0" w:rsidP="009715A0">
            <w:pPr>
              <w:spacing w:after="0" w:line="240" w:lineRule="auto"/>
              <w:jc w:val="both"/>
              <w:rPr>
                <w:rFonts w:ascii="Times New Roman" w:hAnsi="Times New Roman" w:cs="Times New Roman"/>
                <w:sz w:val="20"/>
                <w:szCs w:val="20"/>
              </w:rPr>
            </w:pPr>
            <w:r w:rsidRPr="00C9004D">
              <w:rPr>
                <w:rFonts w:ascii="Times New Roman" w:hAnsi="Times New Roman" w:cs="Times New Roman"/>
                <w:sz w:val="20"/>
                <w:szCs w:val="20"/>
              </w:rPr>
              <w:lastRenderedPageBreak/>
              <w:t>Tomēr gadījumā, ja Finanšu konglomerātu likumā ir plānots saglabāt absolūto aizliegumu ieņemt valdes locekļa amatu, tad saskaņā ar Satversmes tiesas judikatūru nepieciešams izstrādāt regulējumu, kas paredz izvērtēšanas komisijas veidošanu, kura būtu tiesīga izvērtēt tāda kandidāta, kurš kādreiz ir bijis sodīts par tīša noziedzīga nodarījuma izdarīšanu, atbilstību darbam ieguldījumu brokeru sabiedrībā, ļaujot tam izņēmuma kārtā ieņemt valdes locekļa amatu pie šāda absolūta aizlieguma pastāvēšanas.</w:t>
            </w:r>
            <w:r w:rsidRPr="00C9004D">
              <w:rPr>
                <w:rStyle w:val="FootnoteReference"/>
                <w:rFonts w:ascii="Times New Roman" w:hAnsi="Times New Roman" w:cs="Times New Roman"/>
                <w:sz w:val="20"/>
                <w:szCs w:val="20"/>
              </w:rPr>
              <w:footnoteReference w:id="3"/>
            </w:r>
            <w:r w:rsidRPr="00C9004D">
              <w:rPr>
                <w:rFonts w:ascii="Times New Roman" w:hAnsi="Times New Roman" w:cs="Times New Roman"/>
                <w:sz w:val="20"/>
                <w:szCs w:val="20"/>
              </w:rPr>
              <w:t xml:space="preserve"> Šāda kārtība ļautu izdarīt pamatotu vērtējumu tam, vai ļaut vai neļaut konkrētai personai kandidēt uz valdes locekļa amatu ieguldījumu brokeru sabiedrībā, kā arī ļautu </w:t>
            </w:r>
            <w:proofErr w:type="spellStart"/>
            <w:r w:rsidRPr="00C9004D">
              <w:rPr>
                <w:rFonts w:ascii="Times New Roman" w:hAnsi="Times New Roman" w:cs="Times New Roman"/>
                <w:sz w:val="20"/>
                <w:szCs w:val="20"/>
              </w:rPr>
              <w:t>pamattiesību</w:t>
            </w:r>
            <w:proofErr w:type="spellEnd"/>
            <w:r w:rsidRPr="00C9004D">
              <w:rPr>
                <w:rFonts w:ascii="Times New Roman" w:hAnsi="Times New Roman" w:cs="Times New Roman"/>
                <w:sz w:val="20"/>
                <w:szCs w:val="20"/>
              </w:rPr>
              <w:t xml:space="preserve"> ierobežojuma leģitīmo mērķi sasniegt vismaz tādā pašā kvalitātē.</w:t>
            </w:r>
          </w:p>
          <w:p w14:paraId="7F924379" w14:textId="77777777" w:rsidR="009715A0" w:rsidRDefault="009715A0" w:rsidP="009715A0">
            <w:pPr>
              <w:spacing w:after="0" w:line="240" w:lineRule="auto"/>
              <w:jc w:val="both"/>
              <w:rPr>
                <w:rFonts w:ascii="Times New Roman" w:hAnsi="Times New Roman" w:cs="Times New Roman"/>
                <w:sz w:val="20"/>
                <w:szCs w:val="20"/>
              </w:rPr>
            </w:pPr>
          </w:p>
          <w:p w14:paraId="293383A7" w14:textId="77777777" w:rsidR="009715A0" w:rsidRPr="003853E3" w:rsidRDefault="009715A0" w:rsidP="009715A0">
            <w:pPr>
              <w:spacing w:after="0" w:line="240" w:lineRule="auto"/>
              <w:jc w:val="both"/>
              <w:rPr>
                <w:rFonts w:ascii="Times New Roman" w:eastAsia="Times New Roman" w:hAnsi="Times New Roman" w:cs="Times New Roman"/>
                <w:b/>
                <w:bCs/>
                <w:sz w:val="20"/>
              </w:rPr>
            </w:pPr>
            <w:r w:rsidRPr="003853E3">
              <w:rPr>
                <w:rFonts w:ascii="Times New Roman" w:eastAsia="Times New Roman" w:hAnsi="Times New Roman" w:cs="Times New Roman"/>
                <w:b/>
                <w:bCs/>
                <w:sz w:val="20"/>
              </w:rPr>
              <w:t>Š.g. 10.maija iebildums.</w:t>
            </w:r>
          </w:p>
          <w:p w14:paraId="384E5989" w14:textId="77777777" w:rsidR="009715A0" w:rsidRPr="003853E3" w:rsidRDefault="009715A0" w:rsidP="009715A0">
            <w:pPr>
              <w:spacing w:after="0" w:line="240" w:lineRule="auto"/>
              <w:jc w:val="both"/>
              <w:rPr>
                <w:rFonts w:ascii="Times New Roman" w:eastAsia="Times New Roman" w:hAnsi="Times New Roman" w:cs="Times New Roman"/>
                <w:sz w:val="20"/>
              </w:rPr>
            </w:pPr>
            <w:r w:rsidRPr="003853E3">
              <w:rPr>
                <w:rFonts w:ascii="Times New Roman" w:eastAsia="Times New Roman" w:hAnsi="Times New Roman" w:cs="Times New Roman"/>
                <w:sz w:val="20"/>
              </w:rPr>
              <w:t xml:space="preserve">Lai gan Finanšu ministrija ir norādījusi, ka Tieslietu ministrijas iebildums nav saistīts ar izsludināto projektu, Tieslietu ministrija uztur izteikto iebildumu. Ņemot vērā, ka iebilduma pamatā ir Satversmes tiesas 2020. gada 17. decembra spriedumā noteiktais, uzskatām, ka veicot grozījumus Finanšu konglomerātu likumā, papildus nepieciešams novērst nepilnības spēkā esošā regulējuma normās, kas ir neatbilstošas Satversmei. Turklāt Tieslietu ministrijas ieskatā Finanšu ministrijas sniegtais skaidrojums, ka šobrīd finanšu nozari regulējošajos normatīvajos aktos regulējums attiecībā uz absolūto aizliegumu ieņemt valdes locekļa amatu ir vienveidīgs un konsekvents, tāpēc </w:t>
            </w:r>
            <w:proofErr w:type="spellStart"/>
            <w:r w:rsidRPr="003853E3">
              <w:rPr>
                <w:rFonts w:ascii="Times New Roman" w:eastAsia="Times New Roman" w:hAnsi="Times New Roman" w:cs="Times New Roman"/>
                <w:sz w:val="20"/>
              </w:rPr>
              <w:t>izvērtējums</w:t>
            </w:r>
            <w:proofErr w:type="spellEnd"/>
            <w:r w:rsidRPr="003853E3">
              <w:rPr>
                <w:rFonts w:ascii="Times New Roman" w:eastAsia="Times New Roman" w:hAnsi="Times New Roman" w:cs="Times New Roman"/>
                <w:sz w:val="20"/>
              </w:rPr>
              <w:t xml:space="preserve"> grozījumiem būtu jāveic kompleksi, nevar būt par pamatu iebilduma neņemšanai vērā. Norādām, ka ar likumprojektu ir iespējams uzsākt trūkumu novēršanu finanšu nozari regulējošajos normatīvajos aktos, uz kuriem norādījusi Satversmes tiesa. </w:t>
            </w:r>
          </w:p>
          <w:p w14:paraId="30CDBBA1" w14:textId="77777777" w:rsidR="009715A0" w:rsidRPr="003853E3" w:rsidRDefault="009715A0" w:rsidP="009715A0">
            <w:pPr>
              <w:spacing w:after="0" w:line="240" w:lineRule="auto"/>
              <w:jc w:val="both"/>
              <w:rPr>
                <w:rFonts w:ascii="Times New Roman" w:eastAsia="Times New Roman" w:hAnsi="Times New Roman" w:cs="Times New Roman"/>
                <w:sz w:val="20"/>
              </w:rPr>
            </w:pPr>
            <w:r w:rsidRPr="003853E3">
              <w:rPr>
                <w:rFonts w:ascii="Times New Roman" w:eastAsia="Times New Roman" w:hAnsi="Times New Roman" w:cs="Times New Roman"/>
                <w:sz w:val="20"/>
              </w:rPr>
              <w:lastRenderedPageBreak/>
              <w:t>Norādām, ka Finanšu konglomerātu likuma 18. panta otrajā daļā paredzētais ierobežojums, kas noteic aizliegumu ieņemt noteiktus amatus neierobežotu laiku arī pēc sodāmības dzēšanas vai noņemšanas ir uzskatāms par absolūtu,</w:t>
            </w:r>
            <w:r w:rsidRPr="003853E3">
              <w:rPr>
                <w:rFonts w:ascii="Times New Roman" w:eastAsia="Times New Roman" w:hAnsi="Times New Roman" w:cs="Times New Roman"/>
              </w:rPr>
              <w:footnoteReference w:customMarkFollows="1" w:id="4"/>
              <w:t>[1]</w:t>
            </w:r>
            <w:r w:rsidRPr="003853E3">
              <w:rPr>
                <w:rFonts w:ascii="Times New Roman" w:eastAsia="Times New Roman" w:hAnsi="Times New Roman" w:cs="Times New Roman"/>
                <w:sz w:val="20"/>
              </w:rPr>
              <w:t xml:space="preserve"> un tam nepieciešams analīzē balstīts </w:t>
            </w:r>
            <w:proofErr w:type="spellStart"/>
            <w:r w:rsidRPr="003853E3">
              <w:rPr>
                <w:rFonts w:ascii="Times New Roman" w:eastAsia="Times New Roman" w:hAnsi="Times New Roman" w:cs="Times New Roman"/>
                <w:sz w:val="20"/>
              </w:rPr>
              <w:t>izvērtējums</w:t>
            </w:r>
            <w:proofErr w:type="spellEnd"/>
            <w:r w:rsidRPr="003853E3">
              <w:rPr>
                <w:rFonts w:ascii="Times New Roman" w:eastAsia="Times New Roman" w:hAnsi="Times New Roman" w:cs="Times New Roman"/>
                <w:sz w:val="20"/>
              </w:rPr>
              <w:t>, kas pamatotu konkrētā aizlieguma nepieciešamību un samērīgumu iepretim izdarītajam noziedzīgajam nodarījumam un tā rezultātā radītajām sekām. Turklāt norādām, ka likumdevējs ir tiesīgs noteikt absolūto aizliegumu tikai tad, ja tas ir izvērtējis, vai absolūtais aizliegums ir vienīgais līdzeklis, kā sasniegt tā mērķi, pretējā gadījumā norma var tikt atzīta par neatbilstošu Satversmes 106. panta pirmajam teikumam.</w:t>
            </w:r>
            <w:r w:rsidRPr="003853E3">
              <w:rPr>
                <w:rFonts w:ascii="Times New Roman" w:eastAsia="Times New Roman" w:hAnsi="Times New Roman" w:cs="Times New Roman"/>
              </w:rPr>
              <w:footnoteReference w:customMarkFollows="1" w:id="5"/>
              <w:t>[2]</w:t>
            </w:r>
          </w:p>
          <w:p w14:paraId="5FA3E7AD" w14:textId="77777777" w:rsidR="009715A0" w:rsidRPr="003853E3" w:rsidRDefault="009715A0" w:rsidP="009715A0">
            <w:pPr>
              <w:spacing w:after="0" w:line="240" w:lineRule="auto"/>
              <w:jc w:val="both"/>
              <w:rPr>
                <w:rFonts w:ascii="Times New Roman" w:eastAsia="Times New Roman" w:hAnsi="Times New Roman" w:cs="Times New Roman"/>
                <w:sz w:val="20"/>
              </w:rPr>
            </w:pPr>
            <w:r w:rsidRPr="003853E3">
              <w:rPr>
                <w:rFonts w:ascii="Times New Roman" w:eastAsia="Times New Roman" w:hAnsi="Times New Roman" w:cs="Times New Roman"/>
                <w:sz w:val="20"/>
              </w:rPr>
              <w:t xml:space="preserve">Ņemot vērā minēto, lūdzam grozīt Finanšu konglomerātu likuma 18. panta otro daļu, izsakot to šādā vai līdzīgā redakcijā: “(3) Par ieguldījumu brokeru sabiedrības valdes priekšsēdētāju, valdes locekli, iekšējā audita dienesta vadītāju, risku direktoru, par darbības atbilstības kontroli atbildīgo personu, par noziedzīgi iegūtu līdzekļu legalizācijas un terorisma finansēšanas novēršanas prasību izpildi atbildīgo personu, ārvalsts ieguldījumu brokeru sabiedrības filiāles vai ieguldījumu brokeru sabiedrības filiāles citā dalībvalstī vadītāju nevar būt persona, kura: </w:t>
            </w:r>
          </w:p>
          <w:p w14:paraId="2DFBD009" w14:textId="77777777" w:rsidR="009715A0" w:rsidRPr="003853E3" w:rsidRDefault="009715A0" w:rsidP="009715A0">
            <w:pPr>
              <w:spacing w:after="0" w:line="240" w:lineRule="auto"/>
              <w:jc w:val="both"/>
              <w:rPr>
                <w:rFonts w:ascii="Times New Roman" w:eastAsia="Times New Roman" w:hAnsi="Times New Roman" w:cs="Times New Roman"/>
                <w:sz w:val="20"/>
              </w:rPr>
            </w:pPr>
            <w:r w:rsidRPr="003853E3">
              <w:rPr>
                <w:rFonts w:ascii="Times New Roman" w:eastAsia="Times New Roman" w:hAnsi="Times New Roman" w:cs="Times New Roman"/>
                <w:sz w:val="20"/>
              </w:rPr>
              <w:t xml:space="preserve">1) ir sodīta par tīša noziedzīga nodarījuma izdarīšanu; </w:t>
            </w:r>
          </w:p>
          <w:p w14:paraId="3068AA3C" w14:textId="77777777" w:rsidR="009715A0" w:rsidRPr="003853E3" w:rsidRDefault="009715A0" w:rsidP="009715A0">
            <w:pPr>
              <w:spacing w:after="0" w:line="240" w:lineRule="auto"/>
              <w:jc w:val="both"/>
              <w:rPr>
                <w:rFonts w:ascii="Times New Roman" w:eastAsia="Times New Roman" w:hAnsi="Times New Roman" w:cs="Times New Roman"/>
                <w:sz w:val="20"/>
              </w:rPr>
            </w:pPr>
            <w:r w:rsidRPr="003853E3">
              <w:rPr>
                <w:rFonts w:ascii="Times New Roman" w:eastAsia="Times New Roman" w:hAnsi="Times New Roman" w:cs="Times New Roman"/>
                <w:sz w:val="20"/>
              </w:rPr>
              <w:t>2) par tīša noziedzīga nodarījuma izdarīšanu notiesāta, atbrīvojot no soda vai pret kuru kriminālprocess izbeigts uz nereabilitējoša pamata — kamēr nav pagājis gads pēc attiecīgā lēmuma stāšanās spēkā.”</w:t>
            </w:r>
          </w:p>
          <w:p w14:paraId="3A5785C8" w14:textId="77777777" w:rsidR="009715A0" w:rsidRPr="003853E3" w:rsidRDefault="009715A0" w:rsidP="009715A0">
            <w:pPr>
              <w:spacing w:after="0" w:line="240" w:lineRule="auto"/>
              <w:jc w:val="both"/>
              <w:rPr>
                <w:rFonts w:ascii="Times New Roman" w:eastAsia="Times New Roman" w:hAnsi="Times New Roman" w:cs="Times New Roman"/>
                <w:sz w:val="20"/>
              </w:rPr>
            </w:pPr>
            <w:r w:rsidRPr="003853E3">
              <w:rPr>
                <w:rFonts w:ascii="Times New Roman" w:eastAsia="Times New Roman" w:hAnsi="Times New Roman" w:cs="Times New Roman"/>
                <w:sz w:val="20"/>
              </w:rPr>
              <w:t>Tomēr gadījumā, ja Finanšu konglomerātu likumā ir plānots saglabāt absolūto aizliegumu ieņemt amatu, tad saskaņā ar Satversmes tiesas judikatūru</w:t>
            </w:r>
            <w:r w:rsidRPr="003853E3">
              <w:rPr>
                <w:rFonts w:ascii="Times New Roman" w:eastAsia="Times New Roman" w:hAnsi="Times New Roman" w:cs="Times New Roman"/>
              </w:rPr>
              <w:footnoteReference w:customMarkFollows="1" w:id="6"/>
              <w:t>[3]</w:t>
            </w:r>
            <w:r w:rsidRPr="003853E3">
              <w:rPr>
                <w:rFonts w:ascii="Times New Roman" w:eastAsia="Times New Roman" w:hAnsi="Times New Roman" w:cs="Times New Roman"/>
                <w:sz w:val="20"/>
              </w:rPr>
              <w:t xml:space="preserve"> nepieciešams izstrādāt regulējumu, kas paredz izvērtēšanas komisijas veidošanu, kura būtu tiesīga izvērtēt tāda kandidāta, kurš kādreiz ir bijis sodīts par </w:t>
            </w:r>
            <w:r w:rsidRPr="003853E3">
              <w:rPr>
                <w:rFonts w:ascii="Times New Roman" w:eastAsia="Times New Roman" w:hAnsi="Times New Roman" w:cs="Times New Roman"/>
                <w:sz w:val="20"/>
              </w:rPr>
              <w:lastRenderedPageBreak/>
              <w:t>tīša noziedzīga nodarījuma izdarīšanu, atbilstību darbam ieguldījumu brokeru sabiedrībā, ļaujot tam izņēmuma kārtā ieņemt amatu pie šāda absolūta aizlieguma pastāvēšanas.</w:t>
            </w:r>
            <w:r w:rsidRPr="003853E3">
              <w:rPr>
                <w:rFonts w:ascii="Times New Roman" w:eastAsia="Times New Roman" w:hAnsi="Times New Roman" w:cs="Times New Roman"/>
              </w:rPr>
              <w:footnoteReference w:customMarkFollows="1" w:id="7"/>
              <w:t>[4]</w:t>
            </w:r>
            <w:r w:rsidRPr="003853E3">
              <w:rPr>
                <w:rFonts w:ascii="Times New Roman" w:eastAsia="Times New Roman" w:hAnsi="Times New Roman" w:cs="Times New Roman"/>
                <w:sz w:val="20"/>
              </w:rPr>
              <w:t xml:space="preserve"> Šāda kārtība ļautu izdarīt pamatotu vērtējumu tam, vai ļaut vai neļaut konkrētai personai kandidēt uz amatu ieguldījumu brokeru sabiedrībā, kā arī ļautu </w:t>
            </w:r>
            <w:proofErr w:type="spellStart"/>
            <w:r w:rsidRPr="003853E3">
              <w:rPr>
                <w:rFonts w:ascii="Times New Roman" w:eastAsia="Times New Roman" w:hAnsi="Times New Roman" w:cs="Times New Roman"/>
                <w:sz w:val="20"/>
              </w:rPr>
              <w:t>pamattiesību</w:t>
            </w:r>
            <w:proofErr w:type="spellEnd"/>
            <w:r w:rsidRPr="003853E3">
              <w:rPr>
                <w:rFonts w:ascii="Times New Roman" w:eastAsia="Times New Roman" w:hAnsi="Times New Roman" w:cs="Times New Roman"/>
                <w:sz w:val="20"/>
              </w:rPr>
              <w:t xml:space="preserve"> ierobežojuma leģitīmo mērķi sasniegt vismaz tādā pašā kvalitātē.</w:t>
            </w:r>
          </w:p>
          <w:p w14:paraId="145D89D7" w14:textId="77777777" w:rsidR="009715A0" w:rsidRDefault="009715A0" w:rsidP="009715A0">
            <w:pPr>
              <w:spacing w:after="0" w:line="240" w:lineRule="auto"/>
              <w:jc w:val="both"/>
              <w:rPr>
                <w:rFonts w:ascii="Times New Roman" w:eastAsia="Times New Roman" w:hAnsi="Times New Roman" w:cs="Times New Roman"/>
                <w:sz w:val="20"/>
              </w:rPr>
            </w:pPr>
            <w:r w:rsidRPr="003853E3">
              <w:rPr>
                <w:rFonts w:ascii="Times New Roman" w:eastAsia="Times New Roman" w:hAnsi="Times New Roman" w:cs="Times New Roman"/>
                <w:sz w:val="20"/>
              </w:rPr>
              <w:t>Ņemot vērā iepriekš minēto, aicinām precizēt likumprojektu atbilstoši iebildumā norādītajam.</w:t>
            </w:r>
          </w:p>
          <w:p w14:paraId="26B4769A" w14:textId="77777777" w:rsidR="009715A0" w:rsidRPr="00A444C4" w:rsidRDefault="009715A0" w:rsidP="009715A0">
            <w:pPr>
              <w:jc w:val="both"/>
              <w:rPr>
                <w:rFonts w:ascii="Times New Roman" w:hAnsi="Times New Roman" w:cs="Times New Roman"/>
                <w:b/>
                <w:bCs/>
                <w:sz w:val="20"/>
                <w:szCs w:val="20"/>
              </w:rPr>
            </w:pPr>
            <w:r w:rsidRPr="00A444C4">
              <w:rPr>
                <w:rFonts w:ascii="Times New Roman" w:hAnsi="Times New Roman" w:cs="Times New Roman"/>
                <w:b/>
                <w:bCs/>
                <w:sz w:val="20"/>
                <w:szCs w:val="20"/>
              </w:rPr>
              <w:t>Š.g. 7.jūnija iebildums.</w:t>
            </w:r>
          </w:p>
          <w:p w14:paraId="24523477" w14:textId="7436AA70" w:rsidR="009715A0" w:rsidRPr="00184920" w:rsidRDefault="009715A0" w:rsidP="009715A0">
            <w:pPr>
              <w:spacing w:after="0" w:line="240" w:lineRule="auto"/>
              <w:jc w:val="both"/>
              <w:rPr>
                <w:rFonts w:ascii="Times New Roman" w:eastAsia="Times New Roman" w:hAnsi="Times New Roman" w:cs="Times New Roman"/>
                <w:sz w:val="20"/>
                <w:szCs w:val="20"/>
                <w:lang w:eastAsia="lv-LV"/>
              </w:rPr>
            </w:pPr>
            <w:r w:rsidRPr="00A444C4">
              <w:rPr>
                <w:rFonts w:ascii="Times New Roman" w:hAnsi="Times New Roman" w:cs="Times New Roman"/>
                <w:sz w:val="20"/>
                <w:szCs w:val="20"/>
              </w:rPr>
              <w:t xml:space="preserve">Tieslietu ministrija ir izskatījusi Finanšu ministrijas izstrādāto likumprojektu “Grozījumi Finanšu konglomerātu likumā” un atbalsta tā tālāku virzību, vienlaikus uzturot tās izteikto iebildumu par Finanšu konglomerātu likuma 18. panta otrā daļu par ierobežojumiem jauktas finanšu </w:t>
            </w:r>
            <w:proofErr w:type="spellStart"/>
            <w:r w:rsidRPr="00A444C4">
              <w:rPr>
                <w:rFonts w:ascii="Times New Roman" w:hAnsi="Times New Roman" w:cs="Times New Roman"/>
                <w:sz w:val="20"/>
                <w:szCs w:val="20"/>
              </w:rPr>
              <w:t>pārvaldītājsabiedrības</w:t>
            </w:r>
            <w:proofErr w:type="spellEnd"/>
            <w:r w:rsidRPr="00A444C4">
              <w:rPr>
                <w:rFonts w:ascii="Times New Roman" w:hAnsi="Times New Roman" w:cs="Times New Roman"/>
                <w:sz w:val="20"/>
                <w:szCs w:val="20"/>
              </w:rPr>
              <w:t xml:space="preserve"> valdes locekļiem, kuru Tieslietu ministrijas ieskatā nepieciešams precizēt atbilstoši Satversmes tiesas 2020. gada 17. decembra sprieduma lietā Nr.2020-18-01 norādītajam. Norādām, ka lai gan Finanšu ministrija likumprojekta anotācijā iekļāvusi normas nepieciešamības pamatojumu, Tieslietu ministrijas ieskatā tas neatbilst Satversmes tiesas spriedumam lietā Nr. 2020-18-01, jo, saglabājot absolūtu aizliegumu, likumprojektā nav piedāvāts izveidot izvērtēšanas iestādi vai komisiju, kas ļautu tomēr kandidēt arī personām, uz kurām attiecināmi likumā paredzētie ierobežojumi.</w:t>
            </w:r>
          </w:p>
        </w:tc>
        <w:tc>
          <w:tcPr>
            <w:tcW w:w="925" w:type="pct"/>
            <w:gridSpan w:val="2"/>
            <w:tcBorders>
              <w:top w:val="single" w:sz="6" w:space="0" w:color="000000"/>
              <w:left w:val="single" w:sz="6" w:space="0" w:color="000000"/>
              <w:bottom w:val="single" w:sz="6" w:space="0" w:color="000000"/>
              <w:right w:val="single" w:sz="6" w:space="0" w:color="000000"/>
            </w:tcBorders>
          </w:tcPr>
          <w:p w14:paraId="7EF7280F" w14:textId="7515FB68" w:rsidR="009715A0" w:rsidRDefault="009715A0" w:rsidP="009715A0">
            <w:pPr>
              <w:pStyle w:val="naisc"/>
              <w:spacing w:before="0" w:after="0"/>
              <w:jc w:val="both"/>
              <w:rPr>
                <w:b/>
                <w:bCs/>
                <w:sz w:val="20"/>
                <w:szCs w:val="20"/>
              </w:rPr>
            </w:pPr>
            <w:r>
              <w:rPr>
                <w:b/>
                <w:bCs/>
                <w:sz w:val="20"/>
                <w:szCs w:val="20"/>
              </w:rPr>
              <w:lastRenderedPageBreak/>
              <w:t>Panākta vienošanās elektroniskajā saskaņošanā.</w:t>
            </w:r>
          </w:p>
          <w:p w14:paraId="7994011B" w14:textId="77777777" w:rsidR="009715A0" w:rsidRDefault="009715A0" w:rsidP="009715A0">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Finanšu konglomerātu likuma 18.panta otrā daļa izteikta jaunā redakcijā. </w:t>
            </w:r>
          </w:p>
          <w:p w14:paraId="00B38224" w14:textId="3DFB729A" w:rsidR="009715A0" w:rsidRPr="00184920" w:rsidRDefault="009715A0" w:rsidP="009715A0">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rPr>
              <w:t>Papildināts Anotācijas I sadaļas 2.punkts.</w:t>
            </w:r>
          </w:p>
        </w:tc>
        <w:tc>
          <w:tcPr>
            <w:tcW w:w="936" w:type="pct"/>
            <w:tcBorders>
              <w:top w:val="single" w:sz="4" w:space="0" w:color="auto"/>
              <w:left w:val="single" w:sz="4" w:space="0" w:color="auto"/>
              <w:bottom w:val="single" w:sz="4" w:space="0" w:color="auto"/>
              <w:right w:val="single" w:sz="4" w:space="0" w:color="auto"/>
            </w:tcBorders>
          </w:tcPr>
          <w:p w14:paraId="7B1960AA" w14:textId="77777777" w:rsidR="009715A0" w:rsidRDefault="009715A0" w:rsidP="009715A0">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Finanšu konglomerātu likuma 18.panta otrā daļa:</w:t>
            </w:r>
          </w:p>
          <w:p w14:paraId="179E59F7" w14:textId="77777777" w:rsidR="009715A0" w:rsidRDefault="009715A0" w:rsidP="009715A0">
            <w:pPr>
              <w:spacing w:after="0" w:line="240" w:lineRule="auto"/>
              <w:jc w:val="both"/>
              <w:rPr>
                <w:rFonts w:ascii="Times New Roman" w:eastAsia="Times New Roman" w:hAnsi="Times New Roman" w:cs="Times New Roman"/>
                <w:sz w:val="20"/>
              </w:rPr>
            </w:pPr>
          </w:p>
          <w:p w14:paraId="30EE041D" w14:textId="77777777" w:rsidR="009715A0" w:rsidRPr="006F105A" w:rsidRDefault="009715A0" w:rsidP="009715A0">
            <w:pPr>
              <w:pStyle w:val="ListParagraph"/>
              <w:shd w:val="clear" w:color="auto" w:fill="FFFFFF"/>
              <w:spacing w:line="240" w:lineRule="auto"/>
              <w:ind w:left="0"/>
              <w:contextualSpacing w:val="0"/>
              <w:jc w:val="both"/>
              <w:rPr>
                <w:rFonts w:ascii="Times New Roman" w:eastAsia="Times New Roman" w:hAnsi="Times New Roman" w:cs="Times New Roman"/>
                <w:sz w:val="20"/>
              </w:rPr>
            </w:pPr>
            <w:r w:rsidRPr="006F105A">
              <w:rPr>
                <w:rFonts w:ascii="Times New Roman" w:eastAsia="Times New Roman" w:hAnsi="Times New Roman" w:cs="Times New Roman"/>
                <w:sz w:val="20"/>
              </w:rPr>
              <w:t xml:space="preserve">(2) Par jauktas finanšu </w:t>
            </w:r>
            <w:proofErr w:type="spellStart"/>
            <w:r w:rsidRPr="006F105A">
              <w:rPr>
                <w:rFonts w:ascii="Times New Roman" w:eastAsia="Times New Roman" w:hAnsi="Times New Roman" w:cs="Times New Roman"/>
                <w:sz w:val="20"/>
              </w:rPr>
              <w:t>pārvaldītājsabiedrības</w:t>
            </w:r>
            <w:proofErr w:type="spellEnd"/>
            <w:r w:rsidRPr="006F105A">
              <w:rPr>
                <w:rFonts w:ascii="Times New Roman" w:eastAsia="Times New Roman" w:hAnsi="Times New Roman" w:cs="Times New Roman"/>
                <w:sz w:val="20"/>
              </w:rPr>
              <w:t xml:space="preserve"> valdes locekli nevar būt persona</w:t>
            </w:r>
            <w:r>
              <w:rPr>
                <w:rFonts w:ascii="Times New Roman" w:eastAsia="Times New Roman" w:hAnsi="Times New Roman" w:cs="Times New Roman"/>
                <w:sz w:val="20"/>
              </w:rPr>
              <w:t>, kura</w:t>
            </w:r>
            <w:r w:rsidRPr="006F105A">
              <w:rPr>
                <w:rFonts w:ascii="Times New Roman" w:eastAsia="Times New Roman" w:hAnsi="Times New Roman" w:cs="Times New Roman"/>
                <w:sz w:val="20"/>
              </w:rPr>
              <w:t>:</w:t>
            </w:r>
          </w:p>
          <w:p w14:paraId="3620ACE5" w14:textId="77777777" w:rsidR="009715A0" w:rsidRPr="00700DF3" w:rsidRDefault="009715A0" w:rsidP="009715A0">
            <w:pPr>
              <w:pStyle w:val="ListParagraph"/>
              <w:shd w:val="clear" w:color="auto" w:fill="FFFFFF"/>
              <w:spacing w:line="240" w:lineRule="auto"/>
              <w:ind w:left="0"/>
              <w:contextualSpacing w:val="0"/>
              <w:jc w:val="both"/>
              <w:rPr>
                <w:rFonts w:ascii="Times New Roman" w:eastAsia="Times New Roman" w:hAnsi="Times New Roman" w:cs="Times New Roman"/>
                <w:sz w:val="20"/>
              </w:rPr>
            </w:pPr>
            <w:r w:rsidRPr="00700DF3">
              <w:rPr>
                <w:rFonts w:ascii="Times New Roman" w:eastAsia="Times New Roman" w:hAnsi="Times New Roman" w:cs="Times New Roman"/>
                <w:sz w:val="20"/>
              </w:rPr>
              <w:t xml:space="preserve">1) ir sodīta par tīša noziedzīga nodarījuma izdarīšanu pret valsti, </w:t>
            </w:r>
            <w:r w:rsidRPr="00700DF3">
              <w:rPr>
                <w:rFonts w:ascii="Times New Roman" w:eastAsia="Times New Roman" w:hAnsi="Times New Roman" w:cs="Times New Roman"/>
                <w:sz w:val="20"/>
              </w:rPr>
              <w:lastRenderedPageBreak/>
              <w:t>īpašumu vai pārvaldības kārtību vai par tīša noziedzīga nodarījuma izdarīšanu tautsaimniecībā vai valsts institūciju dienestā, vai par tāda nozieguma izdarīšanu, kas saistīts ar terorismu,</w:t>
            </w:r>
          </w:p>
          <w:p w14:paraId="1E95974C" w14:textId="77777777" w:rsidR="009715A0" w:rsidRDefault="009715A0" w:rsidP="009715A0">
            <w:pPr>
              <w:pStyle w:val="ListParagraph"/>
              <w:shd w:val="clear" w:color="auto" w:fill="FFFFFF"/>
              <w:spacing w:line="240" w:lineRule="auto"/>
              <w:ind w:left="0"/>
              <w:contextualSpacing w:val="0"/>
              <w:jc w:val="both"/>
              <w:rPr>
                <w:rFonts w:ascii="Times New Roman" w:eastAsia="Times New Roman" w:hAnsi="Times New Roman" w:cs="Times New Roman"/>
                <w:sz w:val="20"/>
              </w:rPr>
            </w:pPr>
            <w:r w:rsidRPr="00700DF3">
              <w:rPr>
                <w:rFonts w:ascii="Times New Roman" w:eastAsia="Times New Roman" w:hAnsi="Times New Roman" w:cs="Times New Roman"/>
                <w:sz w:val="20"/>
              </w:rPr>
              <w:t>2) notiesāta par šīs daļas 1.punktā minētā tīša noziedzīga nodarījuma izdarīšanu, atbrīvojot no soda vai pret kuru kriminālprocess izbeigts uz nereabilitējoša pamata — kamēr nav pagājis gads pēc attiecīgā lēmuma stāšanās spēkā.</w:t>
            </w:r>
          </w:p>
          <w:p w14:paraId="6BDA0ABC" w14:textId="77777777" w:rsidR="009715A0" w:rsidRDefault="009715A0" w:rsidP="009715A0">
            <w:pPr>
              <w:pStyle w:val="ListParagraph"/>
              <w:shd w:val="clear" w:color="auto" w:fill="FFFFFF"/>
              <w:spacing w:line="240" w:lineRule="auto"/>
              <w:ind w:left="0"/>
              <w:contextualSpacing w:val="0"/>
              <w:jc w:val="both"/>
              <w:rPr>
                <w:rFonts w:ascii="Times New Roman" w:eastAsia="Times New Roman" w:hAnsi="Times New Roman" w:cs="Times New Roman"/>
                <w:sz w:val="20"/>
              </w:rPr>
            </w:pPr>
            <w:r>
              <w:rPr>
                <w:rFonts w:ascii="Times New Roman" w:eastAsia="Times New Roman" w:hAnsi="Times New Roman" w:cs="Times New Roman"/>
                <w:sz w:val="20"/>
              </w:rPr>
              <w:t>Anotācijas I sadaļas 2.punkts:</w:t>
            </w:r>
          </w:p>
          <w:p w14:paraId="26DABD1E" w14:textId="77777777" w:rsidR="009715A0" w:rsidRDefault="009715A0" w:rsidP="009715A0">
            <w:pPr>
              <w:pStyle w:val="ListParagraph"/>
              <w:shd w:val="clear" w:color="auto" w:fill="FFFFFF"/>
              <w:spacing w:line="240" w:lineRule="auto"/>
              <w:ind w:left="0"/>
              <w:contextualSpacing w:val="0"/>
              <w:jc w:val="both"/>
              <w:rPr>
                <w:rFonts w:ascii="Times New Roman" w:eastAsia="Times New Roman" w:hAnsi="Times New Roman" w:cs="Times New Roman"/>
                <w:sz w:val="20"/>
              </w:rPr>
            </w:pPr>
            <w:r w:rsidRPr="00F23B8C">
              <w:rPr>
                <w:rFonts w:ascii="Times New Roman" w:eastAsia="Times New Roman" w:hAnsi="Times New Roman" w:cs="Times New Roman"/>
                <w:sz w:val="20"/>
              </w:rPr>
              <w:t xml:space="preserve">Likumprojekta 3.pants paredz izteikt Finanšu konglomerātu likuma 18.panta otro daļu jaunā redakcijā, lai nodrošinātu tiesību normas atbilstību Satversmes tiesas 2020. gada 17. decembra sprieduma lietā Nr.2020-18-01 norādītajam, proti, tiek izslēgts absolūtais aizliegums būt par jauktas finanšu </w:t>
            </w:r>
            <w:proofErr w:type="spellStart"/>
            <w:r w:rsidRPr="00F23B8C">
              <w:rPr>
                <w:rFonts w:ascii="Times New Roman" w:eastAsia="Times New Roman" w:hAnsi="Times New Roman" w:cs="Times New Roman"/>
                <w:sz w:val="20"/>
              </w:rPr>
              <w:t>pārvaldītājsabiedrības</w:t>
            </w:r>
            <w:proofErr w:type="spellEnd"/>
            <w:r w:rsidRPr="00F23B8C">
              <w:rPr>
                <w:rFonts w:ascii="Times New Roman" w:eastAsia="Times New Roman" w:hAnsi="Times New Roman" w:cs="Times New Roman"/>
                <w:sz w:val="20"/>
              </w:rPr>
              <w:t xml:space="preserve"> valdes locekli.</w:t>
            </w:r>
          </w:p>
          <w:p w14:paraId="01944871" w14:textId="77777777" w:rsidR="009715A0" w:rsidRPr="00184920" w:rsidRDefault="009715A0" w:rsidP="009715A0">
            <w:pPr>
              <w:spacing w:after="0" w:line="240" w:lineRule="auto"/>
              <w:jc w:val="both"/>
              <w:rPr>
                <w:rFonts w:ascii="Times New Roman" w:eastAsia="Times New Roman" w:hAnsi="Times New Roman" w:cs="Times New Roman"/>
                <w:sz w:val="20"/>
                <w:szCs w:val="20"/>
                <w:lang w:eastAsia="lv-LV"/>
              </w:rPr>
            </w:pPr>
          </w:p>
        </w:tc>
      </w:tr>
      <w:tr w:rsidR="006C2417" w:rsidRPr="00184920" w14:paraId="3DD86FB8" w14:textId="77777777" w:rsidTr="00CE07DC">
        <w:trPr>
          <w:trHeight w:val="140"/>
        </w:trPr>
        <w:tc>
          <w:tcPr>
            <w:tcW w:w="2354" w:type="pct"/>
            <w:gridSpan w:val="4"/>
            <w:tcBorders>
              <w:top w:val="nil"/>
              <w:left w:val="nil"/>
              <w:bottom w:val="nil"/>
              <w:right w:val="nil"/>
            </w:tcBorders>
          </w:tcPr>
          <w:p w14:paraId="3BC45590" w14:textId="77777777" w:rsidR="00C9004D" w:rsidRDefault="00C9004D" w:rsidP="00C9004D">
            <w:pPr>
              <w:spacing w:after="0" w:line="240" w:lineRule="auto"/>
              <w:rPr>
                <w:rFonts w:ascii="Times New Roman" w:eastAsia="Times New Roman" w:hAnsi="Times New Roman" w:cs="Times New Roman"/>
                <w:sz w:val="20"/>
                <w:lang w:eastAsia="lv-LV"/>
              </w:rPr>
            </w:pPr>
          </w:p>
          <w:p w14:paraId="71738BD1" w14:textId="05AF93C3" w:rsidR="006C2417" w:rsidRPr="00184920" w:rsidRDefault="006C2417" w:rsidP="00C9004D">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 amatpersona</w:t>
            </w:r>
          </w:p>
        </w:tc>
        <w:tc>
          <w:tcPr>
            <w:tcW w:w="726" w:type="pct"/>
            <w:tcBorders>
              <w:top w:val="nil"/>
              <w:left w:val="nil"/>
              <w:bottom w:val="nil"/>
              <w:right w:val="nil"/>
            </w:tcBorders>
          </w:tcPr>
          <w:p w14:paraId="78C7CC41" w14:textId="77777777" w:rsidR="006C2417" w:rsidRPr="00184920" w:rsidRDefault="006C2417" w:rsidP="006C2417">
            <w:pPr>
              <w:spacing w:after="0" w:line="240" w:lineRule="auto"/>
              <w:rPr>
                <w:rFonts w:ascii="Times New Roman" w:eastAsia="Times New Roman" w:hAnsi="Times New Roman" w:cs="Times New Roman"/>
                <w:sz w:val="20"/>
                <w:lang w:eastAsia="lv-LV"/>
              </w:rPr>
            </w:pPr>
          </w:p>
        </w:tc>
        <w:tc>
          <w:tcPr>
            <w:tcW w:w="1046" w:type="pct"/>
            <w:gridSpan w:val="2"/>
          </w:tcPr>
          <w:p w14:paraId="23F3D938" w14:textId="77777777" w:rsidR="006C2417" w:rsidRPr="00184920" w:rsidRDefault="006C2417" w:rsidP="006C2417">
            <w:pPr>
              <w:spacing w:after="0" w:line="240" w:lineRule="auto"/>
              <w:rPr>
                <w:rFonts w:ascii="Times New Roman" w:eastAsia="Calibri" w:hAnsi="Times New Roman" w:cs="Times New Roman"/>
                <w:sz w:val="20"/>
                <w:lang w:eastAsia="lv-LV"/>
              </w:rPr>
            </w:pPr>
          </w:p>
        </w:tc>
        <w:tc>
          <w:tcPr>
            <w:tcW w:w="874" w:type="pct"/>
          </w:tcPr>
          <w:p w14:paraId="5CE0F9B5" w14:textId="77777777" w:rsidR="006C2417" w:rsidRPr="00184920" w:rsidRDefault="006C2417" w:rsidP="006C2417">
            <w:pPr>
              <w:spacing w:after="0" w:line="240" w:lineRule="auto"/>
              <w:jc w:val="center"/>
              <w:rPr>
                <w:rFonts w:ascii="Times New Roman" w:eastAsia="Times New Roman" w:hAnsi="Times New Roman" w:cs="Times New Roman"/>
                <w:sz w:val="20"/>
                <w:highlight w:val="yellow"/>
                <w:lang w:eastAsia="lv-LV"/>
              </w:rPr>
            </w:pPr>
          </w:p>
        </w:tc>
      </w:tr>
      <w:tr w:rsidR="006C2417" w:rsidRPr="00184920" w14:paraId="1A8ED79D" w14:textId="77777777" w:rsidTr="00F307C4">
        <w:trPr>
          <w:gridAfter w:val="3"/>
          <w:wAfter w:w="1920" w:type="pct"/>
          <w:trHeight w:val="140"/>
        </w:trPr>
        <w:tc>
          <w:tcPr>
            <w:tcW w:w="2354" w:type="pct"/>
            <w:gridSpan w:val="4"/>
            <w:tcBorders>
              <w:top w:val="nil"/>
              <w:left w:val="nil"/>
              <w:bottom w:val="nil"/>
              <w:right w:val="nil"/>
            </w:tcBorders>
          </w:tcPr>
          <w:p w14:paraId="3342ACF4" w14:textId="77777777" w:rsidR="006C2417" w:rsidRPr="00184920" w:rsidRDefault="006C2417" w:rsidP="006C2417">
            <w:pPr>
              <w:spacing w:after="0" w:line="240" w:lineRule="auto"/>
              <w:jc w:val="center"/>
              <w:rPr>
                <w:rFonts w:ascii="Times New Roman" w:eastAsia="Times New Roman" w:hAnsi="Times New Roman" w:cs="Times New Roman"/>
                <w:sz w:val="20"/>
                <w:lang w:eastAsia="lv-LV"/>
              </w:rPr>
            </w:pPr>
          </w:p>
        </w:tc>
        <w:tc>
          <w:tcPr>
            <w:tcW w:w="726" w:type="pct"/>
            <w:tcBorders>
              <w:top w:val="single" w:sz="6" w:space="0" w:color="000000"/>
              <w:left w:val="nil"/>
              <w:bottom w:val="single" w:sz="6" w:space="0" w:color="000000"/>
              <w:right w:val="nil"/>
            </w:tcBorders>
            <w:hideMark/>
          </w:tcPr>
          <w:p w14:paraId="1FF1CE94" w14:textId="77777777" w:rsidR="006C2417" w:rsidRPr="00184920" w:rsidRDefault="006C2417" w:rsidP="006C2417">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(paraksts)*</w:t>
            </w:r>
          </w:p>
        </w:tc>
      </w:tr>
    </w:tbl>
    <w:p w14:paraId="1989CB7B" w14:textId="77777777" w:rsidR="007426C6" w:rsidRDefault="007426C6" w:rsidP="00D60CB6">
      <w:pPr>
        <w:spacing w:after="0" w:line="240" w:lineRule="auto"/>
        <w:jc w:val="both"/>
        <w:rPr>
          <w:rFonts w:ascii="Times New Roman" w:eastAsia="Times New Roman" w:hAnsi="Times New Roman" w:cs="Times New Roman"/>
          <w:sz w:val="20"/>
          <w:lang w:eastAsia="lv-LV"/>
        </w:rPr>
      </w:pPr>
    </w:p>
    <w:p w14:paraId="74F25F53" w14:textId="359B1538" w:rsidR="000239F9" w:rsidRPr="00184920" w:rsidRDefault="000239F9"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Piezīme. * Dokumenta rekvizītu „paraksts” neaizpilda, ja elektroniskais dokuments ir sagatavots atbilstoši normatīvajiem aktiem par elektronisko dokumentu noformēšanu.</w:t>
      </w:r>
    </w:p>
    <w:p w14:paraId="113FE353" w14:textId="77777777" w:rsidR="000239F9" w:rsidRPr="00184920" w:rsidRDefault="005E0644" w:rsidP="00D60CB6">
      <w:pPr>
        <w:tabs>
          <w:tab w:val="left" w:pos="1125"/>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b/>
      </w:r>
    </w:p>
    <w:p w14:paraId="5B00977B" w14:textId="1524D73A" w:rsidR="000239F9" w:rsidRPr="00184920" w:rsidRDefault="007426C6" w:rsidP="00D60CB6">
      <w:pPr>
        <w:tabs>
          <w:tab w:val="left" w:pos="6330"/>
        </w:tabs>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Aivis Hammers</w:t>
      </w:r>
      <w:r w:rsidR="004153CD" w:rsidRPr="00184920">
        <w:rPr>
          <w:rFonts w:ascii="Times New Roman" w:eastAsia="Times New Roman" w:hAnsi="Times New Roman" w:cs="Times New Roman"/>
          <w:sz w:val="20"/>
          <w:lang w:eastAsia="lv-LV"/>
        </w:rPr>
        <w:tab/>
      </w:r>
    </w:p>
    <w:tbl>
      <w:tblPr>
        <w:tblpPr w:leftFromText="180" w:rightFromText="180" w:vertAnchor="text" w:tblpY="1"/>
        <w:tblOverlap w:val="never"/>
        <w:tblW w:w="0" w:type="auto"/>
        <w:tblLook w:val="00A0" w:firstRow="1" w:lastRow="0" w:firstColumn="1" w:lastColumn="0" w:noHBand="0" w:noVBand="0"/>
      </w:tblPr>
      <w:tblGrid>
        <w:gridCol w:w="9214"/>
      </w:tblGrid>
      <w:tr w:rsidR="000239F9" w:rsidRPr="00184920" w14:paraId="0A2BE03B" w14:textId="77777777" w:rsidTr="007831E5">
        <w:trPr>
          <w:trHeight w:val="731"/>
        </w:trPr>
        <w:tc>
          <w:tcPr>
            <w:tcW w:w="9214" w:type="dxa"/>
            <w:tcBorders>
              <w:top w:val="nil"/>
              <w:left w:val="nil"/>
              <w:bottom w:val="single" w:sz="4" w:space="0" w:color="000000"/>
              <w:right w:val="nil"/>
            </w:tcBorders>
            <w:hideMark/>
          </w:tcPr>
          <w:p w14:paraId="40C02998" w14:textId="77777777"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lastRenderedPageBreak/>
              <w:t>Finanšu</w:t>
            </w:r>
            <w:r w:rsidR="000239F9" w:rsidRPr="00184920">
              <w:rPr>
                <w:rFonts w:ascii="Times New Roman" w:eastAsia="Times New Roman" w:hAnsi="Times New Roman" w:cs="Times New Roman"/>
                <w:sz w:val="20"/>
                <w:lang w:eastAsia="lv-LV"/>
              </w:rPr>
              <w:t xml:space="preserve"> ministrijas</w:t>
            </w:r>
          </w:p>
          <w:p w14:paraId="270872E1" w14:textId="00F96B54"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 tirgus politikas</w:t>
            </w:r>
            <w:r w:rsidR="001B77D1" w:rsidRPr="00184920">
              <w:rPr>
                <w:rFonts w:ascii="Times New Roman" w:eastAsia="Times New Roman" w:hAnsi="Times New Roman" w:cs="Times New Roman"/>
                <w:sz w:val="20"/>
                <w:lang w:eastAsia="lv-LV"/>
              </w:rPr>
              <w:t xml:space="preserve"> </w:t>
            </w:r>
            <w:r w:rsidR="000239F9" w:rsidRPr="00184920">
              <w:rPr>
                <w:rFonts w:ascii="Times New Roman" w:eastAsia="Times New Roman" w:hAnsi="Times New Roman" w:cs="Times New Roman"/>
                <w:sz w:val="20"/>
                <w:lang w:eastAsia="lv-LV"/>
              </w:rPr>
              <w:t xml:space="preserve">departamenta </w:t>
            </w:r>
            <w:r w:rsidR="007426C6">
              <w:rPr>
                <w:rFonts w:ascii="Times New Roman" w:eastAsia="Times New Roman" w:hAnsi="Times New Roman" w:cs="Times New Roman"/>
                <w:sz w:val="20"/>
                <w:lang w:eastAsia="lv-LV"/>
              </w:rPr>
              <w:t>juriskonsults</w:t>
            </w:r>
          </w:p>
        </w:tc>
      </w:tr>
      <w:tr w:rsidR="000239F9" w:rsidRPr="00184920" w14:paraId="28205DFD" w14:textId="77777777" w:rsidTr="007831E5">
        <w:trPr>
          <w:trHeight w:val="229"/>
        </w:trPr>
        <w:tc>
          <w:tcPr>
            <w:tcW w:w="9214" w:type="dxa"/>
            <w:tcBorders>
              <w:top w:val="single" w:sz="4" w:space="0" w:color="000000"/>
              <w:left w:val="nil"/>
              <w:bottom w:val="nil"/>
              <w:right w:val="nil"/>
            </w:tcBorders>
            <w:hideMark/>
          </w:tcPr>
          <w:p w14:paraId="5045FDA4"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(amats)</w:t>
            </w:r>
          </w:p>
        </w:tc>
      </w:tr>
      <w:tr w:rsidR="000239F9" w:rsidRPr="00184920" w14:paraId="49A22CD8" w14:textId="77777777" w:rsidTr="007831E5">
        <w:trPr>
          <w:trHeight w:val="243"/>
        </w:trPr>
        <w:tc>
          <w:tcPr>
            <w:tcW w:w="9214" w:type="dxa"/>
            <w:tcBorders>
              <w:top w:val="nil"/>
              <w:left w:val="nil"/>
              <w:bottom w:val="single" w:sz="4" w:space="0" w:color="000000"/>
              <w:right w:val="nil"/>
            </w:tcBorders>
            <w:hideMark/>
          </w:tcPr>
          <w:p w14:paraId="7CC26B7A" w14:textId="625AB63E" w:rsidR="000239F9" w:rsidRPr="00184920" w:rsidRDefault="000239F9" w:rsidP="00EE17E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tālr. </w:t>
            </w:r>
            <w:r w:rsidR="00AF20BA" w:rsidRPr="00184920">
              <w:rPr>
                <w:rFonts w:ascii="Times New Roman" w:eastAsia="Times New Roman" w:hAnsi="Times New Roman" w:cs="Times New Roman"/>
                <w:sz w:val="20"/>
                <w:lang w:eastAsia="lv-LV"/>
              </w:rPr>
              <w:t>670</w:t>
            </w:r>
            <w:r w:rsidR="00EE17EF" w:rsidRPr="00184920">
              <w:rPr>
                <w:rFonts w:ascii="Times New Roman" w:eastAsia="Times New Roman" w:hAnsi="Times New Roman" w:cs="Times New Roman"/>
                <w:sz w:val="20"/>
                <w:lang w:eastAsia="lv-LV"/>
              </w:rPr>
              <w:t>95</w:t>
            </w:r>
            <w:r w:rsidR="007426C6">
              <w:rPr>
                <w:rFonts w:ascii="Times New Roman" w:eastAsia="Times New Roman" w:hAnsi="Times New Roman" w:cs="Times New Roman"/>
                <w:sz w:val="20"/>
                <w:lang w:eastAsia="lv-LV"/>
              </w:rPr>
              <w:t>441</w:t>
            </w:r>
          </w:p>
        </w:tc>
      </w:tr>
      <w:tr w:rsidR="000239F9" w:rsidRPr="00184920" w14:paraId="0DDAA111" w14:textId="77777777" w:rsidTr="007831E5">
        <w:trPr>
          <w:trHeight w:val="243"/>
        </w:trPr>
        <w:tc>
          <w:tcPr>
            <w:tcW w:w="9214" w:type="dxa"/>
            <w:tcBorders>
              <w:top w:val="single" w:sz="4" w:space="0" w:color="000000"/>
              <w:left w:val="nil"/>
              <w:bottom w:val="nil"/>
              <w:right w:val="nil"/>
            </w:tcBorders>
            <w:hideMark/>
          </w:tcPr>
          <w:p w14:paraId="6D9F2851"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(tālruņa un faksa numurs)</w:t>
            </w:r>
          </w:p>
        </w:tc>
      </w:tr>
      <w:tr w:rsidR="000239F9" w:rsidRPr="00184920" w14:paraId="1C979872" w14:textId="77777777" w:rsidTr="007831E5">
        <w:trPr>
          <w:trHeight w:val="229"/>
        </w:trPr>
        <w:tc>
          <w:tcPr>
            <w:tcW w:w="9214" w:type="dxa"/>
            <w:tcBorders>
              <w:top w:val="nil"/>
              <w:left w:val="nil"/>
              <w:bottom w:val="single" w:sz="4" w:space="0" w:color="000000"/>
              <w:right w:val="nil"/>
            </w:tcBorders>
            <w:hideMark/>
          </w:tcPr>
          <w:p w14:paraId="1761C38C" w14:textId="7CF97064" w:rsidR="000239F9" w:rsidRPr="00184920" w:rsidRDefault="007426C6" w:rsidP="00EE17EF">
            <w:pPr>
              <w:spacing w:after="0" w:line="240" w:lineRule="auto"/>
              <w:rPr>
                <w:rFonts w:ascii="Times New Roman" w:eastAsia="Times New Roman" w:hAnsi="Times New Roman" w:cs="Times New Roman"/>
                <w:sz w:val="20"/>
                <w:szCs w:val="24"/>
                <w:lang w:eastAsia="lv-LV"/>
              </w:rPr>
            </w:pPr>
            <w:r w:rsidRPr="007426C6">
              <w:rPr>
                <w:rStyle w:val="Hyperlink"/>
                <w:rFonts w:ascii="Times New Roman" w:hAnsi="Times New Roman" w:cs="Times New Roman"/>
                <w:sz w:val="20"/>
                <w:szCs w:val="24"/>
              </w:rPr>
              <w:t>aivis.hammers</w:t>
            </w:r>
            <w:hyperlink r:id="rId8" w:history="1">
              <w:r w:rsidR="00EE17EF" w:rsidRPr="00184920">
                <w:rPr>
                  <w:rStyle w:val="Hyperlink"/>
                  <w:rFonts w:ascii="Times New Roman" w:hAnsi="Times New Roman" w:cs="Times New Roman"/>
                  <w:sz w:val="20"/>
                  <w:szCs w:val="24"/>
                </w:rPr>
                <w:t>@fm.gov.lv</w:t>
              </w:r>
            </w:hyperlink>
            <w:r w:rsidR="00EE17EF" w:rsidRPr="00184920">
              <w:rPr>
                <w:rFonts w:ascii="Times New Roman" w:hAnsi="Times New Roman" w:cs="Times New Roman"/>
                <w:sz w:val="20"/>
                <w:szCs w:val="24"/>
              </w:rPr>
              <w:t xml:space="preserve"> </w:t>
            </w:r>
            <w:r w:rsidR="006F0C0E" w:rsidRPr="00184920">
              <w:rPr>
                <w:rFonts w:ascii="Times New Roman" w:hAnsi="Times New Roman"/>
                <w:sz w:val="20"/>
                <w:szCs w:val="24"/>
              </w:rPr>
              <w:t xml:space="preserve"> </w:t>
            </w:r>
          </w:p>
        </w:tc>
      </w:tr>
      <w:tr w:rsidR="000239F9" w:rsidRPr="00184920" w14:paraId="278A3585" w14:textId="77777777" w:rsidTr="007831E5">
        <w:trPr>
          <w:trHeight w:val="243"/>
        </w:trPr>
        <w:tc>
          <w:tcPr>
            <w:tcW w:w="9214" w:type="dxa"/>
            <w:tcBorders>
              <w:top w:val="single" w:sz="4" w:space="0" w:color="000000"/>
              <w:left w:val="nil"/>
              <w:bottom w:val="nil"/>
              <w:right w:val="nil"/>
            </w:tcBorders>
            <w:hideMark/>
          </w:tcPr>
          <w:p w14:paraId="7EC004EF"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(e-pasta adrese)</w:t>
            </w:r>
          </w:p>
        </w:tc>
      </w:tr>
    </w:tbl>
    <w:p w14:paraId="7C33E9FB" w14:textId="2F67A113" w:rsidR="00726C06" w:rsidRPr="00184920" w:rsidRDefault="002F5D9C" w:rsidP="00D60CB6">
      <w:pPr>
        <w:spacing w:after="0" w:line="240" w:lineRule="auto"/>
        <w:jc w:val="both"/>
        <w:rPr>
          <w:rFonts w:ascii="Times New Roman" w:hAnsi="Times New Roman" w:cs="Times New Roman"/>
          <w:sz w:val="20"/>
          <w:szCs w:val="20"/>
        </w:rPr>
      </w:pPr>
      <w:r w:rsidRPr="00184920">
        <w:rPr>
          <w:rFonts w:ascii="Times New Roman" w:eastAsia="Times New Roman" w:hAnsi="Times New Roman" w:cs="Times New Roman"/>
          <w:sz w:val="20"/>
          <w:lang w:eastAsia="lv-LV"/>
        </w:rPr>
        <w:br w:type="textWrapping" w:clear="all"/>
      </w:r>
      <w:r w:rsidR="007426C6">
        <w:rPr>
          <w:rFonts w:ascii="Times New Roman" w:hAnsi="Times New Roman" w:cs="Times New Roman"/>
          <w:sz w:val="20"/>
          <w:szCs w:val="20"/>
        </w:rPr>
        <w:t>Aivis Hammers</w:t>
      </w:r>
    </w:p>
    <w:p w14:paraId="6EA44B00" w14:textId="7D0EA0B3" w:rsidR="00726C06" w:rsidRPr="00184920" w:rsidRDefault="00726C06" w:rsidP="00D60CB6">
      <w:pPr>
        <w:spacing w:after="0" w:line="240" w:lineRule="auto"/>
        <w:rPr>
          <w:rFonts w:ascii="Times New Roman" w:hAnsi="Times New Roman" w:cs="Times New Roman"/>
          <w:sz w:val="20"/>
          <w:szCs w:val="20"/>
        </w:rPr>
      </w:pPr>
      <w:r w:rsidRPr="00184920">
        <w:rPr>
          <w:rFonts w:ascii="Times New Roman" w:hAnsi="Times New Roman" w:cs="Times New Roman"/>
          <w:sz w:val="20"/>
          <w:szCs w:val="20"/>
        </w:rPr>
        <w:t>6</w:t>
      </w:r>
      <w:r w:rsidR="00EE17EF" w:rsidRPr="00184920">
        <w:rPr>
          <w:rFonts w:ascii="Times New Roman" w:hAnsi="Times New Roman" w:cs="Times New Roman"/>
          <w:sz w:val="20"/>
          <w:szCs w:val="20"/>
        </w:rPr>
        <w:t>7095</w:t>
      </w:r>
      <w:r w:rsidR="007426C6">
        <w:rPr>
          <w:rFonts w:ascii="Times New Roman" w:hAnsi="Times New Roman" w:cs="Times New Roman"/>
          <w:sz w:val="20"/>
          <w:szCs w:val="20"/>
        </w:rPr>
        <w:t>441</w:t>
      </w:r>
      <w:r w:rsidRPr="00184920">
        <w:rPr>
          <w:rFonts w:ascii="Times New Roman" w:hAnsi="Times New Roman" w:cs="Times New Roman"/>
          <w:sz w:val="20"/>
          <w:szCs w:val="20"/>
        </w:rPr>
        <w:t xml:space="preserve">, </w:t>
      </w:r>
      <w:r w:rsidR="007426C6" w:rsidRPr="007426C6">
        <w:rPr>
          <w:rStyle w:val="Hyperlink"/>
          <w:rFonts w:ascii="Times New Roman" w:hAnsi="Times New Roman" w:cs="Times New Roman"/>
          <w:sz w:val="20"/>
          <w:szCs w:val="24"/>
        </w:rPr>
        <w:t>aivis.hammers</w:t>
      </w:r>
      <w:hyperlink r:id="rId9" w:history="1">
        <w:r w:rsidR="007426C6" w:rsidRPr="00184920">
          <w:rPr>
            <w:rStyle w:val="Hyperlink"/>
            <w:rFonts w:ascii="Times New Roman" w:hAnsi="Times New Roman" w:cs="Times New Roman"/>
            <w:sz w:val="20"/>
            <w:szCs w:val="24"/>
          </w:rPr>
          <w:t>@fm.gov.lv</w:t>
        </w:r>
      </w:hyperlink>
      <w:r w:rsidRPr="00184920">
        <w:rPr>
          <w:rFonts w:ascii="Times New Roman" w:hAnsi="Times New Roman" w:cs="Times New Roman"/>
          <w:sz w:val="20"/>
          <w:szCs w:val="20"/>
        </w:rPr>
        <w:t xml:space="preserve"> </w:t>
      </w:r>
    </w:p>
    <w:p w14:paraId="2FDE32EA" w14:textId="29FED73F" w:rsidR="00F54172" w:rsidRPr="00184920" w:rsidRDefault="00F54172" w:rsidP="00D60CB6">
      <w:pPr>
        <w:spacing w:after="0" w:line="240" w:lineRule="auto"/>
        <w:rPr>
          <w:rFonts w:ascii="Times New Roman" w:hAnsi="Times New Roman" w:cs="Times New Roman"/>
          <w:sz w:val="20"/>
        </w:rPr>
      </w:pPr>
    </w:p>
    <w:p w14:paraId="036C0D0B" w14:textId="77777777" w:rsidR="00F54172" w:rsidRPr="00184920" w:rsidRDefault="00F54172" w:rsidP="00902F8C">
      <w:pPr>
        <w:rPr>
          <w:rFonts w:ascii="Times New Roman" w:hAnsi="Times New Roman" w:cs="Times New Roman"/>
          <w:sz w:val="20"/>
        </w:rPr>
      </w:pPr>
    </w:p>
    <w:p w14:paraId="37AFEC81" w14:textId="77777777" w:rsidR="00F54172" w:rsidRPr="00184920" w:rsidRDefault="00F54172" w:rsidP="00902F8C">
      <w:pPr>
        <w:rPr>
          <w:rFonts w:ascii="Times New Roman" w:hAnsi="Times New Roman" w:cs="Times New Roman"/>
          <w:sz w:val="20"/>
        </w:rPr>
      </w:pPr>
    </w:p>
    <w:sectPr w:rsidR="00F54172" w:rsidRPr="00184920" w:rsidSect="00283C4D">
      <w:headerReference w:type="default" r:id="rId10"/>
      <w:footerReference w:type="default" r:id="rId11"/>
      <w:pgSz w:w="16838" w:h="11906" w:orient="landscape"/>
      <w:pgMar w:top="1152" w:right="821" w:bottom="864"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91C90D" w14:textId="77777777" w:rsidR="00941BFF" w:rsidRDefault="00941BFF" w:rsidP="003A0F64">
      <w:pPr>
        <w:spacing w:after="0" w:line="240" w:lineRule="auto"/>
      </w:pPr>
      <w:r>
        <w:separator/>
      </w:r>
    </w:p>
  </w:endnote>
  <w:endnote w:type="continuationSeparator" w:id="0">
    <w:p w14:paraId="333F85AE" w14:textId="77777777" w:rsidR="00941BFF" w:rsidRDefault="00941BFF" w:rsidP="003A0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9FAAA" w14:textId="64DA3C4E" w:rsidR="005A2D95" w:rsidRPr="00F66122" w:rsidRDefault="005A2D95" w:rsidP="0095381B">
    <w:pPr>
      <w:pStyle w:val="Footer"/>
      <w:tabs>
        <w:tab w:val="clear" w:pos="4153"/>
        <w:tab w:val="clear" w:pos="8306"/>
        <w:tab w:val="left" w:pos="1860"/>
        <w:tab w:val="left" w:pos="4230"/>
      </w:tabs>
      <w:rPr>
        <w:sz w:val="20"/>
      </w:rPr>
    </w:pPr>
    <w:r w:rsidRPr="00F66122">
      <w:rPr>
        <w:sz w:val="20"/>
      </w:rPr>
      <w:fldChar w:fldCharType="begin"/>
    </w:r>
    <w:r w:rsidRPr="00F66122">
      <w:rPr>
        <w:sz w:val="20"/>
      </w:rPr>
      <w:instrText xml:space="preserve"> FILENAME   \* MERGEFORMAT </w:instrText>
    </w:r>
    <w:r w:rsidRPr="00F66122">
      <w:rPr>
        <w:sz w:val="20"/>
      </w:rPr>
      <w:fldChar w:fldCharType="separate"/>
    </w:r>
    <w:r>
      <w:rPr>
        <w:noProof/>
        <w:sz w:val="20"/>
        <w:lang w:val="lv-LV"/>
      </w:rPr>
      <w:t>FM</w:t>
    </w:r>
    <w:r>
      <w:rPr>
        <w:noProof/>
        <w:sz w:val="20"/>
      </w:rPr>
      <w:t>Izz_</w:t>
    </w:r>
    <w:r w:rsidR="00CC58B6">
      <w:rPr>
        <w:noProof/>
        <w:sz w:val="20"/>
        <w:lang w:val="lv-LV"/>
      </w:rPr>
      <w:t>2</w:t>
    </w:r>
    <w:r w:rsidR="00AD1D28">
      <w:rPr>
        <w:noProof/>
        <w:sz w:val="20"/>
        <w:lang w:val="lv-LV"/>
      </w:rPr>
      <w:t>8</w:t>
    </w:r>
    <w:r w:rsidR="00F92A98">
      <w:rPr>
        <w:noProof/>
        <w:sz w:val="20"/>
        <w:lang w:val="lv-LV"/>
      </w:rPr>
      <w:t>07</w:t>
    </w:r>
    <w:r w:rsidR="00C9004D">
      <w:rPr>
        <w:noProof/>
        <w:sz w:val="20"/>
        <w:lang w:val="lv-LV"/>
      </w:rPr>
      <w:t>21_FKL</w:t>
    </w:r>
    <w:r w:rsidRPr="00F66122">
      <w:rPr>
        <w:sz w:val="20"/>
      </w:rPr>
      <w:fldChar w:fldCharType="end"/>
    </w:r>
    <w:r>
      <w:rPr>
        <w:sz w:val="20"/>
      </w:rPr>
      <w:tab/>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1F8C3E" w14:textId="77777777" w:rsidR="00941BFF" w:rsidRDefault="00941BFF" w:rsidP="003A0F64">
      <w:pPr>
        <w:spacing w:after="0" w:line="240" w:lineRule="auto"/>
      </w:pPr>
      <w:r>
        <w:separator/>
      </w:r>
    </w:p>
  </w:footnote>
  <w:footnote w:type="continuationSeparator" w:id="0">
    <w:p w14:paraId="2CEF6959" w14:textId="77777777" w:rsidR="00941BFF" w:rsidRDefault="00941BFF" w:rsidP="003A0F64">
      <w:pPr>
        <w:spacing w:after="0" w:line="240" w:lineRule="auto"/>
      </w:pPr>
      <w:r>
        <w:continuationSeparator/>
      </w:r>
    </w:p>
  </w:footnote>
  <w:footnote w:id="1">
    <w:p w14:paraId="79C2E7D3" w14:textId="77777777" w:rsidR="009715A0" w:rsidRDefault="009715A0" w:rsidP="009715A0">
      <w:pPr>
        <w:pStyle w:val="FootnoteText"/>
      </w:pPr>
      <w:r>
        <w:rPr>
          <w:rStyle w:val="FootnoteReference"/>
        </w:rPr>
        <w:footnoteRef/>
      </w:r>
      <w:r>
        <w:t xml:space="preserve"> S</w:t>
      </w:r>
      <w:r w:rsidRPr="00B47887">
        <w:t>k. Satversmes tiesas 2019. gada 5. decembra sprieduma lietā Nr. 2019-01-01 19.2. punktu</w:t>
      </w:r>
      <w:r>
        <w:t>.</w:t>
      </w:r>
    </w:p>
  </w:footnote>
  <w:footnote w:id="2">
    <w:p w14:paraId="45448E0D" w14:textId="77777777" w:rsidR="009715A0" w:rsidRDefault="009715A0" w:rsidP="009715A0">
      <w:pPr>
        <w:pStyle w:val="FootnoteText"/>
      </w:pPr>
      <w:r>
        <w:rPr>
          <w:rStyle w:val="FootnoteReference"/>
        </w:rPr>
        <w:footnoteRef/>
      </w:r>
      <w:r>
        <w:t xml:space="preserve"> Sk. </w:t>
      </w:r>
      <w:r w:rsidRPr="00870B64">
        <w:t>Satversmes tiesas 2020. gada 17. decembra spriedumu lietā Nr.2020-18-01</w:t>
      </w:r>
      <w:r>
        <w:t xml:space="preserve"> 23.2. punktu.</w:t>
      </w:r>
    </w:p>
  </w:footnote>
  <w:footnote w:id="3">
    <w:p w14:paraId="720A610F" w14:textId="77777777" w:rsidR="009715A0" w:rsidRDefault="009715A0" w:rsidP="009715A0">
      <w:pPr>
        <w:pStyle w:val="FootnoteText"/>
      </w:pPr>
      <w:r>
        <w:rPr>
          <w:rStyle w:val="FootnoteReference"/>
        </w:rPr>
        <w:footnoteRef/>
      </w:r>
      <w:r>
        <w:t xml:space="preserve"> Sk., piemēram, Izglītības likuma 50. panta pirmās daļas 1. punktā paredzēto izņēmumu: “</w:t>
      </w:r>
      <w:r w:rsidRPr="00D10A51">
        <w:rPr>
          <w:i/>
          <w:iCs/>
        </w:rPr>
        <w:t>Par pedagogu nedrīkst strādāt:1)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w:t>
      </w:r>
    </w:p>
  </w:footnote>
  <w:footnote w:id="4">
    <w:p w14:paraId="133A8293" w14:textId="77777777" w:rsidR="009715A0" w:rsidRDefault="009715A0" w:rsidP="009715A0">
      <w:pPr>
        <w:pStyle w:val="FootnoteText"/>
      </w:pPr>
      <w:r>
        <w:rPr>
          <w:rStyle w:val="FootnoteReference"/>
        </w:rPr>
        <w:t>[1]</w:t>
      </w:r>
      <w:r>
        <w:t xml:space="preserve"> Sk. Satversmes tiesas 2019. gada 5. decembra sprieduma lietā Nr. 2019-01-01 19.2. punktu.</w:t>
      </w:r>
    </w:p>
  </w:footnote>
  <w:footnote w:id="5">
    <w:p w14:paraId="46AFFA46" w14:textId="77777777" w:rsidR="009715A0" w:rsidRDefault="009715A0" w:rsidP="009715A0">
      <w:pPr>
        <w:pStyle w:val="FootnoteText"/>
      </w:pPr>
      <w:r>
        <w:rPr>
          <w:rStyle w:val="FootnoteReference"/>
        </w:rPr>
        <w:t>[2]</w:t>
      </w:r>
      <w:r>
        <w:t xml:space="preserve"> Sk. Satversmes tiesas 2020. gada 17. decembra spriedumu lietā Nr.2020-18-01 23.2. punktu.</w:t>
      </w:r>
    </w:p>
  </w:footnote>
  <w:footnote w:id="6">
    <w:p w14:paraId="68212419" w14:textId="77777777" w:rsidR="009715A0" w:rsidRDefault="009715A0" w:rsidP="009715A0">
      <w:pPr>
        <w:pStyle w:val="FootnoteText"/>
      </w:pPr>
      <w:r>
        <w:rPr>
          <w:rStyle w:val="FootnoteReference"/>
        </w:rPr>
        <w:t>[3]</w:t>
      </w:r>
      <w:r>
        <w:t xml:space="preserve"> Turpat, 24. punkts. </w:t>
      </w:r>
    </w:p>
  </w:footnote>
  <w:footnote w:id="7">
    <w:p w14:paraId="5A72B6A9" w14:textId="77777777" w:rsidR="009715A0" w:rsidRDefault="009715A0" w:rsidP="009715A0">
      <w:pPr>
        <w:pStyle w:val="FootnoteText"/>
      </w:pPr>
      <w:r>
        <w:rPr>
          <w:rStyle w:val="FootnoteReference"/>
        </w:rPr>
        <w:t>[4]</w:t>
      </w:r>
      <w:r>
        <w:t xml:space="preserve"> Sk., piemēram, Izglītības likuma 50. panta pirmās daļas 1. punktā paredzēto izņēmumu: “</w:t>
      </w:r>
      <w:r>
        <w:rPr>
          <w:i/>
          <w:iCs/>
        </w:rPr>
        <w:t>Par pedagogu nedrīkst strādāt:1)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D7935" w14:textId="331011D0" w:rsidR="005A2D95" w:rsidRDefault="005A2D95">
    <w:pPr>
      <w:pStyle w:val="Header"/>
      <w:jc w:val="center"/>
    </w:pPr>
    <w:r>
      <w:fldChar w:fldCharType="begin"/>
    </w:r>
    <w:r>
      <w:instrText xml:space="preserve"> PAGE   \* MERGEFORMAT </w:instrText>
    </w:r>
    <w:r>
      <w:fldChar w:fldCharType="separate"/>
    </w:r>
    <w:r w:rsidR="00AD1D28">
      <w:rPr>
        <w:noProof/>
      </w:rPr>
      <w:t>1</w:t>
    </w:r>
    <w:r>
      <w:rPr>
        <w:noProof/>
      </w:rPr>
      <w:fldChar w:fldCharType="end"/>
    </w:r>
  </w:p>
  <w:p w14:paraId="44BFB47B" w14:textId="77777777" w:rsidR="005A2D95" w:rsidRDefault="005A2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35985"/>
    <w:multiLevelType w:val="hybridMultilevel"/>
    <w:tmpl w:val="E772B2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AC000C4"/>
    <w:multiLevelType w:val="hybridMultilevel"/>
    <w:tmpl w:val="DA30F41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2E9C5F3F"/>
    <w:multiLevelType w:val="hybridMultilevel"/>
    <w:tmpl w:val="89144E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BD2FAD"/>
    <w:multiLevelType w:val="hybridMultilevel"/>
    <w:tmpl w:val="E0CCB1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9430673"/>
    <w:multiLevelType w:val="hybridMultilevel"/>
    <w:tmpl w:val="264ECD26"/>
    <w:lvl w:ilvl="0" w:tplc="5172111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2BD15DD"/>
    <w:multiLevelType w:val="hybridMultilevel"/>
    <w:tmpl w:val="3F1C9ADC"/>
    <w:lvl w:ilvl="0" w:tplc="FF725C3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850695A"/>
    <w:multiLevelType w:val="hybridMultilevel"/>
    <w:tmpl w:val="5CCEA326"/>
    <w:lvl w:ilvl="0" w:tplc="CDC69D9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517B1604"/>
    <w:multiLevelType w:val="hybridMultilevel"/>
    <w:tmpl w:val="4A343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1DF274D"/>
    <w:multiLevelType w:val="hybridMultilevel"/>
    <w:tmpl w:val="EB6E754E"/>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B4C4017"/>
    <w:multiLevelType w:val="hybridMultilevel"/>
    <w:tmpl w:val="3E92C0D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C9E6E35"/>
    <w:multiLevelType w:val="hybridMultilevel"/>
    <w:tmpl w:val="374A7E80"/>
    <w:lvl w:ilvl="0" w:tplc="9438AA82">
      <w:start w:val="1"/>
      <w:numFmt w:val="decimal"/>
      <w:lvlText w:val="%1."/>
      <w:lvlJc w:val="left"/>
      <w:pPr>
        <w:ind w:left="720" w:hanging="360"/>
      </w:pPr>
      <w:rPr>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61B9540F"/>
    <w:multiLevelType w:val="hybridMultilevel"/>
    <w:tmpl w:val="F97EED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8096762"/>
    <w:multiLevelType w:val="hybridMultilevel"/>
    <w:tmpl w:val="2BCCACD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A8A7B4F"/>
    <w:multiLevelType w:val="hybridMultilevel"/>
    <w:tmpl w:val="B03A44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A7231AE"/>
    <w:multiLevelType w:val="hybridMultilevel"/>
    <w:tmpl w:val="25EE94F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14"/>
  </w:num>
  <w:num w:numId="5">
    <w:abstractNumId w:val="11"/>
  </w:num>
  <w:num w:numId="6">
    <w:abstractNumId w:val="8"/>
  </w:num>
  <w:num w:numId="7">
    <w:abstractNumId w:val="9"/>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num>
  <w:num w:numId="11">
    <w:abstractNumId w:val="13"/>
  </w:num>
  <w:num w:numId="12">
    <w:abstractNumId w:val="0"/>
  </w:num>
  <w:num w:numId="13">
    <w:abstractNumId w:val="5"/>
  </w:num>
  <w:num w:numId="14">
    <w:abstractNumId w:val="4"/>
  </w:num>
  <w:num w:numId="15">
    <w:abstractNumId w:val="12"/>
  </w:num>
  <w:num w:numId="1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proofState w:spelling="clean"/>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9F9"/>
    <w:rsid w:val="000037B2"/>
    <w:rsid w:val="00004235"/>
    <w:rsid w:val="00006B72"/>
    <w:rsid w:val="000076BF"/>
    <w:rsid w:val="00010C2D"/>
    <w:rsid w:val="00013FAE"/>
    <w:rsid w:val="00014318"/>
    <w:rsid w:val="0001655E"/>
    <w:rsid w:val="00016DB6"/>
    <w:rsid w:val="0001736A"/>
    <w:rsid w:val="000173D9"/>
    <w:rsid w:val="00020398"/>
    <w:rsid w:val="00020499"/>
    <w:rsid w:val="00020ECF"/>
    <w:rsid w:val="000216B7"/>
    <w:rsid w:val="00022A62"/>
    <w:rsid w:val="000238E4"/>
    <w:rsid w:val="000239F9"/>
    <w:rsid w:val="000255B2"/>
    <w:rsid w:val="00025B7C"/>
    <w:rsid w:val="000265A7"/>
    <w:rsid w:val="0002684F"/>
    <w:rsid w:val="000309AE"/>
    <w:rsid w:val="00031382"/>
    <w:rsid w:val="00031546"/>
    <w:rsid w:val="000319C4"/>
    <w:rsid w:val="000331E7"/>
    <w:rsid w:val="00033286"/>
    <w:rsid w:val="00033B9E"/>
    <w:rsid w:val="00035669"/>
    <w:rsid w:val="000413EB"/>
    <w:rsid w:val="000417B1"/>
    <w:rsid w:val="0004185E"/>
    <w:rsid w:val="000440AD"/>
    <w:rsid w:val="00044557"/>
    <w:rsid w:val="00045B37"/>
    <w:rsid w:val="00045C75"/>
    <w:rsid w:val="00047E7B"/>
    <w:rsid w:val="0005115E"/>
    <w:rsid w:val="00051883"/>
    <w:rsid w:val="0005387B"/>
    <w:rsid w:val="000544C0"/>
    <w:rsid w:val="00054B74"/>
    <w:rsid w:val="000556D5"/>
    <w:rsid w:val="000565A6"/>
    <w:rsid w:val="0005797F"/>
    <w:rsid w:val="00062272"/>
    <w:rsid w:val="00062702"/>
    <w:rsid w:val="00063B77"/>
    <w:rsid w:val="000657C1"/>
    <w:rsid w:val="000661D9"/>
    <w:rsid w:val="000666FF"/>
    <w:rsid w:val="00067911"/>
    <w:rsid w:val="00070EA0"/>
    <w:rsid w:val="0007183A"/>
    <w:rsid w:val="0007212A"/>
    <w:rsid w:val="00072558"/>
    <w:rsid w:val="0007292A"/>
    <w:rsid w:val="00073EA9"/>
    <w:rsid w:val="00075666"/>
    <w:rsid w:val="000757A0"/>
    <w:rsid w:val="00076752"/>
    <w:rsid w:val="00081ABA"/>
    <w:rsid w:val="000821FA"/>
    <w:rsid w:val="00082A4B"/>
    <w:rsid w:val="00082C90"/>
    <w:rsid w:val="000831F5"/>
    <w:rsid w:val="0008413B"/>
    <w:rsid w:val="000850C8"/>
    <w:rsid w:val="00085B3E"/>
    <w:rsid w:val="00086627"/>
    <w:rsid w:val="000869D8"/>
    <w:rsid w:val="00086A01"/>
    <w:rsid w:val="000902C7"/>
    <w:rsid w:val="00091A67"/>
    <w:rsid w:val="00092D7E"/>
    <w:rsid w:val="00094919"/>
    <w:rsid w:val="00094F0E"/>
    <w:rsid w:val="000966F8"/>
    <w:rsid w:val="00097F38"/>
    <w:rsid w:val="000A00C2"/>
    <w:rsid w:val="000A3B3C"/>
    <w:rsid w:val="000A4F3B"/>
    <w:rsid w:val="000A514A"/>
    <w:rsid w:val="000A58A5"/>
    <w:rsid w:val="000B1513"/>
    <w:rsid w:val="000B2084"/>
    <w:rsid w:val="000B3145"/>
    <w:rsid w:val="000B6293"/>
    <w:rsid w:val="000B7F63"/>
    <w:rsid w:val="000C04D5"/>
    <w:rsid w:val="000C0829"/>
    <w:rsid w:val="000C0E26"/>
    <w:rsid w:val="000C2916"/>
    <w:rsid w:val="000C2B97"/>
    <w:rsid w:val="000C3CDB"/>
    <w:rsid w:val="000C4A2F"/>
    <w:rsid w:val="000D1B4A"/>
    <w:rsid w:val="000D653D"/>
    <w:rsid w:val="000D6EBF"/>
    <w:rsid w:val="000E0B1D"/>
    <w:rsid w:val="000E1C18"/>
    <w:rsid w:val="000E1C58"/>
    <w:rsid w:val="000E3ACC"/>
    <w:rsid w:val="000E3ED8"/>
    <w:rsid w:val="000E6359"/>
    <w:rsid w:val="000E710D"/>
    <w:rsid w:val="000E792C"/>
    <w:rsid w:val="000E7970"/>
    <w:rsid w:val="000F0461"/>
    <w:rsid w:val="000F161C"/>
    <w:rsid w:val="000F35F9"/>
    <w:rsid w:val="000F3FD7"/>
    <w:rsid w:val="000F5839"/>
    <w:rsid w:val="000F5E06"/>
    <w:rsid w:val="000F6088"/>
    <w:rsid w:val="000F6D0F"/>
    <w:rsid w:val="000F7939"/>
    <w:rsid w:val="000F7FD7"/>
    <w:rsid w:val="00100E0E"/>
    <w:rsid w:val="00102674"/>
    <w:rsid w:val="00102989"/>
    <w:rsid w:val="00106DE8"/>
    <w:rsid w:val="00107345"/>
    <w:rsid w:val="00107644"/>
    <w:rsid w:val="00107D44"/>
    <w:rsid w:val="00107F48"/>
    <w:rsid w:val="00110561"/>
    <w:rsid w:val="0011191B"/>
    <w:rsid w:val="0011331D"/>
    <w:rsid w:val="00114194"/>
    <w:rsid w:val="001152A4"/>
    <w:rsid w:val="00116F6A"/>
    <w:rsid w:val="001178CA"/>
    <w:rsid w:val="00117E0C"/>
    <w:rsid w:val="001217A7"/>
    <w:rsid w:val="00124809"/>
    <w:rsid w:val="0012591F"/>
    <w:rsid w:val="001318E8"/>
    <w:rsid w:val="00133256"/>
    <w:rsid w:val="001333AA"/>
    <w:rsid w:val="001334B3"/>
    <w:rsid w:val="00136A24"/>
    <w:rsid w:val="00137075"/>
    <w:rsid w:val="00137304"/>
    <w:rsid w:val="001406A8"/>
    <w:rsid w:val="001407C1"/>
    <w:rsid w:val="00141AA2"/>
    <w:rsid w:val="00141E33"/>
    <w:rsid w:val="00141E46"/>
    <w:rsid w:val="001420BE"/>
    <w:rsid w:val="00144377"/>
    <w:rsid w:val="00144F85"/>
    <w:rsid w:val="00145700"/>
    <w:rsid w:val="00153401"/>
    <w:rsid w:val="001536A4"/>
    <w:rsid w:val="001545CA"/>
    <w:rsid w:val="0015613E"/>
    <w:rsid w:val="00157742"/>
    <w:rsid w:val="00157818"/>
    <w:rsid w:val="0016151A"/>
    <w:rsid w:val="0016242F"/>
    <w:rsid w:val="00162B5F"/>
    <w:rsid w:val="00163694"/>
    <w:rsid w:val="00164E9E"/>
    <w:rsid w:val="0016704B"/>
    <w:rsid w:val="00170174"/>
    <w:rsid w:val="0017079F"/>
    <w:rsid w:val="0017126A"/>
    <w:rsid w:val="0017154B"/>
    <w:rsid w:val="00171CBE"/>
    <w:rsid w:val="00174428"/>
    <w:rsid w:val="00176AE3"/>
    <w:rsid w:val="00176D2C"/>
    <w:rsid w:val="00177A8A"/>
    <w:rsid w:val="00180FA4"/>
    <w:rsid w:val="0018225B"/>
    <w:rsid w:val="00183CDD"/>
    <w:rsid w:val="00184920"/>
    <w:rsid w:val="00187CF8"/>
    <w:rsid w:val="00190648"/>
    <w:rsid w:val="00191955"/>
    <w:rsid w:val="00191C7A"/>
    <w:rsid w:val="00191D9F"/>
    <w:rsid w:val="0019374E"/>
    <w:rsid w:val="00194149"/>
    <w:rsid w:val="0019699F"/>
    <w:rsid w:val="001969CC"/>
    <w:rsid w:val="00196E78"/>
    <w:rsid w:val="001973D2"/>
    <w:rsid w:val="00197C5D"/>
    <w:rsid w:val="001A03A4"/>
    <w:rsid w:val="001A1323"/>
    <w:rsid w:val="001A151A"/>
    <w:rsid w:val="001A296D"/>
    <w:rsid w:val="001A31D2"/>
    <w:rsid w:val="001A4587"/>
    <w:rsid w:val="001A47B0"/>
    <w:rsid w:val="001A715F"/>
    <w:rsid w:val="001B0B15"/>
    <w:rsid w:val="001B1E02"/>
    <w:rsid w:val="001B387A"/>
    <w:rsid w:val="001B640E"/>
    <w:rsid w:val="001B77D1"/>
    <w:rsid w:val="001C08AC"/>
    <w:rsid w:val="001C24FA"/>
    <w:rsid w:val="001C5DC4"/>
    <w:rsid w:val="001C5EEF"/>
    <w:rsid w:val="001C68F1"/>
    <w:rsid w:val="001D2424"/>
    <w:rsid w:val="001D255D"/>
    <w:rsid w:val="001D5F97"/>
    <w:rsid w:val="001D7744"/>
    <w:rsid w:val="001D7E85"/>
    <w:rsid w:val="001E29B5"/>
    <w:rsid w:val="001E2C77"/>
    <w:rsid w:val="001E4F01"/>
    <w:rsid w:val="001E5547"/>
    <w:rsid w:val="001E7B3F"/>
    <w:rsid w:val="001F0D59"/>
    <w:rsid w:val="001F0E91"/>
    <w:rsid w:val="001F112A"/>
    <w:rsid w:val="001F3BFD"/>
    <w:rsid w:val="001F505E"/>
    <w:rsid w:val="001F51BE"/>
    <w:rsid w:val="001F6122"/>
    <w:rsid w:val="0020004D"/>
    <w:rsid w:val="00200813"/>
    <w:rsid w:val="00201043"/>
    <w:rsid w:val="00201C55"/>
    <w:rsid w:val="00201CDC"/>
    <w:rsid w:val="00203B25"/>
    <w:rsid w:val="002042F9"/>
    <w:rsid w:val="00204E04"/>
    <w:rsid w:val="00204E3F"/>
    <w:rsid w:val="00204EB8"/>
    <w:rsid w:val="00205CDD"/>
    <w:rsid w:val="00206B5C"/>
    <w:rsid w:val="002078C0"/>
    <w:rsid w:val="00207D0D"/>
    <w:rsid w:val="00210573"/>
    <w:rsid w:val="002105A3"/>
    <w:rsid w:val="0021249B"/>
    <w:rsid w:val="002127A7"/>
    <w:rsid w:val="00212A53"/>
    <w:rsid w:val="00212BAE"/>
    <w:rsid w:val="002217A5"/>
    <w:rsid w:val="00221B68"/>
    <w:rsid w:val="00222054"/>
    <w:rsid w:val="00222E70"/>
    <w:rsid w:val="00223389"/>
    <w:rsid w:val="00224BBA"/>
    <w:rsid w:val="00225E19"/>
    <w:rsid w:val="00230539"/>
    <w:rsid w:val="00231143"/>
    <w:rsid w:val="0023141B"/>
    <w:rsid w:val="00236E42"/>
    <w:rsid w:val="00242094"/>
    <w:rsid w:val="0024396C"/>
    <w:rsid w:val="0024488C"/>
    <w:rsid w:val="002454E4"/>
    <w:rsid w:val="00245E6E"/>
    <w:rsid w:val="002461B2"/>
    <w:rsid w:val="00247248"/>
    <w:rsid w:val="0024763B"/>
    <w:rsid w:val="00250945"/>
    <w:rsid w:val="002513AF"/>
    <w:rsid w:val="002536EE"/>
    <w:rsid w:val="00253A1A"/>
    <w:rsid w:val="00253A44"/>
    <w:rsid w:val="002544AA"/>
    <w:rsid w:val="00254F0E"/>
    <w:rsid w:val="00256A45"/>
    <w:rsid w:val="00256F49"/>
    <w:rsid w:val="002603CB"/>
    <w:rsid w:val="00261095"/>
    <w:rsid w:val="00261E94"/>
    <w:rsid w:val="00262000"/>
    <w:rsid w:val="002621FD"/>
    <w:rsid w:val="00263352"/>
    <w:rsid w:val="0026519A"/>
    <w:rsid w:val="0026758B"/>
    <w:rsid w:val="00267655"/>
    <w:rsid w:val="002705C7"/>
    <w:rsid w:val="00271858"/>
    <w:rsid w:val="002720F3"/>
    <w:rsid w:val="00272267"/>
    <w:rsid w:val="00274913"/>
    <w:rsid w:val="0027536B"/>
    <w:rsid w:val="00275D25"/>
    <w:rsid w:val="00276883"/>
    <w:rsid w:val="00277910"/>
    <w:rsid w:val="00281A31"/>
    <w:rsid w:val="00282E2B"/>
    <w:rsid w:val="00282E95"/>
    <w:rsid w:val="0028353B"/>
    <w:rsid w:val="00283C4D"/>
    <w:rsid w:val="00285C51"/>
    <w:rsid w:val="00285FE2"/>
    <w:rsid w:val="00286D88"/>
    <w:rsid w:val="00287651"/>
    <w:rsid w:val="00291241"/>
    <w:rsid w:val="00291A7C"/>
    <w:rsid w:val="00297DC0"/>
    <w:rsid w:val="002A0DE6"/>
    <w:rsid w:val="002A29A6"/>
    <w:rsid w:val="002A3422"/>
    <w:rsid w:val="002A4955"/>
    <w:rsid w:val="002A61D5"/>
    <w:rsid w:val="002A634D"/>
    <w:rsid w:val="002A704E"/>
    <w:rsid w:val="002A7878"/>
    <w:rsid w:val="002B1949"/>
    <w:rsid w:val="002B20F1"/>
    <w:rsid w:val="002B28E0"/>
    <w:rsid w:val="002B3DB2"/>
    <w:rsid w:val="002B5135"/>
    <w:rsid w:val="002B5646"/>
    <w:rsid w:val="002C1589"/>
    <w:rsid w:val="002C27F5"/>
    <w:rsid w:val="002C3A79"/>
    <w:rsid w:val="002C4C90"/>
    <w:rsid w:val="002C51F4"/>
    <w:rsid w:val="002C7BB3"/>
    <w:rsid w:val="002D0EA2"/>
    <w:rsid w:val="002D1A6E"/>
    <w:rsid w:val="002D23C7"/>
    <w:rsid w:val="002D52B8"/>
    <w:rsid w:val="002D5A4D"/>
    <w:rsid w:val="002D5C5F"/>
    <w:rsid w:val="002E0113"/>
    <w:rsid w:val="002E023D"/>
    <w:rsid w:val="002E0A02"/>
    <w:rsid w:val="002E0E19"/>
    <w:rsid w:val="002E1D87"/>
    <w:rsid w:val="002E324F"/>
    <w:rsid w:val="002E36E6"/>
    <w:rsid w:val="002E486E"/>
    <w:rsid w:val="002E4D35"/>
    <w:rsid w:val="002E59B7"/>
    <w:rsid w:val="002F2399"/>
    <w:rsid w:val="002F31A8"/>
    <w:rsid w:val="002F3470"/>
    <w:rsid w:val="002F3D28"/>
    <w:rsid w:val="002F4001"/>
    <w:rsid w:val="002F4727"/>
    <w:rsid w:val="002F57E7"/>
    <w:rsid w:val="002F5D9C"/>
    <w:rsid w:val="002F5F51"/>
    <w:rsid w:val="00301231"/>
    <w:rsid w:val="0030306B"/>
    <w:rsid w:val="0030344D"/>
    <w:rsid w:val="00305B2D"/>
    <w:rsid w:val="00305FE0"/>
    <w:rsid w:val="00306A91"/>
    <w:rsid w:val="003108FC"/>
    <w:rsid w:val="0031277A"/>
    <w:rsid w:val="00314EA3"/>
    <w:rsid w:val="00315C3F"/>
    <w:rsid w:val="00317389"/>
    <w:rsid w:val="003176EF"/>
    <w:rsid w:val="003177FC"/>
    <w:rsid w:val="003178D0"/>
    <w:rsid w:val="00317BB4"/>
    <w:rsid w:val="0032032B"/>
    <w:rsid w:val="00321C2A"/>
    <w:rsid w:val="00321FB2"/>
    <w:rsid w:val="003226E9"/>
    <w:rsid w:val="003227AF"/>
    <w:rsid w:val="003235F8"/>
    <w:rsid w:val="00323A33"/>
    <w:rsid w:val="00324618"/>
    <w:rsid w:val="00324C4A"/>
    <w:rsid w:val="0033143A"/>
    <w:rsid w:val="0033336C"/>
    <w:rsid w:val="003370C7"/>
    <w:rsid w:val="00337DAC"/>
    <w:rsid w:val="00340A2B"/>
    <w:rsid w:val="00340BE1"/>
    <w:rsid w:val="00345ED9"/>
    <w:rsid w:val="00347533"/>
    <w:rsid w:val="00347555"/>
    <w:rsid w:val="00347F90"/>
    <w:rsid w:val="003525A6"/>
    <w:rsid w:val="00352A82"/>
    <w:rsid w:val="00352A8E"/>
    <w:rsid w:val="00354EB2"/>
    <w:rsid w:val="00355939"/>
    <w:rsid w:val="00356C65"/>
    <w:rsid w:val="00363BBA"/>
    <w:rsid w:val="0036433B"/>
    <w:rsid w:val="00364B78"/>
    <w:rsid w:val="003657D6"/>
    <w:rsid w:val="00366FDC"/>
    <w:rsid w:val="00370670"/>
    <w:rsid w:val="00370A1F"/>
    <w:rsid w:val="00370E5E"/>
    <w:rsid w:val="00372B82"/>
    <w:rsid w:val="00373EC5"/>
    <w:rsid w:val="00376221"/>
    <w:rsid w:val="003811A2"/>
    <w:rsid w:val="003853E3"/>
    <w:rsid w:val="003859AF"/>
    <w:rsid w:val="00385B1B"/>
    <w:rsid w:val="00385E8B"/>
    <w:rsid w:val="00386771"/>
    <w:rsid w:val="003874C9"/>
    <w:rsid w:val="00387623"/>
    <w:rsid w:val="003878BF"/>
    <w:rsid w:val="00387BB3"/>
    <w:rsid w:val="003913DB"/>
    <w:rsid w:val="00393511"/>
    <w:rsid w:val="003946DB"/>
    <w:rsid w:val="0039637F"/>
    <w:rsid w:val="003A0313"/>
    <w:rsid w:val="003A08FE"/>
    <w:rsid w:val="003A0BDE"/>
    <w:rsid w:val="003A0F64"/>
    <w:rsid w:val="003A21A8"/>
    <w:rsid w:val="003A2FBC"/>
    <w:rsid w:val="003A384D"/>
    <w:rsid w:val="003A5057"/>
    <w:rsid w:val="003A6A50"/>
    <w:rsid w:val="003A6CBD"/>
    <w:rsid w:val="003A6DE6"/>
    <w:rsid w:val="003A6E96"/>
    <w:rsid w:val="003B191F"/>
    <w:rsid w:val="003B1A15"/>
    <w:rsid w:val="003B2BF5"/>
    <w:rsid w:val="003B4026"/>
    <w:rsid w:val="003B45DF"/>
    <w:rsid w:val="003B6361"/>
    <w:rsid w:val="003B7BF8"/>
    <w:rsid w:val="003C02D4"/>
    <w:rsid w:val="003C0BC2"/>
    <w:rsid w:val="003C19C8"/>
    <w:rsid w:val="003C2199"/>
    <w:rsid w:val="003C3455"/>
    <w:rsid w:val="003C397A"/>
    <w:rsid w:val="003C408A"/>
    <w:rsid w:val="003C45B7"/>
    <w:rsid w:val="003C68B7"/>
    <w:rsid w:val="003C6BA5"/>
    <w:rsid w:val="003C7996"/>
    <w:rsid w:val="003D188D"/>
    <w:rsid w:val="003D1CA2"/>
    <w:rsid w:val="003D4281"/>
    <w:rsid w:val="003D4AB0"/>
    <w:rsid w:val="003D739B"/>
    <w:rsid w:val="003D7474"/>
    <w:rsid w:val="003D7955"/>
    <w:rsid w:val="003D7C28"/>
    <w:rsid w:val="003E106A"/>
    <w:rsid w:val="003E10BA"/>
    <w:rsid w:val="003E15CB"/>
    <w:rsid w:val="003E24FF"/>
    <w:rsid w:val="003E2CE8"/>
    <w:rsid w:val="003E4047"/>
    <w:rsid w:val="003E425D"/>
    <w:rsid w:val="003E621E"/>
    <w:rsid w:val="003E7246"/>
    <w:rsid w:val="003E72B6"/>
    <w:rsid w:val="003E7F3A"/>
    <w:rsid w:val="003F069F"/>
    <w:rsid w:val="003F07B5"/>
    <w:rsid w:val="003F100E"/>
    <w:rsid w:val="003F1EE7"/>
    <w:rsid w:val="003F203C"/>
    <w:rsid w:val="003F2754"/>
    <w:rsid w:val="003F3600"/>
    <w:rsid w:val="003F5687"/>
    <w:rsid w:val="003F56E3"/>
    <w:rsid w:val="003F7D8F"/>
    <w:rsid w:val="004029AA"/>
    <w:rsid w:val="004050BA"/>
    <w:rsid w:val="004059FD"/>
    <w:rsid w:val="00405C03"/>
    <w:rsid w:val="004101F0"/>
    <w:rsid w:val="00411035"/>
    <w:rsid w:val="00415117"/>
    <w:rsid w:val="004153CD"/>
    <w:rsid w:val="004168AA"/>
    <w:rsid w:val="00417060"/>
    <w:rsid w:val="00417D3D"/>
    <w:rsid w:val="0042154C"/>
    <w:rsid w:val="004221C2"/>
    <w:rsid w:val="0042226D"/>
    <w:rsid w:val="004247FE"/>
    <w:rsid w:val="00430739"/>
    <w:rsid w:val="00434C96"/>
    <w:rsid w:val="00434E63"/>
    <w:rsid w:val="00437BCE"/>
    <w:rsid w:val="00440525"/>
    <w:rsid w:val="00443583"/>
    <w:rsid w:val="00444939"/>
    <w:rsid w:val="00446D50"/>
    <w:rsid w:val="00446D63"/>
    <w:rsid w:val="004474A0"/>
    <w:rsid w:val="00447BBC"/>
    <w:rsid w:val="0045015E"/>
    <w:rsid w:val="00450931"/>
    <w:rsid w:val="00450C65"/>
    <w:rsid w:val="00451E91"/>
    <w:rsid w:val="00451EBA"/>
    <w:rsid w:val="00455240"/>
    <w:rsid w:val="004564E1"/>
    <w:rsid w:val="00457345"/>
    <w:rsid w:val="004576BE"/>
    <w:rsid w:val="00460511"/>
    <w:rsid w:val="00465678"/>
    <w:rsid w:val="00467AB5"/>
    <w:rsid w:val="00471459"/>
    <w:rsid w:val="004715F3"/>
    <w:rsid w:val="00471E10"/>
    <w:rsid w:val="004727D8"/>
    <w:rsid w:val="004753C8"/>
    <w:rsid w:val="00475EEB"/>
    <w:rsid w:val="00476DD6"/>
    <w:rsid w:val="004818EC"/>
    <w:rsid w:val="00482CB7"/>
    <w:rsid w:val="0048342B"/>
    <w:rsid w:val="00484302"/>
    <w:rsid w:val="00487A35"/>
    <w:rsid w:val="00490F7C"/>
    <w:rsid w:val="00492807"/>
    <w:rsid w:val="00493C9B"/>
    <w:rsid w:val="004940C0"/>
    <w:rsid w:val="0049449B"/>
    <w:rsid w:val="00494726"/>
    <w:rsid w:val="00496A6D"/>
    <w:rsid w:val="00497BB5"/>
    <w:rsid w:val="00497CAE"/>
    <w:rsid w:val="004A3921"/>
    <w:rsid w:val="004A490E"/>
    <w:rsid w:val="004A4CE9"/>
    <w:rsid w:val="004A6A57"/>
    <w:rsid w:val="004B24A4"/>
    <w:rsid w:val="004B2571"/>
    <w:rsid w:val="004B2EE1"/>
    <w:rsid w:val="004B2FA5"/>
    <w:rsid w:val="004B57D2"/>
    <w:rsid w:val="004B6E67"/>
    <w:rsid w:val="004C07EB"/>
    <w:rsid w:val="004C0DEF"/>
    <w:rsid w:val="004C2784"/>
    <w:rsid w:val="004C28AB"/>
    <w:rsid w:val="004C3223"/>
    <w:rsid w:val="004C58C5"/>
    <w:rsid w:val="004C622E"/>
    <w:rsid w:val="004D0C3B"/>
    <w:rsid w:val="004D1251"/>
    <w:rsid w:val="004D1A5B"/>
    <w:rsid w:val="004D66B7"/>
    <w:rsid w:val="004D7395"/>
    <w:rsid w:val="004D7CC5"/>
    <w:rsid w:val="004E1D8B"/>
    <w:rsid w:val="004E22DD"/>
    <w:rsid w:val="004E282D"/>
    <w:rsid w:val="004E35B1"/>
    <w:rsid w:val="004E36BD"/>
    <w:rsid w:val="004E43A0"/>
    <w:rsid w:val="004E568D"/>
    <w:rsid w:val="004E67CE"/>
    <w:rsid w:val="004F00AC"/>
    <w:rsid w:val="004F099C"/>
    <w:rsid w:val="004F300C"/>
    <w:rsid w:val="004F517E"/>
    <w:rsid w:val="004F64B1"/>
    <w:rsid w:val="004F6704"/>
    <w:rsid w:val="004F7986"/>
    <w:rsid w:val="00500C79"/>
    <w:rsid w:val="00503731"/>
    <w:rsid w:val="005046FE"/>
    <w:rsid w:val="005068CD"/>
    <w:rsid w:val="0050695F"/>
    <w:rsid w:val="00506B61"/>
    <w:rsid w:val="005074E0"/>
    <w:rsid w:val="0050777D"/>
    <w:rsid w:val="00510D04"/>
    <w:rsid w:val="00512765"/>
    <w:rsid w:val="00515BD8"/>
    <w:rsid w:val="00515E68"/>
    <w:rsid w:val="005216EF"/>
    <w:rsid w:val="005225B4"/>
    <w:rsid w:val="00522770"/>
    <w:rsid w:val="005229CE"/>
    <w:rsid w:val="00523C48"/>
    <w:rsid w:val="00524987"/>
    <w:rsid w:val="00525501"/>
    <w:rsid w:val="005267E6"/>
    <w:rsid w:val="00526D17"/>
    <w:rsid w:val="0053044B"/>
    <w:rsid w:val="00531071"/>
    <w:rsid w:val="0053194A"/>
    <w:rsid w:val="00534933"/>
    <w:rsid w:val="00534F52"/>
    <w:rsid w:val="005363E0"/>
    <w:rsid w:val="0053792C"/>
    <w:rsid w:val="005401F0"/>
    <w:rsid w:val="00540FDB"/>
    <w:rsid w:val="00541AC0"/>
    <w:rsid w:val="005422A1"/>
    <w:rsid w:val="005464D4"/>
    <w:rsid w:val="005469AD"/>
    <w:rsid w:val="00550B2A"/>
    <w:rsid w:val="005536E5"/>
    <w:rsid w:val="00553923"/>
    <w:rsid w:val="00562ADD"/>
    <w:rsid w:val="00562BD4"/>
    <w:rsid w:val="00563C44"/>
    <w:rsid w:val="005647A9"/>
    <w:rsid w:val="0056742D"/>
    <w:rsid w:val="00567CC1"/>
    <w:rsid w:val="00567CC8"/>
    <w:rsid w:val="00570619"/>
    <w:rsid w:val="00571F8E"/>
    <w:rsid w:val="00573519"/>
    <w:rsid w:val="00573DFC"/>
    <w:rsid w:val="00575741"/>
    <w:rsid w:val="00575C10"/>
    <w:rsid w:val="0057655B"/>
    <w:rsid w:val="005823EA"/>
    <w:rsid w:val="005835E6"/>
    <w:rsid w:val="00584EFF"/>
    <w:rsid w:val="005855DC"/>
    <w:rsid w:val="0058592F"/>
    <w:rsid w:val="005865AD"/>
    <w:rsid w:val="00586871"/>
    <w:rsid w:val="00586AD6"/>
    <w:rsid w:val="00587E35"/>
    <w:rsid w:val="00591381"/>
    <w:rsid w:val="00591BAF"/>
    <w:rsid w:val="0059250A"/>
    <w:rsid w:val="00593240"/>
    <w:rsid w:val="00593F17"/>
    <w:rsid w:val="00594A85"/>
    <w:rsid w:val="005956E9"/>
    <w:rsid w:val="00595761"/>
    <w:rsid w:val="00596AB5"/>
    <w:rsid w:val="005972B7"/>
    <w:rsid w:val="00597617"/>
    <w:rsid w:val="005A03DB"/>
    <w:rsid w:val="005A2ABD"/>
    <w:rsid w:val="005A2D95"/>
    <w:rsid w:val="005A2FCC"/>
    <w:rsid w:val="005A47D2"/>
    <w:rsid w:val="005A741E"/>
    <w:rsid w:val="005A7830"/>
    <w:rsid w:val="005B02C0"/>
    <w:rsid w:val="005B132B"/>
    <w:rsid w:val="005B1895"/>
    <w:rsid w:val="005B19BA"/>
    <w:rsid w:val="005B2097"/>
    <w:rsid w:val="005B30B9"/>
    <w:rsid w:val="005B31B7"/>
    <w:rsid w:val="005B400C"/>
    <w:rsid w:val="005B4887"/>
    <w:rsid w:val="005B5364"/>
    <w:rsid w:val="005B7839"/>
    <w:rsid w:val="005B79B1"/>
    <w:rsid w:val="005B7B77"/>
    <w:rsid w:val="005C4D34"/>
    <w:rsid w:val="005C534F"/>
    <w:rsid w:val="005D05D7"/>
    <w:rsid w:val="005D098A"/>
    <w:rsid w:val="005D0DC2"/>
    <w:rsid w:val="005D13B2"/>
    <w:rsid w:val="005D1639"/>
    <w:rsid w:val="005D182D"/>
    <w:rsid w:val="005D1BDB"/>
    <w:rsid w:val="005D2119"/>
    <w:rsid w:val="005D3299"/>
    <w:rsid w:val="005D4E75"/>
    <w:rsid w:val="005D5481"/>
    <w:rsid w:val="005D5AEB"/>
    <w:rsid w:val="005D7C23"/>
    <w:rsid w:val="005E0644"/>
    <w:rsid w:val="005E0888"/>
    <w:rsid w:val="005E0B18"/>
    <w:rsid w:val="005E1555"/>
    <w:rsid w:val="005E2BE6"/>
    <w:rsid w:val="005E2C35"/>
    <w:rsid w:val="005E3972"/>
    <w:rsid w:val="005E5E27"/>
    <w:rsid w:val="005F1D6E"/>
    <w:rsid w:val="005F1DB5"/>
    <w:rsid w:val="005F2D77"/>
    <w:rsid w:val="005F32C7"/>
    <w:rsid w:val="005F36A2"/>
    <w:rsid w:val="005F39A9"/>
    <w:rsid w:val="005F5EAD"/>
    <w:rsid w:val="005F643A"/>
    <w:rsid w:val="005F71F9"/>
    <w:rsid w:val="005F78BF"/>
    <w:rsid w:val="00600646"/>
    <w:rsid w:val="00600DBD"/>
    <w:rsid w:val="00603296"/>
    <w:rsid w:val="006038F2"/>
    <w:rsid w:val="00603D50"/>
    <w:rsid w:val="00606036"/>
    <w:rsid w:val="00606F7E"/>
    <w:rsid w:val="0060769C"/>
    <w:rsid w:val="00607885"/>
    <w:rsid w:val="00610233"/>
    <w:rsid w:val="006108ED"/>
    <w:rsid w:val="00610D81"/>
    <w:rsid w:val="00610FC1"/>
    <w:rsid w:val="006114A6"/>
    <w:rsid w:val="0061225A"/>
    <w:rsid w:val="00612345"/>
    <w:rsid w:val="0061302E"/>
    <w:rsid w:val="0061382C"/>
    <w:rsid w:val="0061456E"/>
    <w:rsid w:val="00614A9A"/>
    <w:rsid w:val="00614D09"/>
    <w:rsid w:val="00615AEF"/>
    <w:rsid w:val="00615CA2"/>
    <w:rsid w:val="00616F85"/>
    <w:rsid w:val="006178BD"/>
    <w:rsid w:val="006200E6"/>
    <w:rsid w:val="006232B2"/>
    <w:rsid w:val="006235C0"/>
    <w:rsid w:val="00624F89"/>
    <w:rsid w:val="00626F82"/>
    <w:rsid w:val="00630A43"/>
    <w:rsid w:val="006310D7"/>
    <w:rsid w:val="00634457"/>
    <w:rsid w:val="006403D1"/>
    <w:rsid w:val="00641C04"/>
    <w:rsid w:val="00642218"/>
    <w:rsid w:val="006439C7"/>
    <w:rsid w:val="00644CE9"/>
    <w:rsid w:val="00646454"/>
    <w:rsid w:val="006466DE"/>
    <w:rsid w:val="0064708D"/>
    <w:rsid w:val="0064799E"/>
    <w:rsid w:val="00651536"/>
    <w:rsid w:val="00651FAE"/>
    <w:rsid w:val="006533B5"/>
    <w:rsid w:val="006548D4"/>
    <w:rsid w:val="00655219"/>
    <w:rsid w:val="006569F5"/>
    <w:rsid w:val="0065725C"/>
    <w:rsid w:val="00657580"/>
    <w:rsid w:val="00657E35"/>
    <w:rsid w:val="00661673"/>
    <w:rsid w:val="006619B7"/>
    <w:rsid w:val="00662A78"/>
    <w:rsid w:val="006636A3"/>
    <w:rsid w:val="006639C7"/>
    <w:rsid w:val="006649AD"/>
    <w:rsid w:val="00670AC3"/>
    <w:rsid w:val="006728D6"/>
    <w:rsid w:val="00675267"/>
    <w:rsid w:val="0067609D"/>
    <w:rsid w:val="00680FD5"/>
    <w:rsid w:val="0068178B"/>
    <w:rsid w:val="00681AB9"/>
    <w:rsid w:val="0068277E"/>
    <w:rsid w:val="00683F28"/>
    <w:rsid w:val="00687339"/>
    <w:rsid w:val="00687971"/>
    <w:rsid w:val="00691566"/>
    <w:rsid w:val="00691E45"/>
    <w:rsid w:val="00691EE7"/>
    <w:rsid w:val="00693806"/>
    <w:rsid w:val="0069528D"/>
    <w:rsid w:val="0069635D"/>
    <w:rsid w:val="006964A5"/>
    <w:rsid w:val="006A0227"/>
    <w:rsid w:val="006A1E48"/>
    <w:rsid w:val="006A2D1D"/>
    <w:rsid w:val="006A4638"/>
    <w:rsid w:val="006A53FA"/>
    <w:rsid w:val="006A6380"/>
    <w:rsid w:val="006A70B2"/>
    <w:rsid w:val="006A71B7"/>
    <w:rsid w:val="006B122C"/>
    <w:rsid w:val="006B3E41"/>
    <w:rsid w:val="006B63CB"/>
    <w:rsid w:val="006B77C7"/>
    <w:rsid w:val="006C1ADE"/>
    <w:rsid w:val="006C1EF9"/>
    <w:rsid w:val="006C2417"/>
    <w:rsid w:val="006C496F"/>
    <w:rsid w:val="006C5061"/>
    <w:rsid w:val="006C60C3"/>
    <w:rsid w:val="006D2305"/>
    <w:rsid w:val="006D5ACD"/>
    <w:rsid w:val="006E02A8"/>
    <w:rsid w:val="006E0EFC"/>
    <w:rsid w:val="006E1950"/>
    <w:rsid w:val="006E32B3"/>
    <w:rsid w:val="006F0082"/>
    <w:rsid w:val="006F04DD"/>
    <w:rsid w:val="006F0C0E"/>
    <w:rsid w:val="006F105A"/>
    <w:rsid w:val="006F1245"/>
    <w:rsid w:val="006F1254"/>
    <w:rsid w:val="006F1E6D"/>
    <w:rsid w:val="006F2506"/>
    <w:rsid w:val="006F3C83"/>
    <w:rsid w:val="006F6DFE"/>
    <w:rsid w:val="0070094A"/>
    <w:rsid w:val="00700ACE"/>
    <w:rsid w:val="00700DF3"/>
    <w:rsid w:val="00701491"/>
    <w:rsid w:val="0070165C"/>
    <w:rsid w:val="00701E1C"/>
    <w:rsid w:val="00703486"/>
    <w:rsid w:val="00703922"/>
    <w:rsid w:val="00703F14"/>
    <w:rsid w:val="00705EBF"/>
    <w:rsid w:val="00706590"/>
    <w:rsid w:val="00707370"/>
    <w:rsid w:val="0070770C"/>
    <w:rsid w:val="0070797C"/>
    <w:rsid w:val="00710C8E"/>
    <w:rsid w:val="00711D14"/>
    <w:rsid w:val="00711F92"/>
    <w:rsid w:val="007143B2"/>
    <w:rsid w:val="00714567"/>
    <w:rsid w:val="00715570"/>
    <w:rsid w:val="007155A0"/>
    <w:rsid w:val="00716507"/>
    <w:rsid w:val="007165BA"/>
    <w:rsid w:val="007167CF"/>
    <w:rsid w:val="00716B50"/>
    <w:rsid w:val="007171DE"/>
    <w:rsid w:val="00721136"/>
    <w:rsid w:val="00721BCD"/>
    <w:rsid w:val="0072371A"/>
    <w:rsid w:val="00726C06"/>
    <w:rsid w:val="0072722A"/>
    <w:rsid w:val="007274B2"/>
    <w:rsid w:val="00727B4C"/>
    <w:rsid w:val="0073066B"/>
    <w:rsid w:val="0073220C"/>
    <w:rsid w:val="00734A64"/>
    <w:rsid w:val="00735BBC"/>
    <w:rsid w:val="007375A5"/>
    <w:rsid w:val="00741522"/>
    <w:rsid w:val="00741EFF"/>
    <w:rsid w:val="007424B4"/>
    <w:rsid w:val="0074255A"/>
    <w:rsid w:val="007426C6"/>
    <w:rsid w:val="00742F5F"/>
    <w:rsid w:val="00743900"/>
    <w:rsid w:val="0074452D"/>
    <w:rsid w:val="00744DDD"/>
    <w:rsid w:val="00745839"/>
    <w:rsid w:val="00745DFE"/>
    <w:rsid w:val="00746BE9"/>
    <w:rsid w:val="00746C03"/>
    <w:rsid w:val="0074708D"/>
    <w:rsid w:val="00747CFB"/>
    <w:rsid w:val="007502AD"/>
    <w:rsid w:val="0075059B"/>
    <w:rsid w:val="0075074D"/>
    <w:rsid w:val="0075121F"/>
    <w:rsid w:val="007521A4"/>
    <w:rsid w:val="00752579"/>
    <w:rsid w:val="00752B14"/>
    <w:rsid w:val="00752BE7"/>
    <w:rsid w:val="00754031"/>
    <w:rsid w:val="007547AF"/>
    <w:rsid w:val="00755226"/>
    <w:rsid w:val="00755667"/>
    <w:rsid w:val="0075577E"/>
    <w:rsid w:val="00763174"/>
    <w:rsid w:val="00763C45"/>
    <w:rsid w:val="0076573A"/>
    <w:rsid w:val="0076624F"/>
    <w:rsid w:val="00766E03"/>
    <w:rsid w:val="00770798"/>
    <w:rsid w:val="00771E25"/>
    <w:rsid w:val="007727DF"/>
    <w:rsid w:val="0077611A"/>
    <w:rsid w:val="007778E8"/>
    <w:rsid w:val="00777925"/>
    <w:rsid w:val="0078055F"/>
    <w:rsid w:val="007831E5"/>
    <w:rsid w:val="0078371C"/>
    <w:rsid w:val="00784523"/>
    <w:rsid w:val="00785408"/>
    <w:rsid w:val="00790052"/>
    <w:rsid w:val="00791F30"/>
    <w:rsid w:val="00793E28"/>
    <w:rsid w:val="00795F14"/>
    <w:rsid w:val="0079781E"/>
    <w:rsid w:val="007979C9"/>
    <w:rsid w:val="00797ABE"/>
    <w:rsid w:val="007A1BFB"/>
    <w:rsid w:val="007A3EBB"/>
    <w:rsid w:val="007A4D39"/>
    <w:rsid w:val="007A6AAD"/>
    <w:rsid w:val="007B1A04"/>
    <w:rsid w:val="007B241A"/>
    <w:rsid w:val="007B25FD"/>
    <w:rsid w:val="007B4933"/>
    <w:rsid w:val="007B6390"/>
    <w:rsid w:val="007C2415"/>
    <w:rsid w:val="007C2688"/>
    <w:rsid w:val="007C41A6"/>
    <w:rsid w:val="007C51AA"/>
    <w:rsid w:val="007C54EF"/>
    <w:rsid w:val="007C58BE"/>
    <w:rsid w:val="007C6C3F"/>
    <w:rsid w:val="007D0938"/>
    <w:rsid w:val="007D0AAC"/>
    <w:rsid w:val="007D1397"/>
    <w:rsid w:val="007D36BE"/>
    <w:rsid w:val="007D48CF"/>
    <w:rsid w:val="007D4EC2"/>
    <w:rsid w:val="007D654A"/>
    <w:rsid w:val="007D7E64"/>
    <w:rsid w:val="007E3426"/>
    <w:rsid w:val="007E3BA5"/>
    <w:rsid w:val="007E4545"/>
    <w:rsid w:val="007E47DD"/>
    <w:rsid w:val="007E777A"/>
    <w:rsid w:val="007F1048"/>
    <w:rsid w:val="007F24B7"/>
    <w:rsid w:val="007F3072"/>
    <w:rsid w:val="007F3275"/>
    <w:rsid w:val="007F3478"/>
    <w:rsid w:val="007F3BA6"/>
    <w:rsid w:val="007F3C2E"/>
    <w:rsid w:val="007F4219"/>
    <w:rsid w:val="007F4AE6"/>
    <w:rsid w:val="007F5E64"/>
    <w:rsid w:val="007F67BC"/>
    <w:rsid w:val="0080378D"/>
    <w:rsid w:val="008050B9"/>
    <w:rsid w:val="0080538A"/>
    <w:rsid w:val="00806DAF"/>
    <w:rsid w:val="00807B3D"/>
    <w:rsid w:val="0081136C"/>
    <w:rsid w:val="0081143D"/>
    <w:rsid w:val="00812682"/>
    <w:rsid w:val="008145E7"/>
    <w:rsid w:val="00815199"/>
    <w:rsid w:val="008164F2"/>
    <w:rsid w:val="00816FD7"/>
    <w:rsid w:val="008204DC"/>
    <w:rsid w:val="00821BC2"/>
    <w:rsid w:val="00821D2F"/>
    <w:rsid w:val="00821EAA"/>
    <w:rsid w:val="00823CA9"/>
    <w:rsid w:val="0082549E"/>
    <w:rsid w:val="00825871"/>
    <w:rsid w:val="00825E7F"/>
    <w:rsid w:val="00826BAE"/>
    <w:rsid w:val="00826C55"/>
    <w:rsid w:val="00826E9A"/>
    <w:rsid w:val="00827DB7"/>
    <w:rsid w:val="00830A8D"/>
    <w:rsid w:val="0083143F"/>
    <w:rsid w:val="008327BE"/>
    <w:rsid w:val="00833007"/>
    <w:rsid w:val="00833240"/>
    <w:rsid w:val="00835DB0"/>
    <w:rsid w:val="00836FE9"/>
    <w:rsid w:val="00841895"/>
    <w:rsid w:val="00842A8A"/>
    <w:rsid w:val="0084303B"/>
    <w:rsid w:val="008443AF"/>
    <w:rsid w:val="00847C9F"/>
    <w:rsid w:val="00850545"/>
    <w:rsid w:val="00852BF3"/>
    <w:rsid w:val="00852C9D"/>
    <w:rsid w:val="008562AC"/>
    <w:rsid w:val="0086169C"/>
    <w:rsid w:val="0086169E"/>
    <w:rsid w:val="008623EB"/>
    <w:rsid w:val="00863493"/>
    <w:rsid w:val="008638F3"/>
    <w:rsid w:val="00864CA3"/>
    <w:rsid w:val="00867388"/>
    <w:rsid w:val="00867E01"/>
    <w:rsid w:val="008704A3"/>
    <w:rsid w:val="00870ED2"/>
    <w:rsid w:val="00872F87"/>
    <w:rsid w:val="008735CD"/>
    <w:rsid w:val="008770CC"/>
    <w:rsid w:val="008775F9"/>
    <w:rsid w:val="00882C3A"/>
    <w:rsid w:val="008832CF"/>
    <w:rsid w:val="00884687"/>
    <w:rsid w:val="008871B9"/>
    <w:rsid w:val="00887929"/>
    <w:rsid w:val="0089245B"/>
    <w:rsid w:val="00893075"/>
    <w:rsid w:val="00894A4A"/>
    <w:rsid w:val="00897079"/>
    <w:rsid w:val="008A1DDF"/>
    <w:rsid w:val="008A2C3C"/>
    <w:rsid w:val="008A321C"/>
    <w:rsid w:val="008A3232"/>
    <w:rsid w:val="008A61F5"/>
    <w:rsid w:val="008A6748"/>
    <w:rsid w:val="008A73EB"/>
    <w:rsid w:val="008B31E7"/>
    <w:rsid w:val="008B4B71"/>
    <w:rsid w:val="008B6867"/>
    <w:rsid w:val="008B6B8E"/>
    <w:rsid w:val="008C0DA9"/>
    <w:rsid w:val="008C2E86"/>
    <w:rsid w:val="008C3FD4"/>
    <w:rsid w:val="008C4FA8"/>
    <w:rsid w:val="008C56F2"/>
    <w:rsid w:val="008C6C65"/>
    <w:rsid w:val="008D0A3C"/>
    <w:rsid w:val="008D23B2"/>
    <w:rsid w:val="008D5268"/>
    <w:rsid w:val="008D6BED"/>
    <w:rsid w:val="008D6EE4"/>
    <w:rsid w:val="008E15FF"/>
    <w:rsid w:val="008E174E"/>
    <w:rsid w:val="008E1842"/>
    <w:rsid w:val="008E36C2"/>
    <w:rsid w:val="008E4CE6"/>
    <w:rsid w:val="008E51CA"/>
    <w:rsid w:val="008E5434"/>
    <w:rsid w:val="008E5D73"/>
    <w:rsid w:val="008F15A9"/>
    <w:rsid w:val="008F1A4F"/>
    <w:rsid w:val="008F26F6"/>
    <w:rsid w:val="008F3C74"/>
    <w:rsid w:val="008F43B1"/>
    <w:rsid w:val="008F5017"/>
    <w:rsid w:val="009001F9"/>
    <w:rsid w:val="009006EF"/>
    <w:rsid w:val="0090111A"/>
    <w:rsid w:val="009012DE"/>
    <w:rsid w:val="00901631"/>
    <w:rsid w:val="0090190C"/>
    <w:rsid w:val="00901CB6"/>
    <w:rsid w:val="00902F8C"/>
    <w:rsid w:val="00906E96"/>
    <w:rsid w:val="009101EE"/>
    <w:rsid w:val="00910B16"/>
    <w:rsid w:val="0091487E"/>
    <w:rsid w:val="00920754"/>
    <w:rsid w:val="009215EC"/>
    <w:rsid w:val="00924053"/>
    <w:rsid w:val="0092554C"/>
    <w:rsid w:val="009259E9"/>
    <w:rsid w:val="00926CA1"/>
    <w:rsid w:val="00927044"/>
    <w:rsid w:val="00927FD3"/>
    <w:rsid w:val="00930288"/>
    <w:rsid w:val="0093097A"/>
    <w:rsid w:val="00931257"/>
    <w:rsid w:val="009315EB"/>
    <w:rsid w:val="00931BA4"/>
    <w:rsid w:val="00931FCF"/>
    <w:rsid w:val="00932015"/>
    <w:rsid w:val="00933FC4"/>
    <w:rsid w:val="009362A7"/>
    <w:rsid w:val="0093631C"/>
    <w:rsid w:val="009363AB"/>
    <w:rsid w:val="00937D1D"/>
    <w:rsid w:val="009419F0"/>
    <w:rsid w:val="00941BFF"/>
    <w:rsid w:val="00943D6E"/>
    <w:rsid w:val="00943DFF"/>
    <w:rsid w:val="0094413B"/>
    <w:rsid w:val="009442F4"/>
    <w:rsid w:val="009456A2"/>
    <w:rsid w:val="009515D3"/>
    <w:rsid w:val="0095176B"/>
    <w:rsid w:val="0095199B"/>
    <w:rsid w:val="00952245"/>
    <w:rsid w:val="00952994"/>
    <w:rsid w:val="0095381B"/>
    <w:rsid w:val="009538A3"/>
    <w:rsid w:val="00953B2E"/>
    <w:rsid w:val="00953F9E"/>
    <w:rsid w:val="00956292"/>
    <w:rsid w:val="009626FE"/>
    <w:rsid w:val="00963A5A"/>
    <w:rsid w:val="0096469B"/>
    <w:rsid w:val="009651F0"/>
    <w:rsid w:val="00965EE9"/>
    <w:rsid w:val="00967E42"/>
    <w:rsid w:val="00967F2C"/>
    <w:rsid w:val="00970C51"/>
    <w:rsid w:val="009715A0"/>
    <w:rsid w:val="00972CC0"/>
    <w:rsid w:val="00972D4A"/>
    <w:rsid w:val="00973484"/>
    <w:rsid w:val="009737A0"/>
    <w:rsid w:val="00974905"/>
    <w:rsid w:val="00974B3F"/>
    <w:rsid w:val="009753B8"/>
    <w:rsid w:val="00975728"/>
    <w:rsid w:val="00975FC5"/>
    <w:rsid w:val="009765A7"/>
    <w:rsid w:val="00980A80"/>
    <w:rsid w:val="009812DE"/>
    <w:rsid w:val="00981890"/>
    <w:rsid w:val="00981EB4"/>
    <w:rsid w:val="009824F1"/>
    <w:rsid w:val="00982A96"/>
    <w:rsid w:val="00984921"/>
    <w:rsid w:val="00984DBD"/>
    <w:rsid w:val="00984DE3"/>
    <w:rsid w:val="009850DA"/>
    <w:rsid w:val="00985B07"/>
    <w:rsid w:val="009877B5"/>
    <w:rsid w:val="009925C1"/>
    <w:rsid w:val="009927B8"/>
    <w:rsid w:val="00992FB6"/>
    <w:rsid w:val="00993EA7"/>
    <w:rsid w:val="0099549D"/>
    <w:rsid w:val="0099651A"/>
    <w:rsid w:val="00997F9E"/>
    <w:rsid w:val="009A0751"/>
    <w:rsid w:val="009A1FED"/>
    <w:rsid w:val="009A2CF2"/>
    <w:rsid w:val="009A37C4"/>
    <w:rsid w:val="009A41A8"/>
    <w:rsid w:val="009A60F6"/>
    <w:rsid w:val="009A6E34"/>
    <w:rsid w:val="009A734F"/>
    <w:rsid w:val="009B00E6"/>
    <w:rsid w:val="009B3CC5"/>
    <w:rsid w:val="009B66F0"/>
    <w:rsid w:val="009B6FEE"/>
    <w:rsid w:val="009B7393"/>
    <w:rsid w:val="009C0B6B"/>
    <w:rsid w:val="009C11AE"/>
    <w:rsid w:val="009C2762"/>
    <w:rsid w:val="009C4344"/>
    <w:rsid w:val="009C6599"/>
    <w:rsid w:val="009C73B6"/>
    <w:rsid w:val="009D1ADC"/>
    <w:rsid w:val="009D48E4"/>
    <w:rsid w:val="009D4A9C"/>
    <w:rsid w:val="009D53B5"/>
    <w:rsid w:val="009D7132"/>
    <w:rsid w:val="009E0ECB"/>
    <w:rsid w:val="009E50A9"/>
    <w:rsid w:val="009F00FE"/>
    <w:rsid w:val="009F06BA"/>
    <w:rsid w:val="009F14D3"/>
    <w:rsid w:val="009F4B7E"/>
    <w:rsid w:val="009F6102"/>
    <w:rsid w:val="009F643F"/>
    <w:rsid w:val="009F6647"/>
    <w:rsid w:val="009F6DAD"/>
    <w:rsid w:val="009F7C58"/>
    <w:rsid w:val="009F7DE2"/>
    <w:rsid w:val="00A00FC9"/>
    <w:rsid w:val="00A01269"/>
    <w:rsid w:val="00A01C2E"/>
    <w:rsid w:val="00A03B45"/>
    <w:rsid w:val="00A03D36"/>
    <w:rsid w:val="00A05CC6"/>
    <w:rsid w:val="00A071FF"/>
    <w:rsid w:val="00A10416"/>
    <w:rsid w:val="00A11E4D"/>
    <w:rsid w:val="00A132CE"/>
    <w:rsid w:val="00A1349B"/>
    <w:rsid w:val="00A140D4"/>
    <w:rsid w:val="00A145B4"/>
    <w:rsid w:val="00A15A34"/>
    <w:rsid w:val="00A15D7C"/>
    <w:rsid w:val="00A169F9"/>
    <w:rsid w:val="00A17FE2"/>
    <w:rsid w:val="00A20982"/>
    <w:rsid w:val="00A20CD7"/>
    <w:rsid w:val="00A212B8"/>
    <w:rsid w:val="00A2268F"/>
    <w:rsid w:val="00A22B94"/>
    <w:rsid w:val="00A248B1"/>
    <w:rsid w:val="00A24E8F"/>
    <w:rsid w:val="00A255C6"/>
    <w:rsid w:val="00A26722"/>
    <w:rsid w:val="00A268AC"/>
    <w:rsid w:val="00A26C67"/>
    <w:rsid w:val="00A3112F"/>
    <w:rsid w:val="00A33F1F"/>
    <w:rsid w:val="00A34CB3"/>
    <w:rsid w:val="00A35DFD"/>
    <w:rsid w:val="00A376FA"/>
    <w:rsid w:val="00A37749"/>
    <w:rsid w:val="00A37D12"/>
    <w:rsid w:val="00A37F2F"/>
    <w:rsid w:val="00A40F52"/>
    <w:rsid w:val="00A41766"/>
    <w:rsid w:val="00A43F62"/>
    <w:rsid w:val="00A444C4"/>
    <w:rsid w:val="00A47064"/>
    <w:rsid w:val="00A51FE9"/>
    <w:rsid w:val="00A53412"/>
    <w:rsid w:val="00A53EC3"/>
    <w:rsid w:val="00A548B0"/>
    <w:rsid w:val="00A6031C"/>
    <w:rsid w:val="00A6072C"/>
    <w:rsid w:val="00A620AD"/>
    <w:rsid w:val="00A628E3"/>
    <w:rsid w:val="00A62B2C"/>
    <w:rsid w:val="00A62EF3"/>
    <w:rsid w:val="00A63AFB"/>
    <w:rsid w:val="00A64F97"/>
    <w:rsid w:val="00A66073"/>
    <w:rsid w:val="00A673F5"/>
    <w:rsid w:val="00A6740F"/>
    <w:rsid w:val="00A7324E"/>
    <w:rsid w:val="00A7330E"/>
    <w:rsid w:val="00A73458"/>
    <w:rsid w:val="00A736CF"/>
    <w:rsid w:val="00A74BD0"/>
    <w:rsid w:val="00A74BEB"/>
    <w:rsid w:val="00A758A1"/>
    <w:rsid w:val="00A758B7"/>
    <w:rsid w:val="00A76EE3"/>
    <w:rsid w:val="00A7702B"/>
    <w:rsid w:val="00A776E9"/>
    <w:rsid w:val="00A814D1"/>
    <w:rsid w:val="00A82C04"/>
    <w:rsid w:val="00A832BD"/>
    <w:rsid w:val="00A84FF9"/>
    <w:rsid w:val="00A8708E"/>
    <w:rsid w:val="00A87C83"/>
    <w:rsid w:val="00A91109"/>
    <w:rsid w:val="00A911D5"/>
    <w:rsid w:val="00A94082"/>
    <w:rsid w:val="00A94729"/>
    <w:rsid w:val="00A976AB"/>
    <w:rsid w:val="00AA1AB0"/>
    <w:rsid w:val="00AA1C48"/>
    <w:rsid w:val="00AA2523"/>
    <w:rsid w:val="00AA2A55"/>
    <w:rsid w:val="00AA2F3C"/>
    <w:rsid w:val="00AA5450"/>
    <w:rsid w:val="00AA5C5D"/>
    <w:rsid w:val="00AB079A"/>
    <w:rsid w:val="00AB39A3"/>
    <w:rsid w:val="00AB400A"/>
    <w:rsid w:val="00AB4496"/>
    <w:rsid w:val="00AB60D6"/>
    <w:rsid w:val="00AB7F98"/>
    <w:rsid w:val="00AC05AE"/>
    <w:rsid w:val="00AC0916"/>
    <w:rsid w:val="00AC0C82"/>
    <w:rsid w:val="00AC0DAB"/>
    <w:rsid w:val="00AC13EA"/>
    <w:rsid w:val="00AC2AB4"/>
    <w:rsid w:val="00AC356B"/>
    <w:rsid w:val="00AC4283"/>
    <w:rsid w:val="00AC4717"/>
    <w:rsid w:val="00AC497E"/>
    <w:rsid w:val="00AC6612"/>
    <w:rsid w:val="00AC6D1F"/>
    <w:rsid w:val="00AC72D4"/>
    <w:rsid w:val="00AD1D28"/>
    <w:rsid w:val="00AD3D1D"/>
    <w:rsid w:val="00AD4614"/>
    <w:rsid w:val="00AD5546"/>
    <w:rsid w:val="00AD5D2E"/>
    <w:rsid w:val="00AE179E"/>
    <w:rsid w:val="00AE2BE8"/>
    <w:rsid w:val="00AE38FE"/>
    <w:rsid w:val="00AE42D8"/>
    <w:rsid w:val="00AE4914"/>
    <w:rsid w:val="00AE4E6F"/>
    <w:rsid w:val="00AE5D8E"/>
    <w:rsid w:val="00AE7BF2"/>
    <w:rsid w:val="00AE7C7E"/>
    <w:rsid w:val="00AF0D63"/>
    <w:rsid w:val="00AF1F8B"/>
    <w:rsid w:val="00AF20BA"/>
    <w:rsid w:val="00AF28B6"/>
    <w:rsid w:val="00AF305C"/>
    <w:rsid w:val="00AF3BEA"/>
    <w:rsid w:val="00AF4248"/>
    <w:rsid w:val="00AF4697"/>
    <w:rsid w:val="00AF4A1D"/>
    <w:rsid w:val="00AF53D6"/>
    <w:rsid w:val="00AF6275"/>
    <w:rsid w:val="00AF65B3"/>
    <w:rsid w:val="00AF6621"/>
    <w:rsid w:val="00AF6759"/>
    <w:rsid w:val="00AF6A52"/>
    <w:rsid w:val="00AF6ABA"/>
    <w:rsid w:val="00AF6F53"/>
    <w:rsid w:val="00AF6FAD"/>
    <w:rsid w:val="00AF7CD5"/>
    <w:rsid w:val="00B016AC"/>
    <w:rsid w:val="00B01C19"/>
    <w:rsid w:val="00B02873"/>
    <w:rsid w:val="00B03BA3"/>
    <w:rsid w:val="00B0421A"/>
    <w:rsid w:val="00B04BAC"/>
    <w:rsid w:val="00B05123"/>
    <w:rsid w:val="00B05BD6"/>
    <w:rsid w:val="00B11116"/>
    <w:rsid w:val="00B14634"/>
    <w:rsid w:val="00B15A64"/>
    <w:rsid w:val="00B1735F"/>
    <w:rsid w:val="00B17415"/>
    <w:rsid w:val="00B17A79"/>
    <w:rsid w:val="00B17E72"/>
    <w:rsid w:val="00B20060"/>
    <w:rsid w:val="00B312A1"/>
    <w:rsid w:val="00B31EEF"/>
    <w:rsid w:val="00B33585"/>
    <w:rsid w:val="00B34870"/>
    <w:rsid w:val="00B34D4E"/>
    <w:rsid w:val="00B34E40"/>
    <w:rsid w:val="00B40527"/>
    <w:rsid w:val="00B41002"/>
    <w:rsid w:val="00B41AB6"/>
    <w:rsid w:val="00B42EC1"/>
    <w:rsid w:val="00B430D6"/>
    <w:rsid w:val="00B4388C"/>
    <w:rsid w:val="00B43D3B"/>
    <w:rsid w:val="00B457FA"/>
    <w:rsid w:val="00B45CC8"/>
    <w:rsid w:val="00B45EF1"/>
    <w:rsid w:val="00B46892"/>
    <w:rsid w:val="00B47A07"/>
    <w:rsid w:val="00B50729"/>
    <w:rsid w:val="00B51EFB"/>
    <w:rsid w:val="00B52140"/>
    <w:rsid w:val="00B52B33"/>
    <w:rsid w:val="00B53A96"/>
    <w:rsid w:val="00B55154"/>
    <w:rsid w:val="00B55692"/>
    <w:rsid w:val="00B57E4A"/>
    <w:rsid w:val="00B6260B"/>
    <w:rsid w:val="00B62DF8"/>
    <w:rsid w:val="00B6431C"/>
    <w:rsid w:val="00B67A16"/>
    <w:rsid w:val="00B70CFB"/>
    <w:rsid w:val="00B7269B"/>
    <w:rsid w:val="00B72DD2"/>
    <w:rsid w:val="00B73881"/>
    <w:rsid w:val="00B7421F"/>
    <w:rsid w:val="00B74BDD"/>
    <w:rsid w:val="00B7602E"/>
    <w:rsid w:val="00B80743"/>
    <w:rsid w:val="00B8090F"/>
    <w:rsid w:val="00B80D88"/>
    <w:rsid w:val="00B82761"/>
    <w:rsid w:val="00B82B01"/>
    <w:rsid w:val="00B84183"/>
    <w:rsid w:val="00B8463F"/>
    <w:rsid w:val="00B856F2"/>
    <w:rsid w:val="00B8598D"/>
    <w:rsid w:val="00B86ABF"/>
    <w:rsid w:val="00B86F24"/>
    <w:rsid w:val="00B9223E"/>
    <w:rsid w:val="00B94268"/>
    <w:rsid w:val="00B97DCF"/>
    <w:rsid w:val="00BA0508"/>
    <w:rsid w:val="00BA1FBC"/>
    <w:rsid w:val="00BA213A"/>
    <w:rsid w:val="00BA5D8A"/>
    <w:rsid w:val="00BA5F10"/>
    <w:rsid w:val="00BA5F8E"/>
    <w:rsid w:val="00BA65C8"/>
    <w:rsid w:val="00BA74B2"/>
    <w:rsid w:val="00BB0BA1"/>
    <w:rsid w:val="00BB0F95"/>
    <w:rsid w:val="00BB2048"/>
    <w:rsid w:val="00BB697D"/>
    <w:rsid w:val="00BC24E1"/>
    <w:rsid w:val="00BC28EE"/>
    <w:rsid w:val="00BC5B03"/>
    <w:rsid w:val="00BC5CAC"/>
    <w:rsid w:val="00BC75A2"/>
    <w:rsid w:val="00BD2100"/>
    <w:rsid w:val="00BD2388"/>
    <w:rsid w:val="00BD3623"/>
    <w:rsid w:val="00BD4C1A"/>
    <w:rsid w:val="00BD6CB9"/>
    <w:rsid w:val="00BD7C5A"/>
    <w:rsid w:val="00BE1781"/>
    <w:rsid w:val="00BE2C54"/>
    <w:rsid w:val="00BE2F6C"/>
    <w:rsid w:val="00BE3B61"/>
    <w:rsid w:val="00BE4081"/>
    <w:rsid w:val="00BE4393"/>
    <w:rsid w:val="00BF1344"/>
    <w:rsid w:val="00BF5543"/>
    <w:rsid w:val="00BF5593"/>
    <w:rsid w:val="00BF6A50"/>
    <w:rsid w:val="00BF7B9B"/>
    <w:rsid w:val="00C05A59"/>
    <w:rsid w:val="00C061DD"/>
    <w:rsid w:val="00C078F4"/>
    <w:rsid w:val="00C10606"/>
    <w:rsid w:val="00C10EA6"/>
    <w:rsid w:val="00C13072"/>
    <w:rsid w:val="00C149CA"/>
    <w:rsid w:val="00C14DD1"/>
    <w:rsid w:val="00C1675B"/>
    <w:rsid w:val="00C20C52"/>
    <w:rsid w:val="00C21216"/>
    <w:rsid w:val="00C21CDF"/>
    <w:rsid w:val="00C23288"/>
    <w:rsid w:val="00C23647"/>
    <w:rsid w:val="00C24EAB"/>
    <w:rsid w:val="00C25E09"/>
    <w:rsid w:val="00C267AF"/>
    <w:rsid w:val="00C26FC7"/>
    <w:rsid w:val="00C3089E"/>
    <w:rsid w:val="00C31FD8"/>
    <w:rsid w:val="00C327EB"/>
    <w:rsid w:val="00C32E65"/>
    <w:rsid w:val="00C34D85"/>
    <w:rsid w:val="00C36099"/>
    <w:rsid w:val="00C37BB2"/>
    <w:rsid w:val="00C40E33"/>
    <w:rsid w:val="00C46A13"/>
    <w:rsid w:val="00C46C10"/>
    <w:rsid w:val="00C50132"/>
    <w:rsid w:val="00C51070"/>
    <w:rsid w:val="00C527F9"/>
    <w:rsid w:val="00C542A3"/>
    <w:rsid w:val="00C55A24"/>
    <w:rsid w:val="00C55F77"/>
    <w:rsid w:val="00C563A8"/>
    <w:rsid w:val="00C61115"/>
    <w:rsid w:val="00C61B47"/>
    <w:rsid w:val="00C622FB"/>
    <w:rsid w:val="00C62762"/>
    <w:rsid w:val="00C6569B"/>
    <w:rsid w:val="00C65B2C"/>
    <w:rsid w:val="00C6695A"/>
    <w:rsid w:val="00C67354"/>
    <w:rsid w:val="00C702CC"/>
    <w:rsid w:val="00C702D3"/>
    <w:rsid w:val="00C710C3"/>
    <w:rsid w:val="00C718FF"/>
    <w:rsid w:val="00C73601"/>
    <w:rsid w:val="00C750C2"/>
    <w:rsid w:val="00C761E6"/>
    <w:rsid w:val="00C76299"/>
    <w:rsid w:val="00C76926"/>
    <w:rsid w:val="00C76C59"/>
    <w:rsid w:val="00C76EE8"/>
    <w:rsid w:val="00C80799"/>
    <w:rsid w:val="00C8092C"/>
    <w:rsid w:val="00C816F0"/>
    <w:rsid w:val="00C82EDD"/>
    <w:rsid w:val="00C82FA8"/>
    <w:rsid w:val="00C843B5"/>
    <w:rsid w:val="00C8645E"/>
    <w:rsid w:val="00C9004D"/>
    <w:rsid w:val="00C91C19"/>
    <w:rsid w:val="00C9606A"/>
    <w:rsid w:val="00CA071E"/>
    <w:rsid w:val="00CA276B"/>
    <w:rsid w:val="00CA2E88"/>
    <w:rsid w:val="00CA4B23"/>
    <w:rsid w:val="00CA5357"/>
    <w:rsid w:val="00CA58A7"/>
    <w:rsid w:val="00CA6521"/>
    <w:rsid w:val="00CA653F"/>
    <w:rsid w:val="00CB2DFA"/>
    <w:rsid w:val="00CB31E2"/>
    <w:rsid w:val="00CB4182"/>
    <w:rsid w:val="00CB4E2F"/>
    <w:rsid w:val="00CB5B38"/>
    <w:rsid w:val="00CB60F9"/>
    <w:rsid w:val="00CB75BA"/>
    <w:rsid w:val="00CC0EED"/>
    <w:rsid w:val="00CC12F5"/>
    <w:rsid w:val="00CC36CA"/>
    <w:rsid w:val="00CC58B6"/>
    <w:rsid w:val="00CC7DDC"/>
    <w:rsid w:val="00CD0455"/>
    <w:rsid w:val="00CD0BA6"/>
    <w:rsid w:val="00CD1FED"/>
    <w:rsid w:val="00CD265A"/>
    <w:rsid w:val="00CD303B"/>
    <w:rsid w:val="00CD3C84"/>
    <w:rsid w:val="00CD58AF"/>
    <w:rsid w:val="00CD70A6"/>
    <w:rsid w:val="00CE07DC"/>
    <w:rsid w:val="00CE1908"/>
    <w:rsid w:val="00CE795C"/>
    <w:rsid w:val="00CF1E32"/>
    <w:rsid w:val="00CF406C"/>
    <w:rsid w:val="00CF4093"/>
    <w:rsid w:val="00CF47EB"/>
    <w:rsid w:val="00CF5287"/>
    <w:rsid w:val="00CF5C80"/>
    <w:rsid w:val="00D005D8"/>
    <w:rsid w:val="00D00C95"/>
    <w:rsid w:val="00D022B1"/>
    <w:rsid w:val="00D04906"/>
    <w:rsid w:val="00D05BF0"/>
    <w:rsid w:val="00D05E6A"/>
    <w:rsid w:val="00D10BE8"/>
    <w:rsid w:val="00D12097"/>
    <w:rsid w:val="00D15026"/>
    <w:rsid w:val="00D17C15"/>
    <w:rsid w:val="00D21A8C"/>
    <w:rsid w:val="00D23F9C"/>
    <w:rsid w:val="00D23FE8"/>
    <w:rsid w:val="00D2404D"/>
    <w:rsid w:val="00D27532"/>
    <w:rsid w:val="00D27FF1"/>
    <w:rsid w:val="00D3420F"/>
    <w:rsid w:val="00D352DC"/>
    <w:rsid w:val="00D35DD7"/>
    <w:rsid w:val="00D41E0C"/>
    <w:rsid w:val="00D41FEB"/>
    <w:rsid w:val="00D42003"/>
    <w:rsid w:val="00D44C80"/>
    <w:rsid w:val="00D47875"/>
    <w:rsid w:val="00D50D64"/>
    <w:rsid w:val="00D512A1"/>
    <w:rsid w:val="00D51CDD"/>
    <w:rsid w:val="00D53595"/>
    <w:rsid w:val="00D54E7F"/>
    <w:rsid w:val="00D556AA"/>
    <w:rsid w:val="00D55CBC"/>
    <w:rsid w:val="00D57C1F"/>
    <w:rsid w:val="00D60CB6"/>
    <w:rsid w:val="00D62534"/>
    <w:rsid w:val="00D62640"/>
    <w:rsid w:val="00D62C0E"/>
    <w:rsid w:val="00D630F7"/>
    <w:rsid w:val="00D64632"/>
    <w:rsid w:val="00D6484D"/>
    <w:rsid w:val="00D653F5"/>
    <w:rsid w:val="00D66872"/>
    <w:rsid w:val="00D70AAD"/>
    <w:rsid w:val="00D71DA1"/>
    <w:rsid w:val="00D7378F"/>
    <w:rsid w:val="00D7692B"/>
    <w:rsid w:val="00D77E78"/>
    <w:rsid w:val="00D82AFC"/>
    <w:rsid w:val="00D84DC1"/>
    <w:rsid w:val="00D84ECD"/>
    <w:rsid w:val="00D861D9"/>
    <w:rsid w:val="00D86EE7"/>
    <w:rsid w:val="00D87E93"/>
    <w:rsid w:val="00D900E7"/>
    <w:rsid w:val="00D94186"/>
    <w:rsid w:val="00D94731"/>
    <w:rsid w:val="00D95310"/>
    <w:rsid w:val="00D95F61"/>
    <w:rsid w:val="00D96D52"/>
    <w:rsid w:val="00D970E0"/>
    <w:rsid w:val="00D973FA"/>
    <w:rsid w:val="00D97924"/>
    <w:rsid w:val="00DA1D9C"/>
    <w:rsid w:val="00DA418A"/>
    <w:rsid w:val="00DA55A2"/>
    <w:rsid w:val="00DA56A4"/>
    <w:rsid w:val="00DA6FFC"/>
    <w:rsid w:val="00DB0483"/>
    <w:rsid w:val="00DB3EBB"/>
    <w:rsid w:val="00DB64A3"/>
    <w:rsid w:val="00DB7B3F"/>
    <w:rsid w:val="00DC32FB"/>
    <w:rsid w:val="00DC438D"/>
    <w:rsid w:val="00DC441B"/>
    <w:rsid w:val="00DC466C"/>
    <w:rsid w:val="00DC4F83"/>
    <w:rsid w:val="00DC623F"/>
    <w:rsid w:val="00DC66F9"/>
    <w:rsid w:val="00DD236C"/>
    <w:rsid w:val="00DD24AF"/>
    <w:rsid w:val="00DD373A"/>
    <w:rsid w:val="00DD4E44"/>
    <w:rsid w:val="00DD6279"/>
    <w:rsid w:val="00DE04E2"/>
    <w:rsid w:val="00DE101A"/>
    <w:rsid w:val="00DE22CC"/>
    <w:rsid w:val="00DF0E6A"/>
    <w:rsid w:val="00DF2C5E"/>
    <w:rsid w:val="00DF6779"/>
    <w:rsid w:val="00DF6F10"/>
    <w:rsid w:val="00E0025D"/>
    <w:rsid w:val="00E0041D"/>
    <w:rsid w:val="00E00CC3"/>
    <w:rsid w:val="00E01452"/>
    <w:rsid w:val="00E015DF"/>
    <w:rsid w:val="00E03E18"/>
    <w:rsid w:val="00E04B9B"/>
    <w:rsid w:val="00E06F93"/>
    <w:rsid w:val="00E079E3"/>
    <w:rsid w:val="00E109FF"/>
    <w:rsid w:val="00E116FC"/>
    <w:rsid w:val="00E12380"/>
    <w:rsid w:val="00E12869"/>
    <w:rsid w:val="00E13C2C"/>
    <w:rsid w:val="00E13D46"/>
    <w:rsid w:val="00E13DF8"/>
    <w:rsid w:val="00E21233"/>
    <w:rsid w:val="00E219D6"/>
    <w:rsid w:val="00E22185"/>
    <w:rsid w:val="00E239B7"/>
    <w:rsid w:val="00E245F8"/>
    <w:rsid w:val="00E25A3E"/>
    <w:rsid w:val="00E2689B"/>
    <w:rsid w:val="00E26F98"/>
    <w:rsid w:val="00E275C7"/>
    <w:rsid w:val="00E326F8"/>
    <w:rsid w:val="00E342BD"/>
    <w:rsid w:val="00E34727"/>
    <w:rsid w:val="00E35560"/>
    <w:rsid w:val="00E3653B"/>
    <w:rsid w:val="00E418E1"/>
    <w:rsid w:val="00E42BAC"/>
    <w:rsid w:val="00E43D28"/>
    <w:rsid w:val="00E45667"/>
    <w:rsid w:val="00E45E10"/>
    <w:rsid w:val="00E45FE7"/>
    <w:rsid w:val="00E46407"/>
    <w:rsid w:val="00E4730E"/>
    <w:rsid w:val="00E4784A"/>
    <w:rsid w:val="00E5007F"/>
    <w:rsid w:val="00E5196D"/>
    <w:rsid w:val="00E52FC7"/>
    <w:rsid w:val="00E5684B"/>
    <w:rsid w:val="00E575F1"/>
    <w:rsid w:val="00E606D3"/>
    <w:rsid w:val="00E60810"/>
    <w:rsid w:val="00E61125"/>
    <w:rsid w:val="00E62732"/>
    <w:rsid w:val="00E632C9"/>
    <w:rsid w:val="00E6337C"/>
    <w:rsid w:val="00E63DD0"/>
    <w:rsid w:val="00E65C2B"/>
    <w:rsid w:val="00E665E9"/>
    <w:rsid w:val="00E6700A"/>
    <w:rsid w:val="00E72523"/>
    <w:rsid w:val="00E73385"/>
    <w:rsid w:val="00E748F7"/>
    <w:rsid w:val="00E80286"/>
    <w:rsid w:val="00E802E2"/>
    <w:rsid w:val="00E84229"/>
    <w:rsid w:val="00E84888"/>
    <w:rsid w:val="00E87069"/>
    <w:rsid w:val="00E9388A"/>
    <w:rsid w:val="00E94C68"/>
    <w:rsid w:val="00E96ACA"/>
    <w:rsid w:val="00EA1AC4"/>
    <w:rsid w:val="00EA2161"/>
    <w:rsid w:val="00EA4FC7"/>
    <w:rsid w:val="00EA61F6"/>
    <w:rsid w:val="00EB21FA"/>
    <w:rsid w:val="00EB32ED"/>
    <w:rsid w:val="00EB345B"/>
    <w:rsid w:val="00EB4366"/>
    <w:rsid w:val="00EB43C5"/>
    <w:rsid w:val="00EB682C"/>
    <w:rsid w:val="00EC01AE"/>
    <w:rsid w:val="00EC18F1"/>
    <w:rsid w:val="00EC29AB"/>
    <w:rsid w:val="00EC325B"/>
    <w:rsid w:val="00EC7513"/>
    <w:rsid w:val="00ED02C9"/>
    <w:rsid w:val="00ED359B"/>
    <w:rsid w:val="00ED4F15"/>
    <w:rsid w:val="00ED5D47"/>
    <w:rsid w:val="00ED6137"/>
    <w:rsid w:val="00ED7211"/>
    <w:rsid w:val="00ED772E"/>
    <w:rsid w:val="00EE17EF"/>
    <w:rsid w:val="00EE229D"/>
    <w:rsid w:val="00EE4A34"/>
    <w:rsid w:val="00EE565A"/>
    <w:rsid w:val="00EE7EF3"/>
    <w:rsid w:val="00EF05E9"/>
    <w:rsid w:val="00EF0E7D"/>
    <w:rsid w:val="00EF28B4"/>
    <w:rsid w:val="00EF371B"/>
    <w:rsid w:val="00EF3ECF"/>
    <w:rsid w:val="00EF42AF"/>
    <w:rsid w:val="00EF4FEA"/>
    <w:rsid w:val="00EF5386"/>
    <w:rsid w:val="00EF5F79"/>
    <w:rsid w:val="00EF6AF8"/>
    <w:rsid w:val="00EF7FE3"/>
    <w:rsid w:val="00F00234"/>
    <w:rsid w:val="00F02372"/>
    <w:rsid w:val="00F06C06"/>
    <w:rsid w:val="00F07037"/>
    <w:rsid w:val="00F07647"/>
    <w:rsid w:val="00F07A80"/>
    <w:rsid w:val="00F07D0B"/>
    <w:rsid w:val="00F12A23"/>
    <w:rsid w:val="00F144F9"/>
    <w:rsid w:val="00F1497F"/>
    <w:rsid w:val="00F15625"/>
    <w:rsid w:val="00F15A88"/>
    <w:rsid w:val="00F15FA8"/>
    <w:rsid w:val="00F1604B"/>
    <w:rsid w:val="00F164E2"/>
    <w:rsid w:val="00F17C09"/>
    <w:rsid w:val="00F204CE"/>
    <w:rsid w:val="00F20781"/>
    <w:rsid w:val="00F211F8"/>
    <w:rsid w:val="00F22E92"/>
    <w:rsid w:val="00F2346C"/>
    <w:rsid w:val="00F23B8C"/>
    <w:rsid w:val="00F24328"/>
    <w:rsid w:val="00F26113"/>
    <w:rsid w:val="00F30589"/>
    <w:rsid w:val="00F306AA"/>
    <w:rsid w:val="00F307C4"/>
    <w:rsid w:val="00F3168D"/>
    <w:rsid w:val="00F3286B"/>
    <w:rsid w:val="00F340E8"/>
    <w:rsid w:val="00F36DD4"/>
    <w:rsid w:val="00F4097C"/>
    <w:rsid w:val="00F41F57"/>
    <w:rsid w:val="00F42066"/>
    <w:rsid w:val="00F43A6F"/>
    <w:rsid w:val="00F44223"/>
    <w:rsid w:val="00F449B3"/>
    <w:rsid w:val="00F45F35"/>
    <w:rsid w:val="00F477B6"/>
    <w:rsid w:val="00F510C1"/>
    <w:rsid w:val="00F5155A"/>
    <w:rsid w:val="00F5240E"/>
    <w:rsid w:val="00F52A78"/>
    <w:rsid w:val="00F54172"/>
    <w:rsid w:val="00F5697A"/>
    <w:rsid w:val="00F62C9F"/>
    <w:rsid w:val="00F63C54"/>
    <w:rsid w:val="00F64103"/>
    <w:rsid w:val="00F65033"/>
    <w:rsid w:val="00F66122"/>
    <w:rsid w:val="00F66D0A"/>
    <w:rsid w:val="00F70CE6"/>
    <w:rsid w:val="00F7286F"/>
    <w:rsid w:val="00F72974"/>
    <w:rsid w:val="00F739CB"/>
    <w:rsid w:val="00F76C88"/>
    <w:rsid w:val="00F7722C"/>
    <w:rsid w:val="00F77CB8"/>
    <w:rsid w:val="00F817CB"/>
    <w:rsid w:val="00F82AFA"/>
    <w:rsid w:val="00F83C76"/>
    <w:rsid w:val="00F855A5"/>
    <w:rsid w:val="00F855E5"/>
    <w:rsid w:val="00F864E0"/>
    <w:rsid w:val="00F865CA"/>
    <w:rsid w:val="00F91109"/>
    <w:rsid w:val="00F9180E"/>
    <w:rsid w:val="00F91A47"/>
    <w:rsid w:val="00F921CF"/>
    <w:rsid w:val="00F92A98"/>
    <w:rsid w:val="00F9372C"/>
    <w:rsid w:val="00F95F8A"/>
    <w:rsid w:val="00F977A9"/>
    <w:rsid w:val="00FA1453"/>
    <w:rsid w:val="00FA20DD"/>
    <w:rsid w:val="00FA22A8"/>
    <w:rsid w:val="00FA2AD8"/>
    <w:rsid w:val="00FA5421"/>
    <w:rsid w:val="00FB0B18"/>
    <w:rsid w:val="00FB3766"/>
    <w:rsid w:val="00FB3952"/>
    <w:rsid w:val="00FB6A60"/>
    <w:rsid w:val="00FC6B1B"/>
    <w:rsid w:val="00FC6BCC"/>
    <w:rsid w:val="00FC7FE3"/>
    <w:rsid w:val="00FD0B7B"/>
    <w:rsid w:val="00FD1519"/>
    <w:rsid w:val="00FD2634"/>
    <w:rsid w:val="00FD2736"/>
    <w:rsid w:val="00FD3524"/>
    <w:rsid w:val="00FD7F83"/>
    <w:rsid w:val="00FE0147"/>
    <w:rsid w:val="00FE1C67"/>
    <w:rsid w:val="00FE269C"/>
    <w:rsid w:val="00FE2F49"/>
    <w:rsid w:val="00FE3047"/>
    <w:rsid w:val="00FE30C7"/>
    <w:rsid w:val="00FE3F58"/>
    <w:rsid w:val="00FE5F4A"/>
    <w:rsid w:val="00FF00BE"/>
    <w:rsid w:val="00FF3A63"/>
    <w:rsid w:val="00FF5039"/>
    <w:rsid w:val="00FF74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7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D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0239F9"/>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0239F9"/>
    <w:rPr>
      <w:rFonts w:ascii="Times New Roman" w:eastAsia="Times New Roman" w:hAnsi="Times New Roman" w:cs="Times New Roman"/>
      <w:sz w:val="24"/>
      <w:szCs w:val="24"/>
      <w:lang w:val="x-none" w:eastAsia="x-none"/>
    </w:rPr>
  </w:style>
  <w:style w:type="paragraph" w:styleId="ListParagraph">
    <w:name w:val="List Paragraph"/>
    <w:aliases w:val="2,H&amp;P List Paragraph,Strip"/>
    <w:basedOn w:val="Normal"/>
    <w:link w:val="ListParagraphChar"/>
    <w:uiPriority w:val="34"/>
    <w:qFormat/>
    <w:rsid w:val="00DC441B"/>
    <w:pPr>
      <w:ind w:left="720"/>
      <w:contextualSpacing/>
    </w:pPr>
  </w:style>
  <w:style w:type="character" w:styleId="Hyperlink">
    <w:name w:val="Hyperlink"/>
    <w:basedOn w:val="DefaultParagraphFont"/>
    <w:unhideWhenUsed/>
    <w:rsid w:val="00E46407"/>
    <w:rPr>
      <w:color w:val="0000FF" w:themeColor="hyperlink"/>
      <w:u w:val="single"/>
    </w:rPr>
  </w:style>
  <w:style w:type="paragraph" w:styleId="BalloonText">
    <w:name w:val="Balloon Text"/>
    <w:basedOn w:val="Normal"/>
    <w:link w:val="BalloonTextChar"/>
    <w:uiPriority w:val="99"/>
    <w:semiHidden/>
    <w:unhideWhenUsed/>
    <w:rsid w:val="00CE7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95C"/>
    <w:rPr>
      <w:rFonts w:ascii="Tahoma" w:hAnsi="Tahoma" w:cs="Tahoma"/>
      <w:sz w:val="16"/>
      <w:szCs w:val="16"/>
    </w:rPr>
  </w:style>
  <w:style w:type="character" w:styleId="CommentReference">
    <w:name w:val="annotation reference"/>
    <w:basedOn w:val="DefaultParagraphFont"/>
    <w:uiPriority w:val="99"/>
    <w:semiHidden/>
    <w:unhideWhenUsed/>
    <w:rsid w:val="00204E04"/>
    <w:rPr>
      <w:sz w:val="16"/>
      <w:szCs w:val="16"/>
    </w:rPr>
  </w:style>
  <w:style w:type="paragraph" w:styleId="CommentText">
    <w:name w:val="annotation text"/>
    <w:basedOn w:val="Normal"/>
    <w:link w:val="CommentTextChar"/>
    <w:uiPriority w:val="99"/>
    <w:unhideWhenUsed/>
    <w:rsid w:val="00204E04"/>
    <w:pPr>
      <w:spacing w:line="240" w:lineRule="auto"/>
    </w:pPr>
    <w:rPr>
      <w:sz w:val="20"/>
      <w:szCs w:val="20"/>
    </w:rPr>
  </w:style>
  <w:style w:type="character" w:customStyle="1" w:styleId="CommentTextChar">
    <w:name w:val="Comment Text Char"/>
    <w:basedOn w:val="DefaultParagraphFont"/>
    <w:link w:val="CommentText"/>
    <w:uiPriority w:val="99"/>
    <w:rsid w:val="00204E04"/>
    <w:rPr>
      <w:sz w:val="20"/>
      <w:szCs w:val="20"/>
    </w:rPr>
  </w:style>
  <w:style w:type="paragraph" w:styleId="CommentSubject">
    <w:name w:val="annotation subject"/>
    <w:basedOn w:val="CommentText"/>
    <w:next w:val="CommentText"/>
    <w:link w:val="CommentSubjectChar"/>
    <w:uiPriority w:val="99"/>
    <w:semiHidden/>
    <w:unhideWhenUsed/>
    <w:rsid w:val="00204E04"/>
    <w:rPr>
      <w:b/>
      <w:bCs/>
    </w:rPr>
  </w:style>
  <w:style w:type="character" w:customStyle="1" w:styleId="CommentSubjectChar">
    <w:name w:val="Comment Subject Char"/>
    <w:basedOn w:val="CommentTextChar"/>
    <w:link w:val="CommentSubject"/>
    <w:uiPriority w:val="99"/>
    <w:semiHidden/>
    <w:rsid w:val="00204E04"/>
    <w:rPr>
      <w:b/>
      <w:bCs/>
      <w:sz w:val="20"/>
      <w:szCs w:val="20"/>
    </w:rPr>
  </w:style>
  <w:style w:type="paragraph" w:styleId="FootnoteText">
    <w:name w:val="footnote text"/>
    <w:basedOn w:val="Normal"/>
    <w:link w:val="FootnoteTextChar"/>
    <w:uiPriority w:val="99"/>
    <w:rsid w:val="0020004D"/>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basedOn w:val="DefaultParagraphFont"/>
    <w:link w:val="FootnoteText"/>
    <w:uiPriority w:val="99"/>
    <w:rsid w:val="0020004D"/>
    <w:rPr>
      <w:rFonts w:ascii="Times New Roman" w:eastAsiaTheme="minorEastAsia" w:hAnsi="Times New Roman" w:cs="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uiPriority w:val="99"/>
    <w:unhideWhenUsed/>
    <w:rsid w:val="0020004D"/>
    <w:rPr>
      <w:vertAlign w:val="superscript"/>
    </w:rPr>
  </w:style>
  <w:style w:type="character" w:customStyle="1" w:styleId="ListParagraphChar">
    <w:name w:val="List Paragraph Char"/>
    <w:aliases w:val="2 Char,H&amp;P List Paragraph Char,Strip Char"/>
    <w:link w:val="ListParagraph"/>
    <w:uiPriority w:val="34"/>
    <w:qFormat/>
    <w:locked/>
    <w:rsid w:val="0020004D"/>
  </w:style>
  <w:style w:type="paragraph" w:styleId="Revision">
    <w:name w:val="Revision"/>
    <w:hidden/>
    <w:uiPriority w:val="99"/>
    <w:semiHidden/>
    <w:rsid w:val="003176EF"/>
    <w:pPr>
      <w:spacing w:after="0" w:line="240" w:lineRule="auto"/>
    </w:pPr>
  </w:style>
  <w:style w:type="character" w:styleId="Emphasis">
    <w:name w:val="Emphasis"/>
    <w:basedOn w:val="DefaultParagraphFont"/>
    <w:uiPriority w:val="20"/>
    <w:qFormat/>
    <w:rsid w:val="00082C90"/>
    <w:rPr>
      <w:b/>
      <w:bCs/>
      <w:i w:val="0"/>
      <w:iCs w:val="0"/>
    </w:rPr>
  </w:style>
  <w:style w:type="character" w:customStyle="1" w:styleId="st1">
    <w:name w:val="st1"/>
    <w:basedOn w:val="DefaultParagraphFont"/>
    <w:rsid w:val="00082C90"/>
  </w:style>
  <w:style w:type="character" w:styleId="FollowedHyperlink">
    <w:name w:val="FollowedHyperlink"/>
    <w:basedOn w:val="DefaultParagraphFont"/>
    <w:uiPriority w:val="99"/>
    <w:semiHidden/>
    <w:unhideWhenUsed/>
    <w:rsid w:val="00F65033"/>
    <w:rPr>
      <w:color w:val="800080" w:themeColor="followedHyperlink"/>
      <w:u w:val="single"/>
    </w:rPr>
  </w:style>
  <w:style w:type="paragraph" w:customStyle="1" w:styleId="c3">
    <w:name w:val="c3"/>
    <w:basedOn w:val="Normal"/>
    <w:rsid w:val="00022A62"/>
    <w:pPr>
      <w:spacing w:before="100" w:beforeAutospacing="1" w:after="100" w:afterAutospacing="1" w:line="240" w:lineRule="auto"/>
      <w:jc w:val="both"/>
    </w:pPr>
    <w:rPr>
      <w:rFonts w:ascii="Times New Roman" w:hAnsi="Times New Roman" w:cs="Times New Roman"/>
      <w:sz w:val="24"/>
      <w:szCs w:val="24"/>
      <w:lang w:eastAsia="lv-LV"/>
    </w:rPr>
  </w:style>
  <w:style w:type="character" w:customStyle="1" w:styleId="c4">
    <w:name w:val="c4"/>
    <w:basedOn w:val="DefaultParagraphFont"/>
    <w:rsid w:val="00022A62"/>
    <w:rPr>
      <w:rFonts w:ascii="Symbol" w:hAnsi="Symbol" w:hint="default"/>
      <w:sz w:val="28"/>
      <w:szCs w:val="28"/>
    </w:rPr>
  </w:style>
  <w:style w:type="paragraph" w:customStyle="1" w:styleId="naisf">
    <w:name w:val="naisf"/>
    <w:basedOn w:val="Normal"/>
    <w:rsid w:val="00022A62"/>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Default">
    <w:name w:val="Default"/>
    <w:rsid w:val="00276883"/>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naiskr">
    <w:name w:val="naiskr"/>
    <w:basedOn w:val="Normal"/>
    <w:rsid w:val="0075403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606F7E"/>
  </w:style>
  <w:style w:type="paragraph" w:customStyle="1" w:styleId="tv2132">
    <w:name w:val="tv2132"/>
    <w:basedOn w:val="Normal"/>
    <w:rsid w:val="005B30B9"/>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tv213">
    <w:name w:val="tv213"/>
    <w:basedOn w:val="Normal"/>
    <w:rsid w:val="000417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33F1F"/>
    <w:pPr>
      <w:spacing w:before="75" w:after="75" w:line="240" w:lineRule="auto"/>
      <w:jc w:val="center"/>
    </w:pPr>
    <w:rPr>
      <w:rFonts w:ascii="Times New Roman" w:eastAsia="Times New Roman" w:hAnsi="Times New Roman" w:cs="Times New Roman"/>
      <w:sz w:val="24"/>
      <w:szCs w:val="24"/>
      <w:lang w:eastAsia="lv-LV"/>
    </w:rPr>
  </w:style>
  <w:style w:type="paragraph" w:customStyle="1" w:styleId="Normal1">
    <w:name w:val="Normal1"/>
    <w:basedOn w:val="Normal"/>
    <w:rsid w:val="0002684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DefaultParagraphFont"/>
    <w:uiPriority w:val="99"/>
    <w:semiHidden/>
    <w:unhideWhenUsed/>
    <w:rsid w:val="00144377"/>
    <w:rPr>
      <w:color w:val="808080"/>
      <w:shd w:val="clear" w:color="auto" w:fill="E6E6E6"/>
    </w:rPr>
  </w:style>
  <w:style w:type="character" w:customStyle="1" w:styleId="UnresolvedMention2">
    <w:name w:val="Unresolved Mention2"/>
    <w:basedOn w:val="DefaultParagraphFont"/>
    <w:uiPriority w:val="99"/>
    <w:semiHidden/>
    <w:unhideWhenUsed/>
    <w:rsid w:val="006F0C0E"/>
    <w:rPr>
      <w:color w:val="605E5C"/>
      <w:shd w:val="clear" w:color="auto" w:fill="E1DFDD"/>
    </w:rPr>
  </w:style>
  <w:style w:type="paragraph" w:styleId="NoSpacing">
    <w:name w:val="No Spacing"/>
    <w:uiPriority w:val="1"/>
    <w:qFormat/>
    <w:rsid w:val="00700DF3"/>
    <w:pPr>
      <w:widowControl w:val="0"/>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3482">
      <w:bodyDiv w:val="1"/>
      <w:marLeft w:val="0"/>
      <w:marRight w:val="0"/>
      <w:marTop w:val="0"/>
      <w:marBottom w:val="0"/>
      <w:divBdr>
        <w:top w:val="none" w:sz="0" w:space="0" w:color="auto"/>
        <w:left w:val="none" w:sz="0" w:space="0" w:color="auto"/>
        <w:bottom w:val="none" w:sz="0" w:space="0" w:color="auto"/>
        <w:right w:val="none" w:sz="0" w:space="0" w:color="auto"/>
      </w:divBdr>
    </w:div>
    <w:div w:id="116526879">
      <w:bodyDiv w:val="1"/>
      <w:marLeft w:val="0"/>
      <w:marRight w:val="0"/>
      <w:marTop w:val="0"/>
      <w:marBottom w:val="0"/>
      <w:divBdr>
        <w:top w:val="none" w:sz="0" w:space="0" w:color="auto"/>
        <w:left w:val="none" w:sz="0" w:space="0" w:color="auto"/>
        <w:bottom w:val="none" w:sz="0" w:space="0" w:color="auto"/>
        <w:right w:val="none" w:sz="0" w:space="0" w:color="auto"/>
      </w:divBdr>
    </w:div>
    <w:div w:id="124011265">
      <w:bodyDiv w:val="1"/>
      <w:marLeft w:val="0"/>
      <w:marRight w:val="0"/>
      <w:marTop w:val="0"/>
      <w:marBottom w:val="0"/>
      <w:divBdr>
        <w:top w:val="none" w:sz="0" w:space="0" w:color="auto"/>
        <w:left w:val="none" w:sz="0" w:space="0" w:color="auto"/>
        <w:bottom w:val="none" w:sz="0" w:space="0" w:color="auto"/>
        <w:right w:val="none" w:sz="0" w:space="0" w:color="auto"/>
      </w:divBdr>
      <w:divsChild>
        <w:div w:id="191919462">
          <w:marLeft w:val="1440"/>
          <w:marRight w:val="0"/>
          <w:marTop w:val="115"/>
          <w:marBottom w:val="0"/>
          <w:divBdr>
            <w:top w:val="none" w:sz="0" w:space="0" w:color="auto"/>
            <w:left w:val="none" w:sz="0" w:space="0" w:color="auto"/>
            <w:bottom w:val="none" w:sz="0" w:space="0" w:color="auto"/>
            <w:right w:val="none" w:sz="0" w:space="0" w:color="auto"/>
          </w:divBdr>
        </w:div>
        <w:div w:id="556278350">
          <w:marLeft w:val="1440"/>
          <w:marRight w:val="0"/>
          <w:marTop w:val="115"/>
          <w:marBottom w:val="0"/>
          <w:divBdr>
            <w:top w:val="none" w:sz="0" w:space="0" w:color="auto"/>
            <w:left w:val="none" w:sz="0" w:space="0" w:color="auto"/>
            <w:bottom w:val="none" w:sz="0" w:space="0" w:color="auto"/>
            <w:right w:val="none" w:sz="0" w:space="0" w:color="auto"/>
          </w:divBdr>
        </w:div>
        <w:div w:id="638268564">
          <w:marLeft w:val="1440"/>
          <w:marRight w:val="0"/>
          <w:marTop w:val="115"/>
          <w:marBottom w:val="0"/>
          <w:divBdr>
            <w:top w:val="none" w:sz="0" w:space="0" w:color="auto"/>
            <w:left w:val="none" w:sz="0" w:space="0" w:color="auto"/>
            <w:bottom w:val="none" w:sz="0" w:space="0" w:color="auto"/>
            <w:right w:val="none" w:sz="0" w:space="0" w:color="auto"/>
          </w:divBdr>
        </w:div>
        <w:div w:id="1772629175">
          <w:marLeft w:val="1440"/>
          <w:marRight w:val="0"/>
          <w:marTop w:val="115"/>
          <w:marBottom w:val="0"/>
          <w:divBdr>
            <w:top w:val="none" w:sz="0" w:space="0" w:color="auto"/>
            <w:left w:val="none" w:sz="0" w:space="0" w:color="auto"/>
            <w:bottom w:val="none" w:sz="0" w:space="0" w:color="auto"/>
            <w:right w:val="none" w:sz="0" w:space="0" w:color="auto"/>
          </w:divBdr>
        </w:div>
      </w:divsChild>
    </w:div>
    <w:div w:id="138497731">
      <w:bodyDiv w:val="1"/>
      <w:marLeft w:val="0"/>
      <w:marRight w:val="0"/>
      <w:marTop w:val="0"/>
      <w:marBottom w:val="0"/>
      <w:divBdr>
        <w:top w:val="none" w:sz="0" w:space="0" w:color="auto"/>
        <w:left w:val="none" w:sz="0" w:space="0" w:color="auto"/>
        <w:bottom w:val="none" w:sz="0" w:space="0" w:color="auto"/>
        <w:right w:val="none" w:sz="0" w:space="0" w:color="auto"/>
      </w:divBdr>
    </w:div>
    <w:div w:id="157499217">
      <w:bodyDiv w:val="1"/>
      <w:marLeft w:val="0"/>
      <w:marRight w:val="0"/>
      <w:marTop w:val="0"/>
      <w:marBottom w:val="0"/>
      <w:divBdr>
        <w:top w:val="none" w:sz="0" w:space="0" w:color="auto"/>
        <w:left w:val="none" w:sz="0" w:space="0" w:color="auto"/>
        <w:bottom w:val="none" w:sz="0" w:space="0" w:color="auto"/>
        <w:right w:val="none" w:sz="0" w:space="0" w:color="auto"/>
      </w:divBdr>
    </w:div>
    <w:div w:id="179470172">
      <w:bodyDiv w:val="1"/>
      <w:marLeft w:val="0"/>
      <w:marRight w:val="0"/>
      <w:marTop w:val="0"/>
      <w:marBottom w:val="0"/>
      <w:divBdr>
        <w:top w:val="none" w:sz="0" w:space="0" w:color="auto"/>
        <w:left w:val="none" w:sz="0" w:space="0" w:color="auto"/>
        <w:bottom w:val="none" w:sz="0" w:space="0" w:color="auto"/>
        <w:right w:val="none" w:sz="0" w:space="0" w:color="auto"/>
      </w:divBdr>
      <w:divsChild>
        <w:div w:id="261376744">
          <w:marLeft w:val="0"/>
          <w:marRight w:val="0"/>
          <w:marTop w:val="0"/>
          <w:marBottom w:val="0"/>
          <w:divBdr>
            <w:top w:val="none" w:sz="0" w:space="0" w:color="auto"/>
            <w:left w:val="none" w:sz="0" w:space="0" w:color="auto"/>
            <w:bottom w:val="none" w:sz="0" w:space="0" w:color="auto"/>
            <w:right w:val="none" w:sz="0" w:space="0" w:color="auto"/>
          </w:divBdr>
        </w:div>
        <w:div w:id="439838530">
          <w:marLeft w:val="0"/>
          <w:marRight w:val="0"/>
          <w:marTop w:val="0"/>
          <w:marBottom w:val="0"/>
          <w:divBdr>
            <w:top w:val="none" w:sz="0" w:space="0" w:color="auto"/>
            <w:left w:val="none" w:sz="0" w:space="0" w:color="auto"/>
            <w:bottom w:val="none" w:sz="0" w:space="0" w:color="auto"/>
            <w:right w:val="none" w:sz="0" w:space="0" w:color="auto"/>
          </w:divBdr>
        </w:div>
        <w:div w:id="445537594">
          <w:marLeft w:val="0"/>
          <w:marRight w:val="0"/>
          <w:marTop w:val="0"/>
          <w:marBottom w:val="0"/>
          <w:divBdr>
            <w:top w:val="none" w:sz="0" w:space="0" w:color="auto"/>
            <w:left w:val="none" w:sz="0" w:space="0" w:color="auto"/>
            <w:bottom w:val="none" w:sz="0" w:space="0" w:color="auto"/>
            <w:right w:val="none" w:sz="0" w:space="0" w:color="auto"/>
          </w:divBdr>
        </w:div>
        <w:div w:id="451632360">
          <w:marLeft w:val="0"/>
          <w:marRight w:val="0"/>
          <w:marTop w:val="0"/>
          <w:marBottom w:val="0"/>
          <w:divBdr>
            <w:top w:val="none" w:sz="0" w:space="0" w:color="auto"/>
            <w:left w:val="none" w:sz="0" w:space="0" w:color="auto"/>
            <w:bottom w:val="none" w:sz="0" w:space="0" w:color="auto"/>
            <w:right w:val="none" w:sz="0" w:space="0" w:color="auto"/>
          </w:divBdr>
        </w:div>
        <w:div w:id="640035535">
          <w:marLeft w:val="0"/>
          <w:marRight w:val="0"/>
          <w:marTop w:val="0"/>
          <w:marBottom w:val="0"/>
          <w:divBdr>
            <w:top w:val="none" w:sz="0" w:space="0" w:color="auto"/>
            <w:left w:val="none" w:sz="0" w:space="0" w:color="auto"/>
            <w:bottom w:val="none" w:sz="0" w:space="0" w:color="auto"/>
            <w:right w:val="none" w:sz="0" w:space="0" w:color="auto"/>
          </w:divBdr>
        </w:div>
        <w:div w:id="916135896">
          <w:marLeft w:val="0"/>
          <w:marRight w:val="0"/>
          <w:marTop w:val="0"/>
          <w:marBottom w:val="0"/>
          <w:divBdr>
            <w:top w:val="none" w:sz="0" w:space="0" w:color="auto"/>
            <w:left w:val="none" w:sz="0" w:space="0" w:color="auto"/>
            <w:bottom w:val="none" w:sz="0" w:space="0" w:color="auto"/>
            <w:right w:val="none" w:sz="0" w:space="0" w:color="auto"/>
          </w:divBdr>
        </w:div>
        <w:div w:id="963147968">
          <w:marLeft w:val="0"/>
          <w:marRight w:val="0"/>
          <w:marTop w:val="0"/>
          <w:marBottom w:val="0"/>
          <w:divBdr>
            <w:top w:val="none" w:sz="0" w:space="0" w:color="auto"/>
            <w:left w:val="none" w:sz="0" w:space="0" w:color="auto"/>
            <w:bottom w:val="none" w:sz="0" w:space="0" w:color="auto"/>
            <w:right w:val="none" w:sz="0" w:space="0" w:color="auto"/>
          </w:divBdr>
        </w:div>
        <w:div w:id="1013647352">
          <w:marLeft w:val="0"/>
          <w:marRight w:val="0"/>
          <w:marTop w:val="0"/>
          <w:marBottom w:val="0"/>
          <w:divBdr>
            <w:top w:val="none" w:sz="0" w:space="0" w:color="auto"/>
            <w:left w:val="none" w:sz="0" w:space="0" w:color="auto"/>
            <w:bottom w:val="none" w:sz="0" w:space="0" w:color="auto"/>
            <w:right w:val="none" w:sz="0" w:space="0" w:color="auto"/>
          </w:divBdr>
        </w:div>
        <w:div w:id="1297684363">
          <w:marLeft w:val="0"/>
          <w:marRight w:val="0"/>
          <w:marTop w:val="0"/>
          <w:marBottom w:val="0"/>
          <w:divBdr>
            <w:top w:val="none" w:sz="0" w:space="0" w:color="auto"/>
            <w:left w:val="none" w:sz="0" w:space="0" w:color="auto"/>
            <w:bottom w:val="none" w:sz="0" w:space="0" w:color="auto"/>
            <w:right w:val="none" w:sz="0" w:space="0" w:color="auto"/>
          </w:divBdr>
        </w:div>
        <w:div w:id="1324549613">
          <w:marLeft w:val="0"/>
          <w:marRight w:val="0"/>
          <w:marTop w:val="0"/>
          <w:marBottom w:val="0"/>
          <w:divBdr>
            <w:top w:val="none" w:sz="0" w:space="0" w:color="auto"/>
            <w:left w:val="none" w:sz="0" w:space="0" w:color="auto"/>
            <w:bottom w:val="none" w:sz="0" w:space="0" w:color="auto"/>
            <w:right w:val="none" w:sz="0" w:space="0" w:color="auto"/>
          </w:divBdr>
        </w:div>
        <w:div w:id="1359701553">
          <w:marLeft w:val="0"/>
          <w:marRight w:val="0"/>
          <w:marTop w:val="0"/>
          <w:marBottom w:val="0"/>
          <w:divBdr>
            <w:top w:val="none" w:sz="0" w:space="0" w:color="auto"/>
            <w:left w:val="none" w:sz="0" w:space="0" w:color="auto"/>
            <w:bottom w:val="none" w:sz="0" w:space="0" w:color="auto"/>
            <w:right w:val="none" w:sz="0" w:space="0" w:color="auto"/>
          </w:divBdr>
        </w:div>
        <w:div w:id="1400205804">
          <w:marLeft w:val="0"/>
          <w:marRight w:val="0"/>
          <w:marTop w:val="0"/>
          <w:marBottom w:val="0"/>
          <w:divBdr>
            <w:top w:val="none" w:sz="0" w:space="0" w:color="auto"/>
            <w:left w:val="none" w:sz="0" w:space="0" w:color="auto"/>
            <w:bottom w:val="none" w:sz="0" w:space="0" w:color="auto"/>
            <w:right w:val="none" w:sz="0" w:space="0" w:color="auto"/>
          </w:divBdr>
        </w:div>
        <w:div w:id="1506362199">
          <w:marLeft w:val="0"/>
          <w:marRight w:val="0"/>
          <w:marTop w:val="0"/>
          <w:marBottom w:val="0"/>
          <w:divBdr>
            <w:top w:val="none" w:sz="0" w:space="0" w:color="auto"/>
            <w:left w:val="none" w:sz="0" w:space="0" w:color="auto"/>
            <w:bottom w:val="none" w:sz="0" w:space="0" w:color="auto"/>
            <w:right w:val="none" w:sz="0" w:space="0" w:color="auto"/>
          </w:divBdr>
        </w:div>
        <w:div w:id="1591507459">
          <w:marLeft w:val="0"/>
          <w:marRight w:val="0"/>
          <w:marTop w:val="0"/>
          <w:marBottom w:val="0"/>
          <w:divBdr>
            <w:top w:val="none" w:sz="0" w:space="0" w:color="auto"/>
            <w:left w:val="none" w:sz="0" w:space="0" w:color="auto"/>
            <w:bottom w:val="none" w:sz="0" w:space="0" w:color="auto"/>
            <w:right w:val="none" w:sz="0" w:space="0" w:color="auto"/>
          </w:divBdr>
        </w:div>
        <w:div w:id="1663924949">
          <w:marLeft w:val="0"/>
          <w:marRight w:val="0"/>
          <w:marTop w:val="0"/>
          <w:marBottom w:val="0"/>
          <w:divBdr>
            <w:top w:val="none" w:sz="0" w:space="0" w:color="auto"/>
            <w:left w:val="none" w:sz="0" w:space="0" w:color="auto"/>
            <w:bottom w:val="none" w:sz="0" w:space="0" w:color="auto"/>
            <w:right w:val="none" w:sz="0" w:space="0" w:color="auto"/>
          </w:divBdr>
        </w:div>
        <w:div w:id="1867868931">
          <w:marLeft w:val="0"/>
          <w:marRight w:val="0"/>
          <w:marTop w:val="0"/>
          <w:marBottom w:val="0"/>
          <w:divBdr>
            <w:top w:val="none" w:sz="0" w:space="0" w:color="auto"/>
            <w:left w:val="none" w:sz="0" w:space="0" w:color="auto"/>
            <w:bottom w:val="none" w:sz="0" w:space="0" w:color="auto"/>
            <w:right w:val="none" w:sz="0" w:space="0" w:color="auto"/>
          </w:divBdr>
        </w:div>
        <w:div w:id="1887522865">
          <w:marLeft w:val="0"/>
          <w:marRight w:val="0"/>
          <w:marTop w:val="0"/>
          <w:marBottom w:val="0"/>
          <w:divBdr>
            <w:top w:val="none" w:sz="0" w:space="0" w:color="auto"/>
            <w:left w:val="none" w:sz="0" w:space="0" w:color="auto"/>
            <w:bottom w:val="none" w:sz="0" w:space="0" w:color="auto"/>
            <w:right w:val="none" w:sz="0" w:space="0" w:color="auto"/>
          </w:divBdr>
        </w:div>
        <w:div w:id="1974016151">
          <w:marLeft w:val="0"/>
          <w:marRight w:val="0"/>
          <w:marTop w:val="0"/>
          <w:marBottom w:val="0"/>
          <w:divBdr>
            <w:top w:val="none" w:sz="0" w:space="0" w:color="auto"/>
            <w:left w:val="none" w:sz="0" w:space="0" w:color="auto"/>
            <w:bottom w:val="none" w:sz="0" w:space="0" w:color="auto"/>
            <w:right w:val="none" w:sz="0" w:space="0" w:color="auto"/>
          </w:divBdr>
        </w:div>
        <w:div w:id="1977711640">
          <w:marLeft w:val="0"/>
          <w:marRight w:val="0"/>
          <w:marTop w:val="0"/>
          <w:marBottom w:val="0"/>
          <w:divBdr>
            <w:top w:val="none" w:sz="0" w:space="0" w:color="auto"/>
            <w:left w:val="none" w:sz="0" w:space="0" w:color="auto"/>
            <w:bottom w:val="none" w:sz="0" w:space="0" w:color="auto"/>
            <w:right w:val="none" w:sz="0" w:space="0" w:color="auto"/>
          </w:divBdr>
        </w:div>
        <w:div w:id="2008286230">
          <w:marLeft w:val="0"/>
          <w:marRight w:val="0"/>
          <w:marTop w:val="0"/>
          <w:marBottom w:val="0"/>
          <w:divBdr>
            <w:top w:val="none" w:sz="0" w:space="0" w:color="auto"/>
            <w:left w:val="none" w:sz="0" w:space="0" w:color="auto"/>
            <w:bottom w:val="none" w:sz="0" w:space="0" w:color="auto"/>
            <w:right w:val="none" w:sz="0" w:space="0" w:color="auto"/>
          </w:divBdr>
        </w:div>
        <w:div w:id="2027247439">
          <w:marLeft w:val="0"/>
          <w:marRight w:val="0"/>
          <w:marTop w:val="0"/>
          <w:marBottom w:val="0"/>
          <w:divBdr>
            <w:top w:val="none" w:sz="0" w:space="0" w:color="auto"/>
            <w:left w:val="none" w:sz="0" w:space="0" w:color="auto"/>
            <w:bottom w:val="none" w:sz="0" w:space="0" w:color="auto"/>
            <w:right w:val="none" w:sz="0" w:space="0" w:color="auto"/>
          </w:divBdr>
        </w:div>
        <w:div w:id="2045790616">
          <w:marLeft w:val="0"/>
          <w:marRight w:val="0"/>
          <w:marTop w:val="0"/>
          <w:marBottom w:val="0"/>
          <w:divBdr>
            <w:top w:val="none" w:sz="0" w:space="0" w:color="auto"/>
            <w:left w:val="none" w:sz="0" w:space="0" w:color="auto"/>
            <w:bottom w:val="none" w:sz="0" w:space="0" w:color="auto"/>
            <w:right w:val="none" w:sz="0" w:space="0" w:color="auto"/>
          </w:divBdr>
        </w:div>
      </w:divsChild>
    </w:div>
    <w:div w:id="190728687">
      <w:bodyDiv w:val="1"/>
      <w:marLeft w:val="0"/>
      <w:marRight w:val="0"/>
      <w:marTop w:val="0"/>
      <w:marBottom w:val="0"/>
      <w:divBdr>
        <w:top w:val="none" w:sz="0" w:space="0" w:color="auto"/>
        <w:left w:val="none" w:sz="0" w:space="0" w:color="auto"/>
        <w:bottom w:val="none" w:sz="0" w:space="0" w:color="auto"/>
        <w:right w:val="none" w:sz="0" w:space="0" w:color="auto"/>
      </w:divBdr>
    </w:div>
    <w:div w:id="192353494">
      <w:bodyDiv w:val="1"/>
      <w:marLeft w:val="0"/>
      <w:marRight w:val="0"/>
      <w:marTop w:val="0"/>
      <w:marBottom w:val="0"/>
      <w:divBdr>
        <w:top w:val="none" w:sz="0" w:space="0" w:color="auto"/>
        <w:left w:val="none" w:sz="0" w:space="0" w:color="auto"/>
        <w:bottom w:val="none" w:sz="0" w:space="0" w:color="auto"/>
        <w:right w:val="none" w:sz="0" w:space="0" w:color="auto"/>
      </w:divBdr>
    </w:div>
    <w:div w:id="196964507">
      <w:bodyDiv w:val="1"/>
      <w:marLeft w:val="0"/>
      <w:marRight w:val="0"/>
      <w:marTop w:val="0"/>
      <w:marBottom w:val="0"/>
      <w:divBdr>
        <w:top w:val="none" w:sz="0" w:space="0" w:color="auto"/>
        <w:left w:val="none" w:sz="0" w:space="0" w:color="auto"/>
        <w:bottom w:val="none" w:sz="0" w:space="0" w:color="auto"/>
        <w:right w:val="none" w:sz="0" w:space="0" w:color="auto"/>
      </w:divBdr>
    </w:div>
    <w:div w:id="202376340">
      <w:bodyDiv w:val="1"/>
      <w:marLeft w:val="0"/>
      <w:marRight w:val="0"/>
      <w:marTop w:val="0"/>
      <w:marBottom w:val="0"/>
      <w:divBdr>
        <w:top w:val="none" w:sz="0" w:space="0" w:color="auto"/>
        <w:left w:val="none" w:sz="0" w:space="0" w:color="auto"/>
        <w:bottom w:val="none" w:sz="0" w:space="0" w:color="auto"/>
        <w:right w:val="none" w:sz="0" w:space="0" w:color="auto"/>
      </w:divBdr>
    </w:div>
    <w:div w:id="235944133">
      <w:bodyDiv w:val="1"/>
      <w:marLeft w:val="0"/>
      <w:marRight w:val="0"/>
      <w:marTop w:val="0"/>
      <w:marBottom w:val="0"/>
      <w:divBdr>
        <w:top w:val="none" w:sz="0" w:space="0" w:color="auto"/>
        <w:left w:val="none" w:sz="0" w:space="0" w:color="auto"/>
        <w:bottom w:val="none" w:sz="0" w:space="0" w:color="auto"/>
        <w:right w:val="none" w:sz="0" w:space="0" w:color="auto"/>
      </w:divBdr>
    </w:div>
    <w:div w:id="267205144">
      <w:bodyDiv w:val="1"/>
      <w:marLeft w:val="0"/>
      <w:marRight w:val="0"/>
      <w:marTop w:val="0"/>
      <w:marBottom w:val="0"/>
      <w:divBdr>
        <w:top w:val="none" w:sz="0" w:space="0" w:color="auto"/>
        <w:left w:val="none" w:sz="0" w:space="0" w:color="auto"/>
        <w:bottom w:val="none" w:sz="0" w:space="0" w:color="auto"/>
        <w:right w:val="none" w:sz="0" w:space="0" w:color="auto"/>
      </w:divBdr>
    </w:div>
    <w:div w:id="314797278">
      <w:bodyDiv w:val="1"/>
      <w:marLeft w:val="0"/>
      <w:marRight w:val="0"/>
      <w:marTop w:val="0"/>
      <w:marBottom w:val="0"/>
      <w:divBdr>
        <w:top w:val="none" w:sz="0" w:space="0" w:color="auto"/>
        <w:left w:val="none" w:sz="0" w:space="0" w:color="auto"/>
        <w:bottom w:val="none" w:sz="0" w:space="0" w:color="auto"/>
        <w:right w:val="none" w:sz="0" w:space="0" w:color="auto"/>
      </w:divBdr>
    </w:div>
    <w:div w:id="359360820">
      <w:bodyDiv w:val="1"/>
      <w:marLeft w:val="0"/>
      <w:marRight w:val="0"/>
      <w:marTop w:val="0"/>
      <w:marBottom w:val="0"/>
      <w:divBdr>
        <w:top w:val="none" w:sz="0" w:space="0" w:color="auto"/>
        <w:left w:val="none" w:sz="0" w:space="0" w:color="auto"/>
        <w:bottom w:val="none" w:sz="0" w:space="0" w:color="auto"/>
        <w:right w:val="none" w:sz="0" w:space="0" w:color="auto"/>
      </w:divBdr>
    </w:div>
    <w:div w:id="407700047">
      <w:bodyDiv w:val="1"/>
      <w:marLeft w:val="0"/>
      <w:marRight w:val="0"/>
      <w:marTop w:val="0"/>
      <w:marBottom w:val="0"/>
      <w:divBdr>
        <w:top w:val="none" w:sz="0" w:space="0" w:color="auto"/>
        <w:left w:val="none" w:sz="0" w:space="0" w:color="auto"/>
        <w:bottom w:val="none" w:sz="0" w:space="0" w:color="auto"/>
        <w:right w:val="none" w:sz="0" w:space="0" w:color="auto"/>
      </w:divBdr>
    </w:div>
    <w:div w:id="485172408">
      <w:bodyDiv w:val="1"/>
      <w:marLeft w:val="0"/>
      <w:marRight w:val="0"/>
      <w:marTop w:val="0"/>
      <w:marBottom w:val="0"/>
      <w:divBdr>
        <w:top w:val="none" w:sz="0" w:space="0" w:color="auto"/>
        <w:left w:val="none" w:sz="0" w:space="0" w:color="auto"/>
        <w:bottom w:val="none" w:sz="0" w:space="0" w:color="auto"/>
        <w:right w:val="none" w:sz="0" w:space="0" w:color="auto"/>
      </w:divBdr>
    </w:div>
    <w:div w:id="497572517">
      <w:bodyDiv w:val="1"/>
      <w:marLeft w:val="0"/>
      <w:marRight w:val="0"/>
      <w:marTop w:val="0"/>
      <w:marBottom w:val="0"/>
      <w:divBdr>
        <w:top w:val="none" w:sz="0" w:space="0" w:color="auto"/>
        <w:left w:val="none" w:sz="0" w:space="0" w:color="auto"/>
        <w:bottom w:val="none" w:sz="0" w:space="0" w:color="auto"/>
        <w:right w:val="none" w:sz="0" w:space="0" w:color="auto"/>
      </w:divBdr>
    </w:div>
    <w:div w:id="592711869">
      <w:bodyDiv w:val="1"/>
      <w:marLeft w:val="0"/>
      <w:marRight w:val="0"/>
      <w:marTop w:val="0"/>
      <w:marBottom w:val="0"/>
      <w:divBdr>
        <w:top w:val="none" w:sz="0" w:space="0" w:color="auto"/>
        <w:left w:val="none" w:sz="0" w:space="0" w:color="auto"/>
        <w:bottom w:val="none" w:sz="0" w:space="0" w:color="auto"/>
        <w:right w:val="none" w:sz="0" w:space="0" w:color="auto"/>
      </w:divBdr>
    </w:div>
    <w:div w:id="615647262">
      <w:bodyDiv w:val="1"/>
      <w:marLeft w:val="0"/>
      <w:marRight w:val="0"/>
      <w:marTop w:val="0"/>
      <w:marBottom w:val="0"/>
      <w:divBdr>
        <w:top w:val="none" w:sz="0" w:space="0" w:color="auto"/>
        <w:left w:val="none" w:sz="0" w:space="0" w:color="auto"/>
        <w:bottom w:val="none" w:sz="0" w:space="0" w:color="auto"/>
        <w:right w:val="none" w:sz="0" w:space="0" w:color="auto"/>
      </w:divBdr>
    </w:div>
    <w:div w:id="620036404">
      <w:bodyDiv w:val="1"/>
      <w:marLeft w:val="0"/>
      <w:marRight w:val="0"/>
      <w:marTop w:val="0"/>
      <w:marBottom w:val="0"/>
      <w:divBdr>
        <w:top w:val="none" w:sz="0" w:space="0" w:color="auto"/>
        <w:left w:val="none" w:sz="0" w:space="0" w:color="auto"/>
        <w:bottom w:val="none" w:sz="0" w:space="0" w:color="auto"/>
        <w:right w:val="none" w:sz="0" w:space="0" w:color="auto"/>
      </w:divBdr>
    </w:div>
    <w:div w:id="622619012">
      <w:bodyDiv w:val="1"/>
      <w:marLeft w:val="0"/>
      <w:marRight w:val="0"/>
      <w:marTop w:val="0"/>
      <w:marBottom w:val="0"/>
      <w:divBdr>
        <w:top w:val="none" w:sz="0" w:space="0" w:color="auto"/>
        <w:left w:val="none" w:sz="0" w:space="0" w:color="auto"/>
        <w:bottom w:val="none" w:sz="0" w:space="0" w:color="auto"/>
        <w:right w:val="none" w:sz="0" w:space="0" w:color="auto"/>
      </w:divBdr>
    </w:div>
    <w:div w:id="639848525">
      <w:bodyDiv w:val="1"/>
      <w:marLeft w:val="0"/>
      <w:marRight w:val="0"/>
      <w:marTop w:val="0"/>
      <w:marBottom w:val="0"/>
      <w:divBdr>
        <w:top w:val="none" w:sz="0" w:space="0" w:color="auto"/>
        <w:left w:val="none" w:sz="0" w:space="0" w:color="auto"/>
        <w:bottom w:val="none" w:sz="0" w:space="0" w:color="auto"/>
        <w:right w:val="none" w:sz="0" w:space="0" w:color="auto"/>
      </w:divBdr>
    </w:div>
    <w:div w:id="642197988">
      <w:bodyDiv w:val="1"/>
      <w:marLeft w:val="0"/>
      <w:marRight w:val="0"/>
      <w:marTop w:val="0"/>
      <w:marBottom w:val="0"/>
      <w:divBdr>
        <w:top w:val="none" w:sz="0" w:space="0" w:color="auto"/>
        <w:left w:val="none" w:sz="0" w:space="0" w:color="auto"/>
        <w:bottom w:val="none" w:sz="0" w:space="0" w:color="auto"/>
        <w:right w:val="none" w:sz="0" w:space="0" w:color="auto"/>
      </w:divBdr>
    </w:div>
    <w:div w:id="643313958">
      <w:bodyDiv w:val="1"/>
      <w:marLeft w:val="0"/>
      <w:marRight w:val="0"/>
      <w:marTop w:val="0"/>
      <w:marBottom w:val="0"/>
      <w:divBdr>
        <w:top w:val="none" w:sz="0" w:space="0" w:color="auto"/>
        <w:left w:val="none" w:sz="0" w:space="0" w:color="auto"/>
        <w:bottom w:val="none" w:sz="0" w:space="0" w:color="auto"/>
        <w:right w:val="none" w:sz="0" w:space="0" w:color="auto"/>
      </w:divBdr>
    </w:div>
    <w:div w:id="682323710">
      <w:bodyDiv w:val="1"/>
      <w:marLeft w:val="0"/>
      <w:marRight w:val="0"/>
      <w:marTop w:val="0"/>
      <w:marBottom w:val="0"/>
      <w:divBdr>
        <w:top w:val="none" w:sz="0" w:space="0" w:color="auto"/>
        <w:left w:val="none" w:sz="0" w:space="0" w:color="auto"/>
        <w:bottom w:val="none" w:sz="0" w:space="0" w:color="auto"/>
        <w:right w:val="none" w:sz="0" w:space="0" w:color="auto"/>
      </w:divBdr>
    </w:div>
    <w:div w:id="781539227">
      <w:bodyDiv w:val="1"/>
      <w:marLeft w:val="0"/>
      <w:marRight w:val="0"/>
      <w:marTop w:val="0"/>
      <w:marBottom w:val="0"/>
      <w:divBdr>
        <w:top w:val="none" w:sz="0" w:space="0" w:color="auto"/>
        <w:left w:val="none" w:sz="0" w:space="0" w:color="auto"/>
        <w:bottom w:val="none" w:sz="0" w:space="0" w:color="auto"/>
        <w:right w:val="none" w:sz="0" w:space="0" w:color="auto"/>
      </w:divBdr>
    </w:div>
    <w:div w:id="891772854">
      <w:bodyDiv w:val="1"/>
      <w:marLeft w:val="0"/>
      <w:marRight w:val="0"/>
      <w:marTop w:val="0"/>
      <w:marBottom w:val="0"/>
      <w:divBdr>
        <w:top w:val="none" w:sz="0" w:space="0" w:color="auto"/>
        <w:left w:val="none" w:sz="0" w:space="0" w:color="auto"/>
        <w:bottom w:val="none" w:sz="0" w:space="0" w:color="auto"/>
        <w:right w:val="none" w:sz="0" w:space="0" w:color="auto"/>
      </w:divBdr>
      <w:divsChild>
        <w:div w:id="1471097343">
          <w:marLeft w:val="0"/>
          <w:marRight w:val="0"/>
          <w:marTop w:val="0"/>
          <w:marBottom w:val="0"/>
          <w:divBdr>
            <w:top w:val="none" w:sz="0" w:space="0" w:color="auto"/>
            <w:left w:val="none" w:sz="0" w:space="0" w:color="auto"/>
            <w:bottom w:val="none" w:sz="0" w:space="0" w:color="auto"/>
            <w:right w:val="none" w:sz="0" w:space="0" w:color="auto"/>
          </w:divBdr>
          <w:divsChild>
            <w:div w:id="1239711482">
              <w:marLeft w:val="0"/>
              <w:marRight w:val="0"/>
              <w:marTop w:val="0"/>
              <w:marBottom w:val="0"/>
              <w:divBdr>
                <w:top w:val="none" w:sz="0" w:space="0" w:color="auto"/>
                <w:left w:val="none" w:sz="0" w:space="0" w:color="auto"/>
                <w:bottom w:val="none" w:sz="0" w:space="0" w:color="auto"/>
                <w:right w:val="none" w:sz="0" w:space="0" w:color="auto"/>
              </w:divBdr>
              <w:divsChild>
                <w:div w:id="791051528">
                  <w:marLeft w:val="0"/>
                  <w:marRight w:val="0"/>
                  <w:marTop w:val="0"/>
                  <w:marBottom w:val="0"/>
                  <w:divBdr>
                    <w:top w:val="none" w:sz="0" w:space="0" w:color="auto"/>
                    <w:left w:val="none" w:sz="0" w:space="0" w:color="auto"/>
                    <w:bottom w:val="none" w:sz="0" w:space="0" w:color="auto"/>
                    <w:right w:val="none" w:sz="0" w:space="0" w:color="auto"/>
                  </w:divBdr>
                  <w:divsChild>
                    <w:div w:id="140705893">
                      <w:marLeft w:val="0"/>
                      <w:marRight w:val="0"/>
                      <w:marTop w:val="0"/>
                      <w:marBottom w:val="0"/>
                      <w:divBdr>
                        <w:top w:val="none" w:sz="0" w:space="0" w:color="auto"/>
                        <w:left w:val="none" w:sz="0" w:space="0" w:color="auto"/>
                        <w:bottom w:val="none" w:sz="0" w:space="0" w:color="auto"/>
                        <w:right w:val="none" w:sz="0" w:space="0" w:color="auto"/>
                      </w:divBdr>
                      <w:divsChild>
                        <w:div w:id="600144581">
                          <w:marLeft w:val="0"/>
                          <w:marRight w:val="0"/>
                          <w:marTop w:val="0"/>
                          <w:marBottom w:val="0"/>
                          <w:divBdr>
                            <w:top w:val="none" w:sz="0" w:space="0" w:color="auto"/>
                            <w:left w:val="none" w:sz="0" w:space="0" w:color="auto"/>
                            <w:bottom w:val="none" w:sz="0" w:space="0" w:color="auto"/>
                            <w:right w:val="none" w:sz="0" w:space="0" w:color="auto"/>
                          </w:divBdr>
                          <w:divsChild>
                            <w:div w:id="1931236412">
                              <w:marLeft w:val="0"/>
                              <w:marRight w:val="0"/>
                              <w:marTop w:val="0"/>
                              <w:marBottom w:val="0"/>
                              <w:divBdr>
                                <w:top w:val="none" w:sz="0" w:space="0" w:color="auto"/>
                                <w:left w:val="none" w:sz="0" w:space="0" w:color="auto"/>
                                <w:bottom w:val="none" w:sz="0" w:space="0" w:color="auto"/>
                                <w:right w:val="none" w:sz="0" w:space="0" w:color="auto"/>
                              </w:divBdr>
                              <w:divsChild>
                                <w:div w:id="127035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447589">
      <w:bodyDiv w:val="1"/>
      <w:marLeft w:val="0"/>
      <w:marRight w:val="0"/>
      <w:marTop w:val="0"/>
      <w:marBottom w:val="0"/>
      <w:divBdr>
        <w:top w:val="none" w:sz="0" w:space="0" w:color="auto"/>
        <w:left w:val="none" w:sz="0" w:space="0" w:color="auto"/>
        <w:bottom w:val="none" w:sz="0" w:space="0" w:color="auto"/>
        <w:right w:val="none" w:sz="0" w:space="0" w:color="auto"/>
      </w:divBdr>
    </w:div>
    <w:div w:id="933827074">
      <w:bodyDiv w:val="1"/>
      <w:marLeft w:val="0"/>
      <w:marRight w:val="0"/>
      <w:marTop w:val="0"/>
      <w:marBottom w:val="0"/>
      <w:divBdr>
        <w:top w:val="none" w:sz="0" w:space="0" w:color="auto"/>
        <w:left w:val="none" w:sz="0" w:space="0" w:color="auto"/>
        <w:bottom w:val="none" w:sz="0" w:space="0" w:color="auto"/>
        <w:right w:val="none" w:sz="0" w:space="0" w:color="auto"/>
      </w:divBdr>
    </w:div>
    <w:div w:id="948855274">
      <w:bodyDiv w:val="1"/>
      <w:marLeft w:val="0"/>
      <w:marRight w:val="0"/>
      <w:marTop w:val="0"/>
      <w:marBottom w:val="0"/>
      <w:divBdr>
        <w:top w:val="none" w:sz="0" w:space="0" w:color="auto"/>
        <w:left w:val="none" w:sz="0" w:space="0" w:color="auto"/>
        <w:bottom w:val="none" w:sz="0" w:space="0" w:color="auto"/>
        <w:right w:val="none" w:sz="0" w:space="0" w:color="auto"/>
      </w:divBdr>
    </w:div>
    <w:div w:id="950670628">
      <w:bodyDiv w:val="1"/>
      <w:marLeft w:val="0"/>
      <w:marRight w:val="0"/>
      <w:marTop w:val="0"/>
      <w:marBottom w:val="0"/>
      <w:divBdr>
        <w:top w:val="none" w:sz="0" w:space="0" w:color="auto"/>
        <w:left w:val="none" w:sz="0" w:space="0" w:color="auto"/>
        <w:bottom w:val="none" w:sz="0" w:space="0" w:color="auto"/>
        <w:right w:val="none" w:sz="0" w:space="0" w:color="auto"/>
      </w:divBdr>
    </w:div>
    <w:div w:id="976227320">
      <w:bodyDiv w:val="1"/>
      <w:marLeft w:val="0"/>
      <w:marRight w:val="0"/>
      <w:marTop w:val="0"/>
      <w:marBottom w:val="0"/>
      <w:divBdr>
        <w:top w:val="none" w:sz="0" w:space="0" w:color="auto"/>
        <w:left w:val="none" w:sz="0" w:space="0" w:color="auto"/>
        <w:bottom w:val="none" w:sz="0" w:space="0" w:color="auto"/>
        <w:right w:val="none" w:sz="0" w:space="0" w:color="auto"/>
      </w:divBdr>
    </w:div>
    <w:div w:id="985549441">
      <w:bodyDiv w:val="1"/>
      <w:marLeft w:val="0"/>
      <w:marRight w:val="0"/>
      <w:marTop w:val="0"/>
      <w:marBottom w:val="0"/>
      <w:divBdr>
        <w:top w:val="none" w:sz="0" w:space="0" w:color="auto"/>
        <w:left w:val="none" w:sz="0" w:space="0" w:color="auto"/>
        <w:bottom w:val="none" w:sz="0" w:space="0" w:color="auto"/>
        <w:right w:val="none" w:sz="0" w:space="0" w:color="auto"/>
      </w:divBdr>
    </w:div>
    <w:div w:id="1051463030">
      <w:bodyDiv w:val="1"/>
      <w:marLeft w:val="0"/>
      <w:marRight w:val="0"/>
      <w:marTop w:val="0"/>
      <w:marBottom w:val="0"/>
      <w:divBdr>
        <w:top w:val="none" w:sz="0" w:space="0" w:color="auto"/>
        <w:left w:val="none" w:sz="0" w:space="0" w:color="auto"/>
        <w:bottom w:val="none" w:sz="0" w:space="0" w:color="auto"/>
        <w:right w:val="none" w:sz="0" w:space="0" w:color="auto"/>
      </w:divBdr>
    </w:div>
    <w:div w:id="1158810909">
      <w:bodyDiv w:val="1"/>
      <w:marLeft w:val="0"/>
      <w:marRight w:val="0"/>
      <w:marTop w:val="0"/>
      <w:marBottom w:val="0"/>
      <w:divBdr>
        <w:top w:val="none" w:sz="0" w:space="0" w:color="auto"/>
        <w:left w:val="none" w:sz="0" w:space="0" w:color="auto"/>
        <w:bottom w:val="none" w:sz="0" w:space="0" w:color="auto"/>
        <w:right w:val="none" w:sz="0" w:space="0" w:color="auto"/>
      </w:divBdr>
    </w:div>
    <w:div w:id="1186409399">
      <w:bodyDiv w:val="1"/>
      <w:marLeft w:val="0"/>
      <w:marRight w:val="0"/>
      <w:marTop w:val="0"/>
      <w:marBottom w:val="0"/>
      <w:divBdr>
        <w:top w:val="none" w:sz="0" w:space="0" w:color="auto"/>
        <w:left w:val="none" w:sz="0" w:space="0" w:color="auto"/>
        <w:bottom w:val="none" w:sz="0" w:space="0" w:color="auto"/>
        <w:right w:val="none" w:sz="0" w:space="0" w:color="auto"/>
      </w:divBdr>
    </w:div>
    <w:div w:id="1205753449">
      <w:bodyDiv w:val="1"/>
      <w:marLeft w:val="0"/>
      <w:marRight w:val="0"/>
      <w:marTop w:val="0"/>
      <w:marBottom w:val="0"/>
      <w:divBdr>
        <w:top w:val="none" w:sz="0" w:space="0" w:color="auto"/>
        <w:left w:val="none" w:sz="0" w:space="0" w:color="auto"/>
        <w:bottom w:val="none" w:sz="0" w:space="0" w:color="auto"/>
        <w:right w:val="none" w:sz="0" w:space="0" w:color="auto"/>
      </w:divBdr>
    </w:div>
    <w:div w:id="1218930888">
      <w:bodyDiv w:val="1"/>
      <w:marLeft w:val="0"/>
      <w:marRight w:val="0"/>
      <w:marTop w:val="0"/>
      <w:marBottom w:val="0"/>
      <w:divBdr>
        <w:top w:val="none" w:sz="0" w:space="0" w:color="auto"/>
        <w:left w:val="none" w:sz="0" w:space="0" w:color="auto"/>
        <w:bottom w:val="none" w:sz="0" w:space="0" w:color="auto"/>
        <w:right w:val="none" w:sz="0" w:space="0" w:color="auto"/>
      </w:divBdr>
    </w:div>
    <w:div w:id="1232933238">
      <w:bodyDiv w:val="1"/>
      <w:marLeft w:val="0"/>
      <w:marRight w:val="0"/>
      <w:marTop w:val="0"/>
      <w:marBottom w:val="0"/>
      <w:divBdr>
        <w:top w:val="none" w:sz="0" w:space="0" w:color="auto"/>
        <w:left w:val="none" w:sz="0" w:space="0" w:color="auto"/>
        <w:bottom w:val="none" w:sz="0" w:space="0" w:color="auto"/>
        <w:right w:val="none" w:sz="0" w:space="0" w:color="auto"/>
      </w:divBdr>
    </w:div>
    <w:div w:id="1241988720">
      <w:bodyDiv w:val="1"/>
      <w:marLeft w:val="0"/>
      <w:marRight w:val="0"/>
      <w:marTop w:val="0"/>
      <w:marBottom w:val="0"/>
      <w:divBdr>
        <w:top w:val="none" w:sz="0" w:space="0" w:color="auto"/>
        <w:left w:val="none" w:sz="0" w:space="0" w:color="auto"/>
        <w:bottom w:val="none" w:sz="0" w:space="0" w:color="auto"/>
        <w:right w:val="none" w:sz="0" w:space="0" w:color="auto"/>
      </w:divBdr>
    </w:div>
    <w:div w:id="1253860350">
      <w:bodyDiv w:val="1"/>
      <w:marLeft w:val="0"/>
      <w:marRight w:val="0"/>
      <w:marTop w:val="0"/>
      <w:marBottom w:val="0"/>
      <w:divBdr>
        <w:top w:val="none" w:sz="0" w:space="0" w:color="auto"/>
        <w:left w:val="none" w:sz="0" w:space="0" w:color="auto"/>
        <w:bottom w:val="none" w:sz="0" w:space="0" w:color="auto"/>
        <w:right w:val="none" w:sz="0" w:space="0" w:color="auto"/>
      </w:divBdr>
      <w:divsChild>
        <w:div w:id="1773283279">
          <w:marLeft w:val="0"/>
          <w:marRight w:val="0"/>
          <w:marTop w:val="0"/>
          <w:marBottom w:val="0"/>
          <w:divBdr>
            <w:top w:val="none" w:sz="0" w:space="0" w:color="auto"/>
            <w:left w:val="none" w:sz="0" w:space="0" w:color="auto"/>
            <w:bottom w:val="none" w:sz="0" w:space="0" w:color="auto"/>
            <w:right w:val="none" w:sz="0" w:space="0" w:color="auto"/>
          </w:divBdr>
          <w:divsChild>
            <w:div w:id="998772716">
              <w:marLeft w:val="0"/>
              <w:marRight w:val="0"/>
              <w:marTop w:val="0"/>
              <w:marBottom w:val="0"/>
              <w:divBdr>
                <w:top w:val="none" w:sz="0" w:space="0" w:color="auto"/>
                <w:left w:val="none" w:sz="0" w:space="0" w:color="auto"/>
                <w:bottom w:val="none" w:sz="0" w:space="0" w:color="auto"/>
                <w:right w:val="none" w:sz="0" w:space="0" w:color="auto"/>
              </w:divBdr>
              <w:divsChild>
                <w:div w:id="1772507120">
                  <w:marLeft w:val="0"/>
                  <w:marRight w:val="0"/>
                  <w:marTop w:val="0"/>
                  <w:marBottom w:val="0"/>
                  <w:divBdr>
                    <w:top w:val="none" w:sz="0" w:space="0" w:color="auto"/>
                    <w:left w:val="none" w:sz="0" w:space="0" w:color="auto"/>
                    <w:bottom w:val="none" w:sz="0" w:space="0" w:color="auto"/>
                    <w:right w:val="none" w:sz="0" w:space="0" w:color="auto"/>
                  </w:divBdr>
                  <w:divsChild>
                    <w:div w:id="511116668">
                      <w:marLeft w:val="0"/>
                      <w:marRight w:val="0"/>
                      <w:marTop w:val="0"/>
                      <w:marBottom w:val="0"/>
                      <w:divBdr>
                        <w:top w:val="none" w:sz="0" w:space="0" w:color="auto"/>
                        <w:left w:val="none" w:sz="0" w:space="0" w:color="auto"/>
                        <w:bottom w:val="none" w:sz="0" w:space="0" w:color="auto"/>
                        <w:right w:val="none" w:sz="0" w:space="0" w:color="auto"/>
                      </w:divBdr>
                      <w:divsChild>
                        <w:div w:id="124932149">
                          <w:marLeft w:val="0"/>
                          <w:marRight w:val="0"/>
                          <w:marTop w:val="0"/>
                          <w:marBottom w:val="0"/>
                          <w:divBdr>
                            <w:top w:val="none" w:sz="0" w:space="0" w:color="auto"/>
                            <w:left w:val="none" w:sz="0" w:space="0" w:color="auto"/>
                            <w:bottom w:val="none" w:sz="0" w:space="0" w:color="auto"/>
                            <w:right w:val="none" w:sz="0" w:space="0" w:color="auto"/>
                          </w:divBdr>
                          <w:divsChild>
                            <w:div w:id="224069886">
                              <w:marLeft w:val="0"/>
                              <w:marRight w:val="0"/>
                              <w:marTop w:val="0"/>
                              <w:marBottom w:val="0"/>
                              <w:divBdr>
                                <w:top w:val="none" w:sz="0" w:space="0" w:color="auto"/>
                                <w:left w:val="none" w:sz="0" w:space="0" w:color="auto"/>
                                <w:bottom w:val="none" w:sz="0" w:space="0" w:color="auto"/>
                                <w:right w:val="none" w:sz="0" w:space="0" w:color="auto"/>
                              </w:divBdr>
                              <w:divsChild>
                                <w:div w:id="2137484940">
                                  <w:marLeft w:val="0"/>
                                  <w:marRight w:val="0"/>
                                  <w:marTop w:val="0"/>
                                  <w:marBottom w:val="0"/>
                                  <w:divBdr>
                                    <w:top w:val="none" w:sz="0" w:space="0" w:color="auto"/>
                                    <w:left w:val="none" w:sz="0" w:space="0" w:color="auto"/>
                                    <w:bottom w:val="none" w:sz="0" w:space="0" w:color="auto"/>
                                    <w:right w:val="none" w:sz="0" w:space="0" w:color="auto"/>
                                  </w:divBdr>
                                  <w:divsChild>
                                    <w:div w:id="1068459906">
                                      <w:marLeft w:val="0"/>
                                      <w:marRight w:val="0"/>
                                      <w:marTop w:val="0"/>
                                      <w:marBottom w:val="0"/>
                                      <w:divBdr>
                                        <w:top w:val="none" w:sz="0" w:space="0" w:color="auto"/>
                                        <w:left w:val="none" w:sz="0" w:space="0" w:color="auto"/>
                                        <w:bottom w:val="none" w:sz="0" w:space="0" w:color="auto"/>
                                        <w:right w:val="none" w:sz="0" w:space="0" w:color="auto"/>
                                      </w:divBdr>
                                      <w:divsChild>
                                        <w:div w:id="1161236533">
                                          <w:marLeft w:val="0"/>
                                          <w:marRight w:val="0"/>
                                          <w:marTop w:val="0"/>
                                          <w:marBottom w:val="0"/>
                                          <w:divBdr>
                                            <w:top w:val="none" w:sz="0" w:space="0" w:color="auto"/>
                                            <w:left w:val="none" w:sz="0" w:space="0" w:color="auto"/>
                                            <w:bottom w:val="none" w:sz="0" w:space="0" w:color="auto"/>
                                            <w:right w:val="none" w:sz="0" w:space="0" w:color="auto"/>
                                          </w:divBdr>
                                          <w:divsChild>
                                            <w:div w:id="302541573">
                                              <w:marLeft w:val="0"/>
                                              <w:marRight w:val="0"/>
                                              <w:marTop w:val="0"/>
                                              <w:marBottom w:val="0"/>
                                              <w:divBdr>
                                                <w:top w:val="none" w:sz="0" w:space="0" w:color="auto"/>
                                                <w:left w:val="none" w:sz="0" w:space="0" w:color="auto"/>
                                                <w:bottom w:val="none" w:sz="0" w:space="0" w:color="auto"/>
                                                <w:right w:val="none" w:sz="0" w:space="0" w:color="auto"/>
                                              </w:divBdr>
                                              <w:divsChild>
                                                <w:div w:id="123426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6355">
      <w:bodyDiv w:val="1"/>
      <w:marLeft w:val="0"/>
      <w:marRight w:val="0"/>
      <w:marTop w:val="0"/>
      <w:marBottom w:val="0"/>
      <w:divBdr>
        <w:top w:val="none" w:sz="0" w:space="0" w:color="auto"/>
        <w:left w:val="none" w:sz="0" w:space="0" w:color="auto"/>
        <w:bottom w:val="none" w:sz="0" w:space="0" w:color="auto"/>
        <w:right w:val="none" w:sz="0" w:space="0" w:color="auto"/>
      </w:divBdr>
      <w:divsChild>
        <w:div w:id="313485918">
          <w:marLeft w:val="0"/>
          <w:marRight w:val="0"/>
          <w:marTop w:val="0"/>
          <w:marBottom w:val="0"/>
          <w:divBdr>
            <w:top w:val="none" w:sz="0" w:space="0" w:color="auto"/>
            <w:left w:val="none" w:sz="0" w:space="0" w:color="auto"/>
            <w:bottom w:val="none" w:sz="0" w:space="0" w:color="auto"/>
            <w:right w:val="none" w:sz="0" w:space="0" w:color="auto"/>
          </w:divBdr>
        </w:div>
      </w:divsChild>
    </w:div>
    <w:div w:id="1267346542">
      <w:bodyDiv w:val="1"/>
      <w:marLeft w:val="0"/>
      <w:marRight w:val="0"/>
      <w:marTop w:val="0"/>
      <w:marBottom w:val="0"/>
      <w:divBdr>
        <w:top w:val="none" w:sz="0" w:space="0" w:color="auto"/>
        <w:left w:val="none" w:sz="0" w:space="0" w:color="auto"/>
        <w:bottom w:val="none" w:sz="0" w:space="0" w:color="auto"/>
        <w:right w:val="none" w:sz="0" w:space="0" w:color="auto"/>
      </w:divBdr>
    </w:div>
    <w:div w:id="1286156153">
      <w:bodyDiv w:val="1"/>
      <w:marLeft w:val="0"/>
      <w:marRight w:val="0"/>
      <w:marTop w:val="0"/>
      <w:marBottom w:val="0"/>
      <w:divBdr>
        <w:top w:val="none" w:sz="0" w:space="0" w:color="auto"/>
        <w:left w:val="none" w:sz="0" w:space="0" w:color="auto"/>
        <w:bottom w:val="none" w:sz="0" w:space="0" w:color="auto"/>
        <w:right w:val="none" w:sz="0" w:space="0" w:color="auto"/>
      </w:divBdr>
    </w:div>
    <w:div w:id="1334798139">
      <w:bodyDiv w:val="1"/>
      <w:marLeft w:val="0"/>
      <w:marRight w:val="0"/>
      <w:marTop w:val="0"/>
      <w:marBottom w:val="0"/>
      <w:divBdr>
        <w:top w:val="none" w:sz="0" w:space="0" w:color="auto"/>
        <w:left w:val="none" w:sz="0" w:space="0" w:color="auto"/>
        <w:bottom w:val="none" w:sz="0" w:space="0" w:color="auto"/>
        <w:right w:val="none" w:sz="0" w:space="0" w:color="auto"/>
      </w:divBdr>
    </w:div>
    <w:div w:id="1477065290">
      <w:bodyDiv w:val="1"/>
      <w:marLeft w:val="0"/>
      <w:marRight w:val="0"/>
      <w:marTop w:val="0"/>
      <w:marBottom w:val="0"/>
      <w:divBdr>
        <w:top w:val="none" w:sz="0" w:space="0" w:color="auto"/>
        <w:left w:val="none" w:sz="0" w:space="0" w:color="auto"/>
        <w:bottom w:val="none" w:sz="0" w:space="0" w:color="auto"/>
        <w:right w:val="none" w:sz="0" w:space="0" w:color="auto"/>
      </w:divBdr>
    </w:div>
    <w:div w:id="1480539797">
      <w:bodyDiv w:val="1"/>
      <w:marLeft w:val="0"/>
      <w:marRight w:val="0"/>
      <w:marTop w:val="0"/>
      <w:marBottom w:val="0"/>
      <w:divBdr>
        <w:top w:val="none" w:sz="0" w:space="0" w:color="auto"/>
        <w:left w:val="none" w:sz="0" w:space="0" w:color="auto"/>
        <w:bottom w:val="none" w:sz="0" w:space="0" w:color="auto"/>
        <w:right w:val="none" w:sz="0" w:space="0" w:color="auto"/>
      </w:divBdr>
    </w:div>
    <w:div w:id="1484814514">
      <w:bodyDiv w:val="1"/>
      <w:marLeft w:val="0"/>
      <w:marRight w:val="0"/>
      <w:marTop w:val="0"/>
      <w:marBottom w:val="0"/>
      <w:divBdr>
        <w:top w:val="none" w:sz="0" w:space="0" w:color="auto"/>
        <w:left w:val="none" w:sz="0" w:space="0" w:color="auto"/>
        <w:bottom w:val="none" w:sz="0" w:space="0" w:color="auto"/>
        <w:right w:val="none" w:sz="0" w:space="0" w:color="auto"/>
      </w:divBdr>
    </w:div>
    <w:div w:id="1510221437">
      <w:bodyDiv w:val="1"/>
      <w:marLeft w:val="0"/>
      <w:marRight w:val="0"/>
      <w:marTop w:val="0"/>
      <w:marBottom w:val="0"/>
      <w:divBdr>
        <w:top w:val="none" w:sz="0" w:space="0" w:color="auto"/>
        <w:left w:val="none" w:sz="0" w:space="0" w:color="auto"/>
        <w:bottom w:val="none" w:sz="0" w:space="0" w:color="auto"/>
        <w:right w:val="none" w:sz="0" w:space="0" w:color="auto"/>
      </w:divBdr>
    </w:div>
    <w:div w:id="1521746375">
      <w:bodyDiv w:val="1"/>
      <w:marLeft w:val="0"/>
      <w:marRight w:val="0"/>
      <w:marTop w:val="0"/>
      <w:marBottom w:val="0"/>
      <w:divBdr>
        <w:top w:val="none" w:sz="0" w:space="0" w:color="auto"/>
        <w:left w:val="none" w:sz="0" w:space="0" w:color="auto"/>
        <w:bottom w:val="none" w:sz="0" w:space="0" w:color="auto"/>
        <w:right w:val="none" w:sz="0" w:space="0" w:color="auto"/>
      </w:divBdr>
    </w:div>
    <w:div w:id="1533882180">
      <w:bodyDiv w:val="1"/>
      <w:marLeft w:val="0"/>
      <w:marRight w:val="0"/>
      <w:marTop w:val="0"/>
      <w:marBottom w:val="0"/>
      <w:divBdr>
        <w:top w:val="none" w:sz="0" w:space="0" w:color="auto"/>
        <w:left w:val="none" w:sz="0" w:space="0" w:color="auto"/>
        <w:bottom w:val="none" w:sz="0" w:space="0" w:color="auto"/>
        <w:right w:val="none" w:sz="0" w:space="0" w:color="auto"/>
      </w:divBdr>
    </w:div>
    <w:div w:id="1545822574">
      <w:bodyDiv w:val="1"/>
      <w:marLeft w:val="0"/>
      <w:marRight w:val="0"/>
      <w:marTop w:val="0"/>
      <w:marBottom w:val="0"/>
      <w:divBdr>
        <w:top w:val="none" w:sz="0" w:space="0" w:color="auto"/>
        <w:left w:val="none" w:sz="0" w:space="0" w:color="auto"/>
        <w:bottom w:val="none" w:sz="0" w:space="0" w:color="auto"/>
        <w:right w:val="none" w:sz="0" w:space="0" w:color="auto"/>
      </w:divBdr>
    </w:div>
    <w:div w:id="1631665155">
      <w:bodyDiv w:val="1"/>
      <w:marLeft w:val="0"/>
      <w:marRight w:val="0"/>
      <w:marTop w:val="0"/>
      <w:marBottom w:val="0"/>
      <w:divBdr>
        <w:top w:val="none" w:sz="0" w:space="0" w:color="auto"/>
        <w:left w:val="none" w:sz="0" w:space="0" w:color="auto"/>
        <w:bottom w:val="none" w:sz="0" w:space="0" w:color="auto"/>
        <w:right w:val="none" w:sz="0" w:space="0" w:color="auto"/>
      </w:divBdr>
    </w:div>
    <w:div w:id="1638072490">
      <w:bodyDiv w:val="1"/>
      <w:marLeft w:val="0"/>
      <w:marRight w:val="0"/>
      <w:marTop w:val="0"/>
      <w:marBottom w:val="0"/>
      <w:divBdr>
        <w:top w:val="none" w:sz="0" w:space="0" w:color="auto"/>
        <w:left w:val="none" w:sz="0" w:space="0" w:color="auto"/>
        <w:bottom w:val="none" w:sz="0" w:space="0" w:color="auto"/>
        <w:right w:val="none" w:sz="0" w:space="0" w:color="auto"/>
      </w:divBdr>
      <w:divsChild>
        <w:div w:id="764233365">
          <w:marLeft w:val="0"/>
          <w:marRight w:val="0"/>
          <w:marTop w:val="0"/>
          <w:marBottom w:val="567"/>
          <w:divBdr>
            <w:top w:val="none" w:sz="0" w:space="0" w:color="auto"/>
            <w:left w:val="none" w:sz="0" w:space="0" w:color="auto"/>
            <w:bottom w:val="none" w:sz="0" w:space="0" w:color="auto"/>
            <w:right w:val="none" w:sz="0" w:space="0" w:color="auto"/>
          </w:divBdr>
        </w:div>
        <w:div w:id="929317373">
          <w:marLeft w:val="0"/>
          <w:marRight w:val="0"/>
          <w:marTop w:val="480"/>
          <w:marBottom w:val="240"/>
          <w:divBdr>
            <w:top w:val="none" w:sz="0" w:space="0" w:color="auto"/>
            <w:left w:val="none" w:sz="0" w:space="0" w:color="auto"/>
            <w:bottom w:val="none" w:sz="0" w:space="0" w:color="auto"/>
            <w:right w:val="none" w:sz="0" w:space="0" w:color="auto"/>
          </w:divBdr>
        </w:div>
      </w:divsChild>
    </w:div>
    <w:div w:id="1658722364">
      <w:bodyDiv w:val="1"/>
      <w:marLeft w:val="0"/>
      <w:marRight w:val="0"/>
      <w:marTop w:val="0"/>
      <w:marBottom w:val="0"/>
      <w:divBdr>
        <w:top w:val="none" w:sz="0" w:space="0" w:color="auto"/>
        <w:left w:val="none" w:sz="0" w:space="0" w:color="auto"/>
        <w:bottom w:val="none" w:sz="0" w:space="0" w:color="auto"/>
        <w:right w:val="none" w:sz="0" w:space="0" w:color="auto"/>
      </w:divBdr>
    </w:div>
    <w:div w:id="1666861990">
      <w:bodyDiv w:val="1"/>
      <w:marLeft w:val="0"/>
      <w:marRight w:val="0"/>
      <w:marTop w:val="0"/>
      <w:marBottom w:val="0"/>
      <w:divBdr>
        <w:top w:val="none" w:sz="0" w:space="0" w:color="auto"/>
        <w:left w:val="none" w:sz="0" w:space="0" w:color="auto"/>
        <w:bottom w:val="none" w:sz="0" w:space="0" w:color="auto"/>
        <w:right w:val="none" w:sz="0" w:space="0" w:color="auto"/>
      </w:divBdr>
    </w:div>
    <w:div w:id="1797873766">
      <w:bodyDiv w:val="1"/>
      <w:marLeft w:val="0"/>
      <w:marRight w:val="0"/>
      <w:marTop w:val="0"/>
      <w:marBottom w:val="0"/>
      <w:divBdr>
        <w:top w:val="none" w:sz="0" w:space="0" w:color="auto"/>
        <w:left w:val="none" w:sz="0" w:space="0" w:color="auto"/>
        <w:bottom w:val="none" w:sz="0" w:space="0" w:color="auto"/>
        <w:right w:val="none" w:sz="0" w:space="0" w:color="auto"/>
      </w:divBdr>
    </w:div>
    <w:div w:id="1853958877">
      <w:bodyDiv w:val="1"/>
      <w:marLeft w:val="0"/>
      <w:marRight w:val="0"/>
      <w:marTop w:val="0"/>
      <w:marBottom w:val="0"/>
      <w:divBdr>
        <w:top w:val="none" w:sz="0" w:space="0" w:color="auto"/>
        <w:left w:val="none" w:sz="0" w:space="0" w:color="auto"/>
        <w:bottom w:val="none" w:sz="0" w:space="0" w:color="auto"/>
        <w:right w:val="none" w:sz="0" w:space="0" w:color="auto"/>
      </w:divBdr>
    </w:div>
    <w:div w:id="1862236377">
      <w:bodyDiv w:val="1"/>
      <w:marLeft w:val="0"/>
      <w:marRight w:val="0"/>
      <w:marTop w:val="0"/>
      <w:marBottom w:val="0"/>
      <w:divBdr>
        <w:top w:val="none" w:sz="0" w:space="0" w:color="auto"/>
        <w:left w:val="none" w:sz="0" w:space="0" w:color="auto"/>
        <w:bottom w:val="none" w:sz="0" w:space="0" w:color="auto"/>
        <w:right w:val="none" w:sz="0" w:space="0" w:color="auto"/>
      </w:divBdr>
    </w:div>
    <w:div w:id="1873028741">
      <w:bodyDiv w:val="1"/>
      <w:marLeft w:val="0"/>
      <w:marRight w:val="0"/>
      <w:marTop w:val="0"/>
      <w:marBottom w:val="0"/>
      <w:divBdr>
        <w:top w:val="none" w:sz="0" w:space="0" w:color="auto"/>
        <w:left w:val="none" w:sz="0" w:space="0" w:color="auto"/>
        <w:bottom w:val="none" w:sz="0" w:space="0" w:color="auto"/>
        <w:right w:val="none" w:sz="0" w:space="0" w:color="auto"/>
      </w:divBdr>
    </w:div>
    <w:div w:id="1909994051">
      <w:bodyDiv w:val="1"/>
      <w:marLeft w:val="0"/>
      <w:marRight w:val="0"/>
      <w:marTop w:val="0"/>
      <w:marBottom w:val="0"/>
      <w:divBdr>
        <w:top w:val="none" w:sz="0" w:space="0" w:color="auto"/>
        <w:left w:val="none" w:sz="0" w:space="0" w:color="auto"/>
        <w:bottom w:val="none" w:sz="0" w:space="0" w:color="auto"/>
        <w:right w:val="none" w:sz="0" w:space="0" w:color="auto"/>
      </w:divBdr>
    </w:div>
    <w:div w:id="1948653552">
      <w:bodyDiv w:val="1"/>
      <w:marLeft w:val="0"/>
      <w:marRight w:val="0"/>
      <w:marTop w:val="0"/>
      <w:marBottom w:val="0"/>
      <w:divBdr>
        <w:top w:val="none" w:sz="0" w:space="0" w:color="auto"/>
        <w:left w:val="none" w:sz="0" w:space="0" w:color="auto"/>
        <w:bottom w:val="none" w:sz="0" w:space="0" w:color="auto"/>
        <w:right w:val="none" w:sz="0" w:space="0" w:color="auto"/>
      </w:divBdr>
    </w:div>
    <w:div w:id="1981304511">
      <w:bodyDiv w:val="1"/>
      <w:marLeft w:val="0"/>
      <w:marRight w:val="0"/>
      <w:marTop w:val="0"/>
      <w:marBottom w:val="0"/>
      <w:divBdr>
        <w:top w:val="none" w:sz="0" w:space="0" w:color="auto"/>
        <w:left w:val="none" w:sz="0" w:space="0" w:color="auto"/>
        <w:bottom w:val="none" w:sz="0" w:space="0" w:color="auto"/>
        <w:right w:val="none" w:sz="0" w:space="0" w:color="auto"/>
      </w:divBdr>
    </w:div>
    <w:div w:id="2041319575">
      <w:bodyDiv w:val="1"/>
      <w:marLeft w:val="0"/>
      <w:marRight w:val="0"/>
      <w:marTop w:val="0"/>
      <w:marBottom w:val="0"/>
      <w:divBdr>
        <w:top w:val="none" w:sz="0" w:space="0" w:color="auto"/>
        <w:left w:val="none" w:sz="0" w:space="0" w:color="auto"/>
        <w:bottom w:val="none" w:sz="0" w:space="0" w:color="auto"/>
        <w:right w:val="none" w:sz="0" w:space="0" w:color="auto"/>
      </w:divBdr>
    </w:div>
    <w:div w:id="210129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ants.Tiesnieks@f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mants.Tiesniek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5633B-748A-4592-B755-95E26AE82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6756</Words>
  <Characters>3852</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Likumprojekts "Grozījumi Finanšu konglomerātu likumā"</vt:lpstr>
    </vt:vector>
  </TitlesOfParts>
  <Manager/>
  <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Finanšu konglomerātu likumā"</dc:title>
  <dc:subject>Izziņa</dc:subject>
  <dc:creator/>
  <cp:keywords/>
  <dc:description>67095441, aivis.hammers@fm.gov.lv</dc:description>
  <cp:lastModifiedBy/>
  <cp:revision>1</cp:revision>
  <dcterms:created xsi:type="dcterms:W3CDTF">2020-09-07T12:24:00Z</dcterms:created>
  <dcterms:modified xsi:type="dcterms:W3CDTF">2021-07-28T14:41:00Z</dcterms:modified>
  <cp:contentStatus/>
</cp:coreProperties>
</file>