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25-TA-1804: Noteikumu projekts (Groza manuāli)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2014. gada 14. oktobra noteikumos Nr. 633 "Autoceļu un ielu būvnoteikumi"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22.10.2025. 19:02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2014. gada 14. oktobra noteikumos Nr. 633 "Autoceļu un ielu būvnoteikumi"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projektā "Grozījumi Ministru kabineta 2017. gada 9. maija noteikumos Nr. 253 "Atsevišķu inženierbūvju būvnoteikumi"" (25-TA-1803) šo noteikumu 159. un 183. punkts, kas nosaka pienākumu īpašniekam pēc inženierbūves pieņemšanas ekspluatācijā iesniegt Valsts zemes dienestā datu reģistrācijai vai aktualizācijai Nekustamā īpašuma valsts kadastra informācijas sistēmā paskaidrojuma rakstu vai aktu par būves pieņemšanu ekspluatācijā un izpildmērījuma plānu, papildināts ar teikumu: "Šā punkta prasību nepiemēro Būvniecības likuma 14. panta 1.</w:t>
            </w:r>
            <w:r w:rsidR="00000000" w:rsidRPr="00000000" w:rsidDel="00000000">
              <w:rPr>
                <w:vertAlign w:val="superscript"/>
                <w:rtl w:val="0"/>
              </w:rPr>
              <w:t xml:space="preserve">4</w:t>
            </w:r>
            <w:r w:rsidR="00000000" w:rsidRPr="00000000" w:rsidDel="00000000">
              <w:rPr>
                <w:rtl w:val="0"/>
              </w:rPr>
              <w:t xml:space="preserve"> daļā noteiktajā vienotā būves reģistrācijas procesā." Ar grozījumiem ir noteikts, ka šī norma nav piemērojama gadījumiem, kad būve tiek reģistrēta vienotā būves reģistrācijas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2014. gada 14. oktobra noteikumu Nr. 633 "Autoceļu un ielu būvnoteikumi" 57. un 188. punkts arī nosaka šādu pašu pienākumu īpašniekam vērsties Valsts zemes dienestā, bet projektā nav iekļauti šo punktu grozījumi, lūdzam papildināt projektu ar šo noteikumu 57. un 188. punkta grozījumiem, papildinot punktus ar  šādu teikumu: “Šā punkta prasību nepiemēro Būvniecības likuma 14. panta 1.</w:t>
            </w:r>
            <w:r w:rsidR="00000000" w:rsidRPr="00000000" w:rsidDel="00000000">
              <w:rPr>
                <w:vertAlign w:val="superscript"/>
                <w:rtl w:val="0"/>
              </w:rPr>
              <w:t xml:space="preserve">4 </w:t>
            </w:r>
            <w:r w:rsidR="00000000" w:rsidRPr="00000000" w:rsidDel="00000000">
              <w:rPr>
                <w:rtl w:val="0"/>
              </w:rPr>
              <w:t xml:space="preserve">daļā noteiktajā vienotā būves reģistrācijas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Pēc valsts autoceļa pieņemšanas pastāvīgā ekspluatācijā būvniecības ierosinātājs atbilstoši Nekustamā īpašuma valsts kadastra likumam iesniedz Valsts zemes dienestā datu reģistrācijai vai aktualizācijai Nekustamā īpašuma valsts kadastra informācijas sistēmā būvprojektu un izpildmērījumu plānu, izņemot gadījumu, ja attiecīgā informācija un dati pieejami būvniecības informācijas sistēmā. Šā punkta prasību nepiemēro Būvniecības likuma 14. panta 1.</w:t>
            </w:r>
            <w:r w:rsidR="00000000" w:rsidRPr="00000000" w:rsidDel="00000000">
              <w:rPr>
                <w:vertAlign w:val="superscript"/>
                <w:rtl w:val="0"/>
              </w:rPr>
              <w:t xml:space="preserve">4</w:t>
            </w:r>
            <w:r w:rsidR="00000000" w:rsidRPr="00000000" w:rsidDel="00000000">
              <w:rPr>
                <w:rtl w:val="0"/>
              </w:rPr>
              <w:t xml:space="preserve"> daļā noteiktajā vienotā būves reģistrācijas procesā.                                  188. Īpašnieks vai, ja tāda nav, tiesiskais valdītājs atbilstoši Nekustamā īpašuma valsts kadastra likumā noteiktajam pēc būves pieņemšanas ekspluatācijā iesniedz Valsts zemes dienestā datu reģistrācijai vai aktualizācijai Nekustamā īpašuma valsts kadastra informācijas sistēmā aktu par būves pieņemšanu ekspluatācijā un izpildmērījuma plānu, izņemot gadījumu, ja attiecīgā informācija un dati pieejami būvniecības informācijas sistēmā. Šā punkta prasību nepiemēro Būvniecības likuma 14. panta 1.</w:t>
            </w:r>
            <w:r w:rsidR="00000000" w:rsidRPr="00000000" w:rsidDel="00000000">
              <w:rPr>
                <w:vertAlign w:val="superscript"/>
                <w:rtl w:val="0"/>
              </w:rPr>
              <w:t xml:space="preserve">4</w:t>
            </w:r>
            <w:r w:rsidR="00000000" w:rsidRPr="00000000" w:rsidDel="00000000">
              <w:rPr>
                <w:rtl w:val="0"/>
              </w:rPr>
              <w:t xml:space="preserve"> daļā noteiktajā vienotā būves reģistrācijas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grozīts arī šo noteikumu 57. un 188.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2014. gada 14. oktobra noteikumos Nr. 633 "Autoceļu un ielu būvnoteikumi"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25-TA-1804</w:t>
    </w:r>
    <w:r>
      <w:br/>
    </w:r>
    <w:r w:rsidR="00000000" w:rsidRPr="00000000" w:rsidDel="00000000">
      <w:rPr>
        <w:rtl w:val="0"/>
      </w:rPr>
      <w:t xml:space="preserve">04.12.2025. 20.08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25-TA-1804</w:t>
    </w:r>
    <w:r>
      <w:br/>
    </w:r>
    <w:r w:rsidR="00000000" w:rsidRPr="00000000" w:rsidDel="00000000">
      <w:rPr>
        <w:rtl w:val="0"/>
      </w:rPr>
      <w:t xml:space="preserve">04.12.2025. 20.08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Izziņa_25-TA-1804.docx</dc:title>
</cp:coreProperties>
</file>

<file path=docProps/custom.xml><?xml version="1.0" encoding="utf-8"?>
<Properties xmlns="http://schemas.openxmlformats.org/officeDocument/2006/custom-properties" xmlns:vt="http://schemas.openxmlformats.org/officeDocument/2006/docPropsVTypes"/>
</file>