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Valdības rīcības plānu Deklarācijas par Andra Kulberga vadītā Ministru kabineta iecerēto darbību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16:25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norādot, ka 14.1. pasākums ir prioritārais pasākums, ņemot vērā, ka pasākums saistīts ar prioritāro pasākumu "38.1 Pieņemt lēmumu par slimnīcu tīkla reorganizāciju", kas norādīts arī 14.1.pasākuma darbības rezultātā - </w:t>
            </w:r>
            <w:r w:rsidR="00000000" w:rsidRPr="00000000" w:rsidDel="00000000">
              <w:rPr>
                <w:i w:val="1"/>
                <w:rtl w:val="0"/>
              </w:rPr>
              <w:t xml:space="preserve">"Veselības nozares budžeta bāzes izdevumu izvērtēšanas rezultātā gūtais ietaupījums novirzīts slimnīcu tīkla reformas ieviešanai: </w:t>
            </w:r>
            <w:r w:rsidR="00000000" w:rsidRPr="00000000" w:rsidDel="00000000">
              <w:rPr>
                <w:i w:val="1"/>
                <w:rtl w:val="0"/>
              </w:rPr>
              <w:t xml:space="preserve">-ambulatorajiem veselības aprūpes pakalpojumiem, </w:t>
            </w:r>
            <w:r w:rsidR="00000000" w:rsidRPr="00000000" w:rsidDel="00000000">
              <w:rPr>
                <w:i w:val="1"/>
                <w:rtl w:val="0"/>
              </w:rPr>
              <w:t xml:space="preserve">-DRG (diagnosis related groups) programmām, </w:t>
            </w:r>
            <w:r w:rsidR="00000000" w:rsidRPr="00000000" w:rsidDel="00000000">
              <w:rPr>
                <w:i w:val="1"/>
                <w:rtl w:val="0"/>
              </w:rPr>
              <w:t xml:space="preserve">-DRG bāzes tarifa koeficienta palielināšanai, lai mazinātu ietekmi uz stacionārās aprūpes sniedzējiem. </w:t>
            </w:r>
            <w:r w:rsidR="00000000" w:rsidRPr="00000000" w:rsidDel="00000000">
              <w:rPr>
                <w:i w:val="1"/>
                <w:rtl w:val="0"/>
              </w:rPr>
              <w:t xml:space="preserve">Grozījumi Ministru kabineta 2018. gada 28. augusta noteikumos Nr. 555 "Veselības aprūpes pakalpojumu organizēšanas un samaksas kārtība"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pasākums tiks vērtēts vienotā, MK apstiprinātā pieejā budžeta izdevumu pārskatīšanas procesā. FM neatbalsta pasākuma iekļaušanu VRP. FM  norāda, ka pasākums īstenojams kopā ar pārējiem izdevumu pārskatīšanas pasākumiem (skat. VRP 14.2.punktu).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33.3. pasākuma otro darbības rezultātu šādā redakcijā: "2) </w:t>
            </w:r>
            <w:r w:rsidR="00000000" w:rsidRPr="00000000" w:rsidDel="00000000">
              <w:rPr>
                <w:u w:val="single"/>
                <w:rtl w:val="0"/>
              </w:rPr>
              <w:t xml:space="preserve">Uzsākta</w:t>
            </w:r>
            <w:r w:rsidR="00000000" w:rsidRPr="00000000" w:rsidDel="00000000">
              <w:rPr>
                <w:rtl w:val="0"/>
              </w:rPr>
              <w:t xml:space="preserve">  tehniskā risinājuma izstrāde, lai ģimenes ārstiem no E-veselības portāla nodrošinātu iespēju "tehniski" pārslēgties uz BAASIK portālu "bērnsaug.gov.lv". Iebilduma pamatojums:  līdz septembra beigām tehniskā risinājuma izstrādi nav iespējams pabeigt, jo tehniskā risinājuma izstrāde vēl nav uzsākta, jo no VK puses nav izpildīti priekšnosacījumi tehniskā risinājuma izstrādes pabeigšanai līdz 01.10.2026. – nav sadarbības līguma un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līguma projekts ir nosūtīts Latvijas Digitālās veselības centram kopā ar lūgumu veikt aprēķinus par nepieciešamo finansējumu risinājuma integrācijas izveidei, kas tiks finansēts no ES fondu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otru atbildīgo iestādi par 37.1. pasākuma (</w:t>
            </w:r>
            <w:r w:rsidR="00000000" w:rsidRPr="00000000" w:rsidDel="00000000">
              <w:rPr>
                <w:i w:val="1"/>
                <w:rtl w:val="0"/>
              </w:rPr>
              <w:t xml:space="preserve">37.1. Nozaru budžeta bāzes izdevumu pārskatīšanas rezultātā (Deklarācijas 14. uzdevums)  iegūto finansējumu novirzīt veselības nozarei, lai nodrošinātu, ka finansējums veselības aprūpei sasniedz 12% no valdības izdevumiem (pēc aktuālās FM prognozes par vispārējiem valdības izdevumiem un vispārējiem valdības izdevumiem veselībai iztrūkums veselības nozares budžetā ir 266mEUR).)</w:t>
            </w:r>
            <w:r w:rsidR="00000000" w:rsidRPr="00000000" w:rsidDel="00000000">
              <w:rPr>
                <w:rtl w:val="0"/>
              </w:rPr>
              <w:t xml:space="preserve"> ieviešanu norādīt FM, ņemot vērā, ka nozaru budžeta bāzes izdevumu pārskatīšana ir FM pārziņā esošs process un ņemot vērā valdības deklarācijā noteikto - </w:t>
            </w:r>
            <w:r w:rsidR="00000000" w:rsidRPr="00000000" w:rsidDel="00000000">
              <w:rPr>
                <w:i w:val="1"/>
                <w:u w:val="single"/>
                <w:rtl w:val="0"/>
              </w:rPr>
              <w:t xml:space="preserve">Veselība ir valdības kopīga prioritāte</w:t>
            </w:r>
            <w:r w:rsidR="00000000" w:rsidRPr="00000000" w:rsidDel="00000000">
              <w:rPr>
                <w:i w:val="1"/>
                <w:rtl w:val="0"/>
              </w:rPr>
              <w:t xml:space="preserve">. Izvērtējot budžeta iespējas, </w:t>
            </w:r>
            <w:r w:rsidR="00000000" w:rsidRPr="00000000" w:rsidDel="00000000">
              <w:rPr>
                <w:i w:val="1"/>
                <w:u w:val="single"/>
                <w:rtl w:val="0"/>
              </w:rPr>
              <w:t xml:space="preserve">prioritāri palielināsim finansējumu veselības aprūpei</w:t>
            </w:r>
            <w:r w:rsidR="00000000" w:rsidRPr="00000000" w:rsidDel="00000000">
              <w:rPr>
                <w:i w:val="1"/>
                <w:rtl w:val="0"/>
              </w:rPr>
              <w:t xml:space="preserve">, tiecoties uz 12 % no kopīgiem valdības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pasākums tiks vērtēts vienotā, MK apstiprinātā pieejā budžeta izdevumu pārskatīšanas procesā. FM norāde par pasākumu:  VM jānodrošina finansējums piešķirto līdzekļu ietvaros vai sniedzot fiskāli neitrālu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izpildes termiņu plāna pasākumam </w:t>
            </w:r>
            <w:r w:rsidR="00000000" w:rsidRPr="00000000" w:rsidDel="00000000">
              <w:rPr>
                <w:i w:val="1"/>
                <w:rtl w:val="0"/>
              </w:rPr>
              <w:t xml:space="preserve">"32.7 Apvienot valsts psihiatriskās slimnīcas (VSIA "Nacionālais psihiskās veselības centrs", VSIA "Daugavpils psihoneiroloģiskā slimnīca" VSIA "Strenču psihoneiroloģiskā slimnīca", VSIA "Piejūras slimnīca" VSIA "Slimnīca "Ģintermuiža"" VSIA "Bērnu psihoneiroloģiskā slimnīca "Ainaži"</w:t>
            </w:r>
            <w:r w:rsidR="00000000" w:rsidRPr="00000000" w:rsidDel="00000000">
              <w:rPr>
                <w:rtl w:val="0"/>
              </w:rPr>
              <w:t xml:space="preserve">"). Tas ir, izpildes termiuņu norādīt  30.10.2026., ņemot vērā, ka ar Ministru kabineta 2026. gada 16. aprīļa rīkojuma Nr. 216 </w:t>
            </w:r>
            <w:r w:rsidR="00000000" w:rsidRPr="00000000" w:rsidDel="00000000">
              <w:rPr>
                <w:i w:val="1"/>
                <w:rtl w:val="0"/>
              </w:rPr>
              <w:t xml:space="preserve">"Par valsts sabiedrības ar ierobežotu atbildību "Nacionālais psihiskās veselības centrs",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 </w:t>
            </w:r>
            <w:r w:rsidR="00000000" w:rsidRPr="00000000" w:rsidDel="00000000">
              <w:rPr>
                <w:rtl w:val="0"/>
              </w:rPr>
              <w:t xml:space="preserve">1. un 2.punktu Veselības ministrijai valsts psihiatrisko slimnīcu apvienošanu uzdots veikt līdz 30.10.2026.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izpildei ir noteikts vienots galējais termiņš, un par šo periodu iestādes līdz 15. oktobrim sniedz informāciju par VRP pasākumu izpildes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pret Valdības rīcības plāna 20.4. pasākumu, jo neierobežoti paplašinot speciālo ekonomisko zonu (SEZ) teritorijas, zūd atvieglojumu efekts un iespējas piesaistīt atvieglojumus tieši mazāk attīstītajās teritorijās, piem., Latgalē, austrumu pierobežā, jo investīcijas vieglāk ir veikt teritorijās ar labāku infrastruktūru un iedzīvotāju blīvumu, darbaspēka nodrošināšanai. Līdz ar to lūdzam izslēgt Valdības rīcības plāna 20.4.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pusēm nav panākta vienošanās, jautājums par pasākuma svītrošanu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w:t>
            </w:r>
            <w:r w:rsidR="00000000" w:rsidRPr="00000000" w:rsidDel="00000000">
              <w:rPr>
                <w:b w:val="1"/>
                <w:rtl w:val="0"/>
              </w:rPr>
              <w:t xml:space="preserve"> Vērtēt</w:t>
            </w:r>
            <w:r w:rsidR="00000000" w:rsidRPr="00000000" w:rsidDel="00000000">
              <w:rPr>
                <w:rtl w:val="0"/>
              </w:rPr>
              <w:t xml:space="preserve"> iespējas paplašināt esošo Speciālo ekonomisko zonu (SEZ) iespējas jaunu investīciju projektu piesaistē, paredzot stratēģiski nozīmīgiem investīciju projektiem elastīgu pieeju teritorijas vietas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2.3. pasākumā ir sniegta pretrunīga informācija, jo plāna ailē "Rīcības plāna pasākums" norādīts, ka tiks pilnveidots patvertņu tīkls – papildus jau esošajam ERAF atbalstam tiks īstenota finansējuma programma 32 milj. EUR apmērā no EEZ un Norvēģijas finanšu instrumenta par 350 patvertņu pielāgošanu, savukārt ailē pie finansējuma ir norādīts, ka jautājums par finansējumu skatāms ar prioritārajiem pasākumiem, līdz ar to lūdzam pārskatīt un precizēt pie 2.3. pasākuma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veikta norāde "PP" tiem pasākumiem, kas ir šīs valdības prioritārie darbi. Pasākums nav saistīts ar jautājumiem par budžeta pieprasījumu un prioritārajiem pasākumiem. VRP neietver finansējuma pieprasījuma kolonnu vai aili.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Jauno zinātnieku apvienība"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apvienības (LJZA) ieskatā akadēmiskās karjeras modeļa pilnveide nav pilnvērtīgi īstenojama bez ilgtspējīga atbalsta </w:t>
            </w:r>
            <w:r w:rsidR="00000000" w:rsidRPr="00000000" w:rsidDel="00000000">
              <w:rPr>
                <w:b w:val="1"/>
                <w:rtl w:val="0"/>
              </w:rPr>
              <w:t xml:space="preserve">pēcdoktorantūras posmam</w:t>
            </w:r>
            <w:r w:rsidR="00000000" w:rsidRPr="00000000" w:rsidDel="00000000">
              <w:rPr>
                <w:rtl w:val="0"/>
              </w:rPr>
              <w:t xml:space="preserve">. Tieši šajā karjeras posmā tiek attīstīta pētnieciskā patstāvība, veidotas jaunas pētniecības grupas, piesaistīti starptautiski projekti un nostiprināta Latvijas zinātnes konkurētspēja. Pašlaik pēcdoktorantūras atbalsts Latvijā galvenokārt balstās uz periodiskiem Eiropas Savienības fondu konkursiem, kas nerada paredzamu akadēmiskās karjeras attīstības sistēmu un neveicina talantu noturēšanu Latvijā. Tādēļ aicinām valdības rīcības plānu papildināt ar šādu pasākumu, ievietojot to sadaļā par akadēmiskās karjeras modeli un zinātnes cilvēkkapitāla attīstību, kā papildinājumu pasākumiem, kas izriet no </w:t>
            </w:r>
            <w:r w:rsidR="00000000" w:rsidRPr="00000000" w:rsidDel="00000000">
              <w:rPr>
                <w:b w:val="1"/>
                <w:rtl w:val="0"/>
              </w:rPr>
              <w:t xml:space="preserve">valdības deklarācijas 49. punkta</w:t>
            </w:r>
            <w:r w:rsidR="00000000" w:rsidRPr="00000000" w:rsidDel="00000000">
              <w:rPr>
                <w:rtl w:val="0"/>
              </w:rPr>
              <w:t xml:space="preserve"> </w:t>
            </w:r>
            <w:r w:rsidR="00000000" w:rsidRPr="00000000" w:rsidDel="00000000">
              <w:rPr>
                <w:b w:val="1"/>
                <w:rtl w:val="0"/>
              </w:rPr>
              <w:t xml:space="preserve">par akadēmiskās karjeras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Izstrādāt un ieviest valsts finansētu nacionālu pēcdoktorantūras programmu, nodrošinot regulāru atbalstu agrīnās akadēmiskās karjeras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2027. gada darbojas valsts finansēta nacionāla pēcdoktorantūras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nodrošināta nepārtraukta akadēmiskās karjeras attīstība pēc doktora grāda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stiprināts Latvijas zinātnes cilvēkkapitāls un veicināta augsti kvalificētu pētnieku noturēšana un piesaiste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Līdzatbildīgā institūcija</w:t>
            </w:r>
            <w:r w:rsidR="00000000" w:rsidRPr="00000000" w:rsidDel="00000000">
              <w:rPr>
                <w:rtl w:val="0"/>
              </w:rPr>
              <w:t xml:space="preserve">: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w:t>
            </w:r>
            <w:r w:rsidR="00000000" w:rsidRPr="00000000" w:rsidDel="00000000">
              <w:rPr>
                <w:rtl w:val="0"/>
              </w:rPr>
              <w:t xml:space="preserve">2027.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Valdības rīcības plāna pašreizējā redakcijā nav paredzēta konkrēta rīcība valsts finansētas pēcdoktorantūras programmas izveidei. Vienlaikus ilgtspējīga pēcdoktorantūras sistēma ir neatņemama akadēmiskās karjeras modeļa sastāvdaļa un priekšnoteikums zinātnes cilvēkkapitāla attīstībai. Tās neesamība rada pārtraukumus zinātniskajā karjerā, palielina jauno zinātnieku aizplūšanas risku un samazina valsts spēju pilnvērtīgi izmantot ieguldījumus doktoru sagatavošanā. Valsts finansētas nacionālas pēcdoktorantūras programmas izveide nodrošinātu prognozējamu karjeras attīstību, sekmētu jaunu pētniecības grupu veidošanos, stiprinātu Latvijas konkurētspēju Eiropas Pētniecības telpā un veicinātu talantu piesaisti un noturēšanu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piekrīt LJZA paustajam viedoklim, ka ir nepieciešams ilgtspējīgs valsts atbalsts pēcdoktorantūras posmam. Tomēr šobrīd pieejamā budžeta ietvaros un esošās valdības pilnvaru laikā nav iespējams īstenot LJZA priekšlikumu par valsts finansētas nacionālās pēcdoktorantūras programmas ieviešanu un īstenošanu, tādēļ šis priekšlikums diemžēl nav iekļaujams Valdības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ilgtspējīgas pēcdoktorantūras sistēmas izveide ir valstiski nozīmīgs jautājums, kas sniedz būtisku ieguldījumu cilvēkkapitāla attīstībā un valsts konkurētspējas stiprināšanā, Izglītības un zinātnes ministrija ņems vērā LJZA priekšlikumu turpmākajās budžeta sarunās un iesaistīs LJZA kā nozīmīgu nozares pārstāvi turpmākajās diskusijās par valsts finansētas nacionālās pēcdoktorantūras programmas modeļa ieviešanu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Valdības rīcības plāna projektu un sniedz atzinumu. Novērtējam, ka Valdības rīcības plānā ir iekļauti pasākumi civilās aizsardzības un pilsoniskā dialoga stiprināšanai. Vienlaikus, aicinām iekļaut pasākumus, kas veicinātu pilsoniskās sabiedrības attīstību, nodrošinātu labu pārvaldību un interešu pārstāvības daudzveidību un līdzsvaru.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Valdības rīcības plāna projektā sadaļu “Kultūra, mediji, pilsoniskā sabiedrība” papildināt ar jauniem punktiem un izteikt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(51.) Stiprināsim demokrātijas vērtību un pilsoniskās sabiedrības atbalstu, kā arī atbalstīsim kvalitatīvu un daudzveidīgu mediju satura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Izstrādāt Pilsoniskās sabiedrības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izstrādāta un apstiprināta Pilsoniskās sabiedrības attīstības stratēģija kā ilgtermiņa valsts rīcības ietvars ar skaidru vīziju, konkrētiem mērķiem un pasākumiem, un atbildībām pilsoniskās sabiedrības stiprināšanai un attīstībai; 2) īstenota mērķtiecīga pilsoniskās sabiedrības attīstības politika sabiedrības līdzdalības stiprināšanai, demokrātiskās noturības veicināšanai un sadarbībai starp valsts pārvaldi un pilsonisko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 </w:t>
            </w:r>
            <w:r w:rsidR="00000000" w:rsidRPr="00000000" w:rsidDel="00000000">
              <w:rPr>
                <w:rtl w:val="0"/>
              </w:rPr>
              <w:t xml:space="preserve">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(51.) Stiprināsim demokrātijas vērtību un pilsoniskās sabiedrības atbalstu, kā arī atbalstīsim kvalitatīvu un daudzveidīgu mediju satura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Nodrošināt sabiedrības iesaisti saliedētas sabiedrības politikas plānošanas, izstrādes un ieviešanas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Īstenota mērķtiecīga pilsoniskās sabiedrības attīstības politika pilsoniskās sabiedrības un interešu aizstāvības stiprināšanai; 2) palielināts finansējums sabiedriskā labuma iniciatīvām un saliedētībai.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w:t>
            </w:r>
            <w:r w:rsidR="00000000" w:rsidRPr="00000000" w:rsidDel="00000000">
              <w:rPr>
                <w:rtl w:val="0"/>
              </w:rPr>
              <w:t xml:space="preserve"> 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Valdības rīcības plāna projektā sadaļu “Budžeta stabilizācija un izdevumu efektivitāte” papildināt ar jaunu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 </w:t>
            </w:r>
            <w:r w:rsidR="00000000" w:rsidRPr="00000000" w:rsidDel="00000000">
              <w:rPr>
                <w:rtl w:val="0"/>
              </w:rPr>
              <w:t xml:space="preserve">(17.) Ieviesīsim atklātību un tiešsaistes pieejamību valsts budžeta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Nostiprināt partnerības principa institucionālo ietvaru valsts budžeta izstrādes procesā un nodrošināt kvalitatīvu tā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izstrādāt vienotu partnerības principa institucionālo ietvaru un nodrošināt kvalitatīvu tā ievērošanu, iesaistot sociālos un pilsoniskos partnerus valsts budžeta plānošanas ieviešanas un uzraudzības procesos; 2) nodrošināta pilsoniskās sabiedrības organizāciju, sociālo partneru un citu iesaistīto pušu savlaicīga un jēgpilna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 </w:t>
            </w:r>
            <w:r w:rsidR="00000000" w:rsidRPr="00000000" w:rsidDel="00000000">
              <w:rPr>
                <w:rtl w:val="0"/>
              </w:rPr>
              <w:t xml:space="preserve">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papildināt Valdības rīcības plāna projekta 3.7. pasākuma “Stiprināt iedzīvotāju un dienestu gatavību dažādām krīzēm – īstenot plaša mēroga civilās aizsardzības mācības – gan pašvaldībās, gan uzņēmumos, gan nozarēs.  Organizēsim civilā sektora mācības visaptverošas valsts aizsardzības mācību ietvaros.” darbības rezultātus ar jaunu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5) Stiprināt sabiedrības noturību un gatavību krīzēm, attīstot pilsoniskās sabiedrības, vietējo kopienu, publiskā un privātā sektora sadarbību, kā arī īstenojot civilās aizsardzības un krīžu vadības mācības visos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aicinām Valdības rīcības plāna projekta 41.6. pasākumu izteikt šādā redakcijā: “Praktiski apzināt </w:t>
            </w:r>
            <w:r w:rsidR="00000000" w:rsidRPr="00000000" w:rsidDel="00000000">
              <w:rPr>
                <w:b w:val="1"/>
                <w:rtl w:val="0"/>
              </w:rPr>
              <w:t xml:space="preserve">teritoriju specifiskās vajadzības reģionos, nodrošinot partnerības principa īstenošanu un pašvaldību, iedzīvotāju, kopienu organizāciju, iedzīvotāju padomju, uzņēmēju, sociālo partneru un citu teritorijas attīstībā iesaistīto pušu līdzdalību, </w:t>
            </w:r>
            <w:r w:rsidR="00000000" w:rsidRPr="00000000" w:rsidDel="00000000">
              <w:rPr>
                <w:rtl w:val="0"/>
              </w:rPr>
              <w:t xml:space="preserve">lai ministrijas turpmākie lēmumi par reģionālo attīstību, pašvaldību jautājumiem un valsts atbalsta instrumentiem balstītos konkrētās vietējās </w:t>
            </w:r>
            <w:r w:rsidR="00000000" w:rsidRPr="00000000" w:rsidDel="00000000">
              <w:rPr>
                <w:b w:val="1"/>
                <w:rtl w:val="0"/>
              </w:rPr>
              <w:t xml:space="preserve">un praktiski īstenojamās</w:t>
            </w:r>
            <w:r w:rsidR="00000000" w:rsidRPr="00000000" w:rsidDel="00000000">
              <w:rPr>
                <w:rtl w:val="0"/>
              </w:rPr>
              <w:t xml:space="preserve"> vajadzībās.”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 41.6. pasākuma rezultātus un izteikt to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 </w:t>
            </w:r>
            <w:r w:rsidR="00000000" w:rsidRPr="00000000" w:rsidDel="00000000">
              <w:rPr>
                <w:rtl w:val="0"/>
              </w:rPr>
              <w:t xml:space="preserve">1) sagatavots visu Latvijas pašvaldību un </w:t>
            </w:r>
            <w:r w:rsidR="00000000" w:rsidRPr="00000000" w:rsidDel="00000000">
              <w:rPr>
                <w:b w:val="1"/>
                <w:rtl w:val="0"/>
              </w:rPr>
              <w:t xml:space="preserve">to teritoriju </w:t>
            </w:r>
            <w:r w:rsidR="00000000" w:rsidRPr="00000000" w:rsidDel="00000000">
              <w:rPr>
                <w:rtl w:val="0"/>
              </w:rPr>
              <w:t xml:space="preserve">apmeklējumu grafiks un vienota vajadzību apzināšanas metodika, </w:t>
            </w:r>
            <w:r w:rsidR="00000000" w:rsidRPr="00000000" w:rsidDel="00000000">
              <w:rPr>
                <w:b w:val="1"/>
                <w:rtl w:val="0"/>
              </w:rPr>
              <w:t xml:space="preserve">kas nodrošina partnerības principam atbilstošu vietējo dalībnieku iesaisti;</w:t>
            </w:r>
            <w:r w:rsidR="00000000" w:rsidRPr="00000000" w:rsidDel="00000000">
              <w:rPr>
                <w:rtl w:val="0"/>
              </w:rPr>
              <w:t xml:space="preserve"> 2) Katrā apmeklētajā </w:t>
            </w:r>
            <w:r w:rsidR="00000000" w:rsidRPr="00000000" w:rsidDel="00000000">
              <w:rPr>
                <w:b w:val="1"/>
                <w:rtl w:val="0"/>
              </w:rPr>
              <w:t xml:space="preserve">teritorijā, nodrošinot partnerības principa īstenošanu,</w:t>
            </w:r>
            <w:r w:rsidR="00000000" w:rsidRPr="00000000" w:rsidDel="00000000">
              <w:rPr>
                <w:rtl w:val="0"/>
              </w:rPr>
              <w:t xml:space="preserve"> sagatavots praktisko vajadzību, </w:t>
            </w:r>
            <w:r w:rsidR="00000000" w:rsidRPr="00000000" w:rsidDel="00000000">
              <w:rPr>
                <w:b w:val="1"/>
                <w:rtl w:val="0"/>
              </w:rPr>
              <w:t xml:space="preserve">esošo risinājumu </w:t>
            </w:r>
            <w:r w:rsidR="00000000" w:rsidRPr="00000000" w:rsidDel="00000000">
              <w:rPr>
                <w:rtl w:val="0"/>
              </w:rPr>
              <w:t xml:space="preserve">un risināmo problēmu kopsavilkums, nošķirot jautājumus, kas risināmi pašvaldības līmenī, ministrijas kompetencē un starpnozaru sadarbībā; 3) Izveidots </w:t>
            </w:r>
            <w:r w:rsidR="00000000" w:rsidRPr="00000000" w:rsidDel="00000000">
              <w:rPr>
                <w:b w:val="1"/>
                <w:rtl w:val="0"/>
              </w:rPr>
              <w:t xml:space="preserve">vienots teritoriju specifiskajās vajadzībās balstīts </w:t>
            </w:r>
            <w:r w:rsidR="00000000" w:rsidRPr="00000000" w:rsidDel="00000000">
              <w:rPr>
                <w:rtl w:val="0"/>
              </w:rPr>
              <w:t xml:space="preserve">pārskats, kas  izmantojams turpmāko normatīvo aktu grozījumu, budžeta pieprasījumu un reģionālās attīstības atbalsta pasākumu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jaunās valdības darbības laiks ir ierobežots (četri mēneši), jauni pasākumi, kas nav saskaņoti ar nozaru ministrijām, nav iekļaujami Valdības rīcības plānā. Aicinām uz diskusiju MK sēdē, vai minētās aktivitātes ir iekļautas nozaru ministriju ikdienas darbā. Vēršam uzmanību, ka valdības rīcības plāns nav formāts visaptveroši apkopot visas valdības kompetencē esošās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Valdības rīcības plāna 45.6.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Īstenot pasākumus administratīvā sloga mazināšanai  mežsaimniecībā, kā arī iestāties pret Zaļā kursa nesamērīgajām prasībām Eiropas Savienības regulējumā, kuras bremzē Latvijas mežsaimniecības attīstību un samazina uzņēmumu konkurētspēju pasaules tirgos.   </w:t>
            </w:r>
            <w:r w:rsidR="00000000" w:rsidRPr="00000000" w:rsidDel="00000000">
              <w:rPr>
                <w:i w:val="1"/>
                <w:rtl w:val="0"/>
              </w:rPr>
              <w:t xml:space="preserve">2) Veicināt datos balstītas telpiskās stratifikācijas ieviešanu, nosakot meža galvenā apsaimniekošanas mērķa proporcionālo sadalījumu 70 % - 20 % - 10 %.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“Zaļā kursa” prasības nav uzskatāmas par “nesamērīgām”. Gluži otrādi – attiecībā uz bioloģiskās daudzveidības saglabāšanu Latvijai ir daudz stingrāk jāturas pie ES Biodaudzveidības stratēģijā 2030. gadam un citos ES tiesību aktos noteiktajām mežu ekoloģiskās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nozīmē proporcionālais sadalījums 70 % - 20 % - 10 %.  Ja šis formulējums paredz saimnieciskās intensitātes palielināšanu 70% mežu, kā norādīts a/s “Latvijas finieris” finansētajā un LU kokrūpniecības interesēs 2025.gadā veiktajā pētījumā, tad šāds dalījums nav pieņemams, ņemot vērā to, ka jau šobrīd notiek nepieļaujama veco mežu izciršana. Palielinot ekonomiski izmantojamo mežu “saimniecisko produktivitāti” mežsaimnieciskā darbība ātri iznīcinās gan neaizsargātos mežus, gan daudzu retu sugu dzīvotnes un Latvijas iedzīvotājiem svarīgus mežus.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pie pasākuma darbības rezultāta norādītajos normatīvajos aktos pieļaujamas tikai stingrākai mežu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pasākumu no Valdības rīcības plāna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 bioloģiskās daudzveidības stratēģiju – tas ir politikas plānošanas dokuments un tajā ietvertais ir vērtējams kā vadlīnija nevis juridiski saistoša prasība. Šī stratēģija iezīmē divus posmus – brīvprātīga valstu rīcība kā pirmais posms un juridiski saistošs risinājums, kas balstīts uz pirmā posma rezultātiem. Juridiski saistošu prasību īstenošanai tiek pievērsta pastiprināta uzmanība (piemērs attiecībā uz aizsargājamo teritoriju paplašināšanu valsts mežos). Vēršam uzmanību uz to, ka brīvprātīgi risināmās un juridiski saistošās lietas bieži vien tiek tiek jauktas. Tāpat jāvērtē arī citu valstu pieeja šo jautājumu risināšanā – tas saistīts ar konkurētspējas jautājumu. Jebkura risinājuma atšķirīga īstenošana dalībvalstu starpā vai salīdzinājumā ar trešajām valstīm ietekmē savstarpējo konkurenci. Procentuālais sadalījums attiecībā uz aizsargājamām teritorijām tiek risināts arī meža un saistīto nozaru pamatnostādņu kontekstā: 70% (saimnieciskajā darbībā pieejamās teritorijas), 20% (aizsargātās teritorijas), 10% (stingrā aizsardzība). Šāds iezīmētais virziens jau pārsniedz citu valstu pieeju, piemēram, Zviedrija ir izvērtējusi savas iespējas palielināt aizsargāto platību īpatsvaru un noteikusi 18% robežu – palielinājums tikai par nepilniem 2% salīdzinot ar līdzšinējo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(LLF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papildināt Valdības rīcības plāna 46.6. pasākumu ar dažādām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 attīstība nav īstenojama tikai ar valsts un pašvaldību institūciju lēmumiem. Lai ministrijas rīcība balstītos teritoriju faktiskajā situācijā, vajadzību apzināšanā jāievēro partnerības princips, mērķtiecīgi iesaistot tos vietējos partnerus, kuri konkrētajā teritorijā spēj sniegt būtisku praktisku informāciju par problēmām, risinājumiem un attīstības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tas ir teritorijās, kur atšķirības pastāv ne tikai starp reģioniem, bet arī viena novada ietvaros — starp novada centru un attālākām apdzīvotām vietām. Pašvaldības skatījums ir nepieciešams, taču tas ne vienmēr pilnībā atspoguļo situāciju vietās, kur pakalpojumu pieejamība samazinās, mobilitāte ir ierobežota, uzņēmējdarbības vide kļūst trauslāka vai iedzīvotāji paši veido risinājumus ikdienas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principa īstenošana nenozīmē plašu un formālu konsultēšanos ar visiem iespējamiem dalībniekiem. Tā nozīmē savlaicīgi un mērķtiecīgi iesaistīt konkrētajai teritorijai nozīmīgus partnerus — piemēram, vietējās rīcības grupas, kopienu pārstāvjus, uzņēmējus, iedzīvotāju padomes, nevalstiskās organizācijas vai citus vietējās attīstības veidotājus — lai identificētu ne tikai problēmas, bet arī jau esošus risinājumus, sadarbības iespējas un valsts līmenī novēršamus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palīdzēs izvairīties no lēmumiem, kas balstīti vispārīgos pieņēmumos vai tikai administratīvā skatījumā, un nodrošinās, ka reģionālās attīstības pasākumi ir teritoriju specifiskajām vajadzībām atbilstoši, īstenojami un rada reālu ietekmi. Piemēram, 33 vietējās rīcības grupas visā Latvijā jau strādā un ikdienā apzina vietējo teritoriju vajadzības, saved kopā pašvaldības, uzņēmējus, NVO un iedzīvotājus, kā arī palīdz šīs vajadzības pārvērst praktiski īstenojamos risinājumos -LEADER/SVVA ietvaros pēdējo piecu gadu laikā radītas vai saglabātas vairāk nekā 1600 darbavietas, savukārt iepriekšējos plānošanas periodos ar VRG atbalstu īstenoti tūkstošiem projektu NVO, uzņēmēju, piekrastes zvejnieku, pašvaldību un citu vietējo partneru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pasākums Nr. 41.6: </w:t>
            </w:r>
            <w:r w:rsidR="00000000" w:rsidRPr="00000000" w:rsidDel="00000000">
              <w:rPr>
                <w:i w:val="1"/>
                <w:rtl w:val="0"/>
              </w:rPr>
              <w:t xml:space="preserve">Praktiski apzināt vietējās vajadzības reģionos, nodrošinot pašvaldību, vietējo nevalstisko organizāciju un vietējo rīcības grupu, iedzīvotāju padomju, viedo ciemu kopienu, vietējo uzņēmēju un citu teritorijas attīstībā ieinteresēto pušu iesaisti, lai ministrijas turpmākie lēmumi par reģionālo attīstību, pašvaldību jautājumiem un valsts atbalsta instrumentiem balstītos nevis pieņēmumos, bet konkrētās vietējās un praktiski īstenojamās vajadzībās.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 Sagatavots visu Latvijas pašvaldību un to teritoriju apmeklējumu grafiks un vienota vajadzību apzināšanas metodika, kas nodrošina attālo apdzīvoto vietu, valsts perifērijas teritoriju un novadu centru atšķirīgo vajadzību izvērtējumu, kā arī nevalstisko organizāciju, vietējo rīcības grupu, iedzīvotāju padomju, viedo ciemu kopienu, vietējo uzņēmēju un citu vietējo partneru iesaisti;</w:t>
            </w:r>
            <w:r w:rsidR="00000000" w:rsidRPr="00000000" w:rsidDel="00000000">
              <w:rPr>
                <w:i w:val="1"/>
                <w:rtl w:val="0"/>
              </w:rPr>
              <w:t xml:space="preserve">3. Katrā apmeklētajā pašvaldībā, nodrošinot partnerības principa īstenošanu un iesaistot vietējos partnerus, sagatavots praktisko vajadzību, esošo vietējo risinājumu un risināmo problēmu kopsavilkums, nošķirot jautājumus, kas risināmi pašvaldības līmenī, ministrijas kompetencē un starpnozaru sadarbībā;</w:t>
            </w:r>
            <w:r w:rsidR="00000000" w:rsidRPr="00000000" w:rsidDel="00000000">
              <w:rPr>
                <w:i w:val="1"/>
                <w:rtl w:val="0"/>
              </w:rPr>
              <w:t xml:space="preserve">4. Izveidots vienots teritoriju specifiskajās vajadzībās balstīts pārskats, kas atspoguļo arī atšķirības starp novadu centriem, attālām apdzīvotām vietām un valsts perifērijas teritorijām un izmantojams ministrijas turpmāko normatīvo aktu grozījumu, budžeta pieprasījumu un reģionālās attīstības atbalsta pasākumu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partnerības principa ievērošanu un ieinteresēto pušu iesaisti reģionālās attīstības jautājumu risināšanā. Vienlaikus nav lietderīgi Valdības rīcības plānā detalizēti noteikt konkrētu iesaistāmo pušu loku un vairākus konsultāciju formātus.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Vajadzību apzināšanas procesā iesaistāmo partneru loks ir nosakāms atbilstoši konkrētās teritorijas situācijai un risināmajam jautājumam. Priekšlikumā ietvertais uzskaitījums ir ļoti plašs, ietver savstarpēji pārklājošās partneru grupas un var radīt nepamatotas gaidas par visu minēto pušu obligātu iesaisti katrā gadījumā, kas praksē ne vienmēr ir samērīgi vai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reģionālās attīstības jautājumu risināšanā jau tiek izmantoti dažādi sadarbības un līdzdalības mehānismi, un to piemērošana izvērtējama atbilstoši konkrētā procesa mērķim. Valdības rīcības plānam būtu nosakāmi sasniedzamie rezultāti, nevis detalizēti procesuālie risinājumi vai konsultāciju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nepieciešams papildināt pasākuma aprakstu un darbības rezultātus ar detalizētu iesaistāmo pušu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24.1. pasākumā vēlams nodalīt tā pirmo un otro punktu. 24.1. (2) punkta pasākums nav izpildāms minētajā termiņā, jo saskaņā ar likumu "Par ietekmes uz vidi novērtējuma" 4. pantu šādam stratēģiskam plānošanas dokumentam ir jāveic stratēģiskais ietekmes uz vidi novērtējums. Minētā plāna pēdējā pieejamā redakcija nesatur šī novērtējuma veikšanai nepieciešamo informāciju, ne arī atsauci uz ietekmes uz vidi novērtējumu. Turklāt tas nav saskaņots ne vien ar vairākām ministrijām, bet arī ar nevaldības sektora ekspertiem. Veicot nepieciešamos uzlabojumus saskaņā ar iebildumiem Lauksaimniecības attīstības plānā, tomēr ir neiespējami, ka Rīcības plānā noteiktajā termiņā varētu izstrādāt gan SIVN, gan ievērot tā publiskās apspriešanas 30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 punktu nodalīt no (1)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(2) izpildes termiņu un darbības rezultāta redakciju: “Lauksaimniecības izaugsmes plāns ir saskaņots ar ministrijām un saskaņošanā ieinteresētajām nevaldības organizācijām un izskatīšanas procesā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termiņu nav reālistiski noteikt tādu, kas saskanētu ar MK noteikumiem un ar aktuālo valdību, 24.1. (2) punkts nav iekļaujams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norādītie punkti ir nodalīti dažādos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Pasākumu izpildei ir noteikts vienots galējais termiņš, un par šo periodu iestādes līdz 15. oktobrim sniedz informāciju par VRP pasākumu izpildes progresu.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Lauksaimniecības izaugsmes plānu līdz 31.08.2026. ir plānots to saskaņot ar ministrijām, šobrīd projekts ir izsludināts TAP un notiek atzinumu izvērtēšana, t.sk. arī NVO ir sniegušas savus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izstrādātais Lauksaimniecības izaugsmes plāns ir dokuments, kas identificē 4 būtiskus izaicinājumus lauksaimniecības nozarē, kas traucē tās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Zema produktivitāte - ja netiks pievērsta uzmanība augsnes kvalitātei, nespēsim celt produktivitāti no hektāra.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Atkarība no atbalsta - šobrīd atbalsts veido kritiski lielu daļu mazo / vidējo saimniecību ienākumos, slēpjot rentabilitātes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Importa dominance - mūsu pašu patēriņā dominē imports – eksportējam ražošanas resursu (graudus, sivēnus, teliņus, pienu), neradot pievienot vērtību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Vāja risku vadība - paļaušanās uz ES un valsts kompensācijām pēc katras krīzes (salnas, lietavas u.c.) nav ilgtspējīga.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dokuments iezīmē Latvijas lauksaimniecības nozares galvenos attīstības virzienus saistībā ar jauno Kopējās lauksaimniecības politiku (turpmāk – KLP) pēc 2027. gada, gatavojoties arī jaunajam Eiropas Savienības (turpmāk – ES) Daudzgadu finanšu shēmas 2028.–2034. gadam (turpmāk – DFS 2028.–2034. gadam) periodam, nevis detalizēts plānošanas dokuments MK noteikumu Nr. 737 izpratnē. Turklāt, ņemot vērā Valsts kancelejas izteiktos iebildumu, dokuments tiks iesniegts valdībai kā informatīvais ziņojums. Tas ir informatīvs dokuments, kas nesatur lēmumus par konkrētām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SIVN prasība šim dokumentu veidam nav piemērojama. Turklāt, dokuments nesatur saistošus nosacījumus un nerada tiesiskās sekas trešajām personām, kā arī visi turpmākie lēmumi tiks pieņemti atsevišķi, un katrs no tiem ir pakļauts savam izvērtēšanas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Dokumentam nav būtiskas negatīvas ietekmes uz vidi, jo tas nesatur konkrētus pasākumus, kas mainītu zemes izmantošanu, emisijas vai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kas ir vadošā iestāde lauksaimniecības un pārtikas ražošanas jomā, ir uzņēmusies iniciatīvu, lai kopā ar citām valsts institūcijām un lauksaimniecības nozares nevalstiskajām organizācijām pilnveidotu lauksaimniecības un pārtikas nozari, veicinot tās izaugsmi un īstenojot mērķi – izveidot Latvijas lauksaimniecību par pelnošu, spēcīgu un efektīvu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dokumenta izpildes datums paliek nemainīgs  31.08.2026.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pasākuma 45.1. termiņš neatbilst MK noteikumiem Nr.157 "Kārtība, kādā veicams ietekmes uz vidi stratēģiskais novērtējums", kas paredz vismaz 30 dienu termiņu priekšlikumu sniegšanai publiskās apspriešanas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norāde, ka pasākuma īstenošanas termiņš ir 01.10.2026.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45.6. pasākums ir nekorekts un pauž nepietiekamu iedziļināšanos nozares problemātikā, kā arī Eiropas Savienības “Zaļā kursa” saturā. Pasākums nerespektē esošo likumdošanu, un tas neatbilst datiem par Latvijas dabas stāvokli un Latvijas ilgtermiņa interesēm. Formulējumā lietota arī nekorekta sarunvaloda.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pretnostatīšana un Latvijas pozicionēšanās pret Eiropas Savienības “Zaļo kursu” ir nepamatota un Latvijas interesēm neatbilstoša. “Zaļais kurss” ietver daudz dažādu komponenšu, tostarp ūdens kvalitātes uzlabošanu, piesārņojuma novēršanu, aprites ekonomikas atbalstu un pārstrādi, ēku atjaunošanu, mobilitātes stratēģiju, “No lauka līdz galdam” stratēģiju ilgtspējīgai lauksaimniecībai, ES Taksonomiju, sociāli neaizsargātākās sabiedrības daļas aizsardzību pret negatīvajiem vides faktoriem u.c. Rīcības plānā viens no mērķiem ir stiprināt Latvijas saistību izpildi Eiropas Savienībā, bet tas ir pretrunā ar  45.6. punktā postulēto. Turklāt “Zaļais kurss” ir arī Latvijas kā ES dalībvalsts veidots un apstiprināts, kur Latvija ir guvusi lielu ES atbalstu, tostarp finansiālu, Latvijai nozīmīgu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Spriedums, ka Latvijas mežsaimniecība būtu konkurēt-nespējīgāka tieši “Zaļā kursa” (vai vārdos neminēto, bet noprotamo vides prasību dēļ), nav datos balstīts. Tāpat faktiem un zinātnei neatbilst piedāvātais proporcionālais sadalījums, kas Valdības rīcības plānā nemaz arī nav skaidrots. Latvijas dabas resursu un dabas vērtību saglabāšanai ir nepieciešams sasniegt mežu kā ekosistēmas stabilu, labvēlīgu stāvokli ar augstu bioloģisko daudzveidību un veicināt mežsaimniecības prakšu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Konkurētspējas palielināšanai ir nepieciešams palielināt meža nozares un kokapstrādes resursu izmantošanas efektivitāti un pievienoto vērtību, kā tas daļēji arī ir minēts 045. uzdevumā. Tomēr rīcības plānā nav šim uzdevumam atbilstošu pasākumu, kas paredz palielināt ražošanas un resursu efektivitāti (tas ir, gala produkcijas uzlabojumu pie esošā izejmateriālu apjoma) un pievienoto vērtību koksnes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45.6.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 kā arī valsts līmeņa risinājums būtiski atšķiras salīdzinājumā ar citu valstu īstenoto risinājumu.  Jebkura risinājuma atšķirīga īstenošana dalībvalstu starpā vai salīdzinājumā ar trešajām valstīm ietekmē savstarpējo konkurenci. Atmežošanas regulas īstenošanas piemērs šo problēmu ļoti labi atspoguļo.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- 01.07.2026.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svītrot vai precizēt Valdības rīcības plāna 45.6.punkta daļu 1). Ja šādu punkta daļu saglabā, tad jānosaka, kāda ir pasākuma nepieciešamība. Nav izprotams šobrīd vispārināti paustais – “iestāties pret Zaļā kursa nesamērīgajām prasībām Eiropas Savienības regulējumā”, neaprakstot konkrēti kādas ir problēmas, kādā tiesiskā regulējumā. Šobrīd šāds Valdības rīcības plāna formulējums izlasāms kā meža nozares, ar valdības atbalstu, vēršanās pret Eiropas Savienības politiku, vērtībām un plašāk - ilgtspējīgas dabas resursu pārvaldības būtību, jo īpaši situācijā, kad meža pārvaldība Latvijā jau šobrīd var tikt kritiski vērtēta no dažādiem ilgtspējas aspektiem un nereti arī tiek uzsvērts Latvijas meža nozares mērķis virzīties uz starptautisku atzinību. Pašreizējais definējums iezīmē pretējo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Valdības rīcības plāna 45.6.punkta daļu 2), nosakot nevis “meža galvenā apsaimniekošanas mērķa proporcionālo sadalījumu 70 % - 20 % - 10 %”, bet gan to aizvietot ar “zemes galvenā apsaimniekošanas mērķa proporcionālo sadalījumu 70 % - 20 % - 10 %”. Šāds ierosinātais precizējums atbilstu sadalījuma būtībai un sākotnēji izvirzītā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"Zaļā Brīvība"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 157 "Kārtība, kādā veicams ietekmes uz vidi stratēģiskais novērtējums" prasības, pasākumam 45.1. noteiktais termiņš nav reāli izpildāms. Atbilstoši noteikumu 12.5. punktam sabiedrībai jānodrošina vismaz 30 dienas priekšlikumu un atsauksmju iesniegšanai pēc paziņojuma publicēšanas. Tā kā uz 2026. gada 30. jūniju paziņojums vēl nav publicēts, noteikto termiņu nav iespējams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norāde: pasākuma īstenošanas termiņu noteikt  01.10.2026.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"Zaļā Brīvība"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plānā nav ssniegts izvērtējums vai pierādījumi, ka Eiropas Zaļā kursa prasības būtu nesamērīgas, kā arī nav saprotams, par kurām prasībām tieši ir runa. ES meža, klimata un dabas aizsardzības regulējums ir pieņemts pēc ietekmes novērtējumiem un dalībvalstu līdzdalības. Latvija ir piedalījusies šo tiesību aktu izstrādē un ir apņēmusies īstenot ES klimata un bioloģiskās daudzveidības mērķus. Valdības plāna formulējums rada iespaidu, ka tās prioritāte ir vājināt jau pieņemtu ES tiesību aktu īstenošanu, nevis nodrošināt to kvalitatīvu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meža nozares konkurētspēju arvien vairāk nosaka ilgtspējīga apsaimniekošana, klimata noturība un piekļuve tirgiem, kuros pieaug prasības attiecībā uz ilgtspējas standartiem. Lai arī atbilstoši Zemkopības ministrijas datiem, mežu nozare piedzīvo izaugsmi, meža nozares darbības pārāk daudz ir koncentrējušās samērā zemas pievienotās vērtības produktu segmentā, un ka Latvijai ir potenciāls izmantot koksnes resursus sarežģītāku produktu ražošanai un eksportēšanai, vēl vairāk neintensificējot mežizstrādi, kuras pieaugošie apjomi ir rezultējušies apstāklī, ka Latvijas ZIZIMM sektors jau vairākus gadus ir NETO emitētājs. Uz to atbildē Latvijas Dabas fondam, kā arī savās publikācijās ir norādījusi arī Latvijas Banka (https://ldf.lv/wp-content/uploads/2025/09/LB-vestule_10754.pdf, https://www.makroekonomika.lv/raksti/klimata-bilance-minusos-kapec-latvijas-mezi-vairs-nespej-lidzsvarot-emisijas-un-ko-darit)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rīcības plānā ietverto mērķi, šajā punktā norādīto grozījumu virzīšana pirms ir pieņemtas Meža nozares pamatnostādnes, riskē nonākt pretrunā ar Satversmes tiesas spriedumu lietā nr. 2023-01-03.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aprīlī, atzīstot par Satversmei neatbilstošiem Zemkopības ministrijas izstrādātos grozījumus Noteikumos par koku ciršanu mežā, Satversmes tiesa uzsvēra, ka tiesiskajam regulējumam, kuram var būt būtiska ietekme uz vidi, ir jābūt vispusīgi izvērtētam, līdzsvarojot sabiedrības labklājības, vides un ekonomikas intereses. Šajā deklarācijā plānotie grozījumi 12. gada 18. decembra noteikumos Nr. 935 "Noteikumi par koku ciršanu mežā", kā arī 2012. gada 18. decembra noteikumos Nr. 940 "Noteikumi par mikroliegumu izveidošanas un apsaimniekošanas kārtību, to aizsardzību, kā arī mikroliegumu un to buferzonu noteikšanu" tiek virzīti pirms nozares pamatnostādņu pabeigšananas, kurām būtu jāietver jebkādas būtiskas izmaiņas attiecībā uz prasībām, kas var ietekmēt vidi un kurām jāveic stratēgiskais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 kā arī valsts līmeņa risinājums būtiski atšķiras salīdzinājumā ar citu valstu īstenoto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Stradiņa universitāte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paust Rīgas Stradiņa universitātes (RSU) nostāju par Valdības rīcības plāna projekta (26-TA-1545) pasākuma, ar kuru plānots “novērst augstākās izglītības eksporta izmantošanu negodprātīgai ekonomiskai imigrācijai” (Rīcības plāna pasākums 6.1.), piedāvāto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6.1. pasākuma darbības rezultātiem (3. apakšpunkts) paredzēts – veikt grozījumus MK 10.10.2006. noteikumos Nr. 846, “nosakot SAT iestājpārbaudījuma vai līdzvērtīga iestājpārbaudījuma prasības pamatstudijām ārvalstniekiem”.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neatbalsta obligāta SAT testa ieviešanu visiem ārvalstu reflektantiem Latvijas augstskolās. SAT ir ASV bezpeļņas organizācijas College Board izveidots tests uzņemšanai ASV koledžās. ES/EEZ pāstāv vienota izglītības telpa, kurā tiek akceptēti citu ES/EEZ valstu vidējās izglītības dokumenti. Ārpus ES/EEZ veidota testa noteikšana kā obligāta prasības normatīvajos aktos, attiecinot tos uz visiem studiju virzieniem, pēc būtības būtu apšaubāma no tiesiskā konteksta.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SAT testu nevajadzētu piemērot arī OECD un valstīm un teritorijām, kuru pasu turētāji var ieceļot Latvijā bez vīzas (tā saucamajām “bezvīzu” valstīm). Mūsu pieredzē labas un izcilas sekmes vidusskolā šajās valstīs nozīmē atbilstošu gatavību studiju uzsākšanai RSU. Ārvalstu reflektantu atlasi bāzējam uz vidusskolas atestāta sekmēm un centralizētajiem eksāmeniem profilējošos mācību priekšmetos. Savā pieejā ņemam vērā visas vidusskolas noslēguma atzīmes šajos priekšmetos, tādejādi iegūstot objektīvu vidējo atzīmi.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RSU atbalsta SAT (vai cita līdzvērtīga testa) piemērošanu pārējo trešo valstu reflektantiem, kuri nepārstāv OECD un “bezvīzu” valstis. Aicinām ļaut augstskolām pašām izvērtēt un izvēlēties starptautiskos testus, kurus piemērot trešo valstu reflektantiem, ņemot vērā studiju programmu specifiku un nepieciešamās priekšzināšanas studiju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Valdības rīcības plāna (26-TA-1545) 6.1. pasākuma darbības rezultāta 3. apakšpunktu papildināt ar tekstu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ES/EEZ valstīm, OECD valstīm un valstīm un teritorijām, kuru pasu turētāji var ieceļot Latvijā bez vīzas (t.s. “bezvīzu”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priekšlikumu pieņem zināšanai un tālākam darbam. Detalizētāka tiesību aktu normu izstrāde, tostarp sadarbībā ar iesaistītajām institūcijām un citiem sadarbības partneriem, tiks veikta tiesību aktu izstrādes un saskaņošanas procesā. VRP ir ietverts stratēģisks redzējums par plānotajiem tiesību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("Teiču dabas fonds"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neapstiprināt Valdības rīcības plānu piedāvātajā redakcijā un to pārskatīt, jo dokumenta īstenošana var negatīvi ietekmēt Latvijas bioekonomikas ilgtspēju un sabiedrības labbūtību Latvijā. Iebilstam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punktā 45.6. attiecībā uz meža apsaimniekošanu pausta konceptuāla nostāja pret dabas aizsardzību, neņemot vērā faktisko stāvokli jomā un esošo regulējumu. Šāda nostāja iezīmē arī atkāpšanos no ilgtermiņa Latvijas meža politikā (1998) un Meža likumā definētajiem meža ilgtspējīgas apsaimniekošanas principiem. Valdības rīcības plānā deklarēts uzstādījums "iestāties pret Zaļā kursa nesamērīgajām prasībām Eiropas Savienības regulējumā, kuras bremzē Latvijas mežsaimniecības attīstību un samazina uzņēmumu konkurētspēju pasaules tirgos", neskairojot, par kādām prasībām ir runa un kādi fakti, pētījumi vai novērtējumi liecina par to, ka ES prasības ir nesamērīgas un kavē mežsaimniecības attīstību. Nav analīzes, kas liecinātu, ka Latvijas meža nozares uzņēmumi nebūtu spējīgi konkurēt starptautiskajos tirgos un tas kaut kā būtu saistīts ar Zaļā kursa prasībām. Toties ir objektīvi dati, kas apliecina pretējo- Zemkopības ministrijas interneta lapā publicētais buklets "Meža nozare skaitļos un faktos" rāda, ka meža nozares uzņēmumu peļņa strauji pieaugusi un arī nozares eksporta apjoms ir audzis. Latvijas iedzīvotāju interesēs ir saglabāt un īstenot Latvijas meža politikā(1998) noteiktos ilgtspējas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 kā arī valsts līmeņa risinājums būtiski atšķiras salīdzinājumā ar citu valstu īstenoto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risinājuma atšķirīga īstenošana dalībvalstu starpā vai salīdzinājumā ar trešajām valstīm ietekmē savstarpējo konkurenci. Atmežošanas regulas īstenošanas piemērs šo problēmu ļoti labi atspoguļo.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izstrādes procesā ar Veselības ministriju tika saskaņots, ka par 3.3. pasākumu "Risināt jautājumu par finansējumu militāro medicīnas zināšanu un prasmju apguvei un atjaunināšanai civilo ārstniecības personu un medicīnas studentu, rezidentu vidū." kā vienīgā atbildīgā institūcija tiks norādīta Veselības ministrija un Aizsardzības ministrija tiks pārlikta kā Līdzatbildīgā institūcija. Šāda versija tika iesniegta Valsts kancelejā. Lūdzu labot un mainīt atbildīgo un līdzatbildīgo institūciju sadalījumu atbilstoši augstāk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VM, Līdzatbildīgās institūcijas IZM, FM,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VRP 3.3. pasākuma atbildības: atbildīgā institūcija VM, līdzatbildīgās institūcijas IZM, FM,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nesaskaņo 51.10. punktu - nepiekrī būt atbildīgā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nepiekrīt interpretācijai, ka no Ministru kabineta 2003. gada 29. aprīļa noteikumu Nr. 241 “Kultūras ministrijas nolikums” 5.1.9. apakšpunktā noteiktās funkcijas – koordinēt plašsaziņas līdzekļu politiku – izriet pienākums uzņemties galveno atbildību par bezmaksas virszemes televīzijas apraides finansējuma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koordinēšanas funkcija pati par sevi neparedz pienākumu nodrošināt finansējumu konkrētu pakalpojumu sniegšanai, segt tirgus nepilnību radītās sekas vai uzņemties atbildību par infrastruktūras uzturēšanu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šā jautājuma būtība nav saistīta ar mediju satura veidošanu vai mediju politikas koordinēšanu, bet gan ar LVRTC pārvaldītās virszemes apraides infrastruktūras izmantošanas un finansēšanas modeļa nodrošināšanu pēc 2026.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virszemes televīzijas apraides nodrošināšana ir starpnozaru jautājums, kas ietver elektronisko sakaru infrastruktūras uzturēšanu, radiofrekvenču resursu izmantošanu, apraides tīklu darbības nepārtrauktību, tehnoloģisko attīstību un valsts kritiskās infrastruktūras elementu pārvaldību. Šīs funkcijas nav deleģētas Kultūras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51.10. punktā Kultūras ministrija ir līdzatbildīgā institūcija.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pusēm nav panākta vienošanās, jautājums par atbildības sadalījumu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skar pārnozaru kompetences; precizētas atbildīgās iestādes: KM,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izvērtējot tiesību akta projektu, iebilst, ka Valdības rīcības plāna 51.10.pasākumam tiek noteikta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kompetencē neietilpst mediju politikas jautājumu risināšana, tāpēc lūdzam Satiksmes ministriju noteikt kā līdzatbildīgo institūciju, bet par atbildīgajām institūcijām - Kultūras ministriju un Nacionālā elektronisko plašsaziņas līdzekļu padomi (turpmāk – NEPLP), jo saskaņā ar likuma “Par presi un citiem masu informācijas līdzekļiem” 2.pantu elektronisko plašsaziņas līdzekļu programmas  ir masu informācijas līdzekļi. Saskaņā ar Elektronisko plašsaziņas līdzekļu likuma (EPLL)  60.panta trešo daļu NEPLP izstrādā un ar normatīvajiem noteikumiem apstiprina Elektronisko plašsaziņas līdzekļu nozares attīstības nacionālo stratēģiju. Elektronisko plašsaziņas līdzekļu nozares attīstības nacionālā stratēģija ir ārējs normatīvais akts. NEPLP arī apstiprina to televīzijas programmu sarakstu, kuras  izplata bez maksas  zemes apraidē. Kultūras ministrija mediju jomā izstrādā un koordinē mediju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virszemes televīzijas apraides nodrošināšana (t.i. elektronisko plašsaziņas līdzekļu televīzijas programmu izplatīšana)  ir politisks lēmums elektronisko plašsaziņas līdzekļu attīstības jomā, bet VSIA “Latvijas Valsts radio un televīzijas centrs” nodrošina tehnisko pusi -infrastruktūru. Tā kā bezmaksas virszemes televīzijas nodrošināšana kā mediju politikas jautājums ir Kultūras ministrijas un NEPLP atbildībā, līdz šim Satiksmes ministrijas budžetā nav bijuši piešķirt līdzekļi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51.10. pasākums. Atbildīgā institūcija - KM, NEPLP. Līdzatbildīgā institūcija -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ir iekļauta virkne pasākumu, kuru īstenošana nav iespējama bez papildu finansējuma piešķiršanas (visi pasākumi, kur ir nepieciešams papildu finansējums), tādējādi veidojas pretruna starp Valdības rīcības plānu un rīkojuma projekta 2.punktu, kurš paredz Ministrijām un Valsts kancelejai, plānojot un īstenojot Valdības rīcības plānā Deklarācijas par Andra Kulberga vadītā Ministru kabineta iecerēto darbību īstenošanai iekļautos pasākumus, ievērot attiecīgā gada likumā par valsts budžetu un vidēja termiņa budžeta ietvaru paredzēto finansējuma apmēru. Ņemot vērā ierobežotos valsts budžeta resursus, kā arī, lai novērstu pretrunas starp rīkojuma projektā paredzētu un Valdības rīcības plānu, no Valdības rīcības plāna ir svītrojami tie pasākumi, kuru īstenošanai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Visi pasākumi, kuriem ir nepieciešams papildu finansējums, tiks vērtēti vienotā, MK apstiprinātā pieejā budžeta izdevumu pārskatīšanas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Nepieciešama MK diskusija</w:t>
            </w:r>
            <w:r w:rsidR="00000000" w:rsidRPr="00000000" w:rsidDel="00000000">
              <w:rPr>
                <w:rtl w:val="0"/>
              </w:rPr>
              <w:t xml:space="preserve">, vai VRP ir norādāmi pasākumi, kuriem nepieciešams papildu finansējums. FM atkārtoti norāda, ka Valdības rīcības plāna projektā iekļauti pasākumi, kam pēc Finanšu ministrijas novērtējuma nepieciešami vairāki simti miljonu eiro, kā arī indikatīvās makroekonomiskās un fiskālās prognozes un aktualizēto fiskālās telpas novērtējumu, šāda apmēra finansējumu </w:t>
            </w:r>
            <w:r w:rsidR="00000000" w:rsidRPr="00000000" w:rsidDel="00000000">
              <w:rPr>
                <w:b w:val="1"/>
                <w:rtl w:val="0"/>
              </w:rPr>
              <w:t xml:space="preserve">tikai izdevumu pārskatīšanas procesā atrast nav iespējams</w:t>
            </w:r>
            <w:r w:rsidR="00000000" w:rsidRPr="00000000" w:rsidDel="00000000">
              <w:rPr>
                <w:rtl w:val="0"/>
              </w:rPr>
              <w:t xml:space="preserve">. Līdz ar to uzturam iebildumu par to, ka pasākumi, kuru īstenošanai nepieciešams papildu finansējums virzāmi tikai ar kompensējošiem pasākumiem vai no VRP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vairākiem nozaru ministriju pasākumiem, kuriem nepieciešams papildu finansējums, kā līdzatbildībā ministrija ir norādīta FM . Norādām, ka papildu finansējuma nepieciešamība pati par sevi nevar būt pamats FM kā līdzatbildīgās ministrijas noteikšanai, jo FM neveido citu nozaru politikas un nelemj par papildu finansējuma piešķiršanu kāda pasākuma īstenošanai. Lēmumus par finansējuma piešķiršanu vai nepiešķiršanu pieņem Ministru kabinets, ņemot vērā valsts budžeta finansiālās iespējas. Ņemot vērā minēto FM ir svītrojama no līdzatbildīgo ministriju saraksta tiem pasākumiem, kuriem nepieciešams papildu finansējums, bet tie nav saistīti ar finanšu politikas izstrādi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Finanšu ministrijas līdzatbildība atsevišķos pasākumos ir norādīta, ievērojot tās koordinējošo un </w:t>
            </w:r>
            <w:r w:rsidR="00000000" w:rsidRPr="00000000" w:rsidDel="00000000">
              <w:rPr>
                <w:u w:val="single"/>
                <w:rtl w:val="0"/>
              </w:rPr>
              <w:t xml:space="preserve">konsultējošo</w:t>
            </w:r>
            <w:r w:rsidR="00000000" w:rsidRPr="00000000" w:rsidDel="00000000">
              <w:rPr>
                <w:rtl w:val="0"/>
              </w:rPr>
              <w:t xml:space="preserve"> finanšu politikas īstenošanā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pasākumi, kuriem ir nepieciešams papildu finansējums, tiks vērtēti vienotā, MK apstiprinātā pieejā budžeta izdevumu pārskatīšanas procesā. Atzīme "PP" ir šīs valdības prioritārie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par Valdības rīcības plāna pasākumā Nr. 21.10. “Efektivizēt valsts pārvaldi, apvienojot mazās kapitālsabiedrības ar līdzīgiem pakalpojumiem” iekļauto uzdevumu saistībā ar plānoto vienota tehnoloģiju attīstības centra izveidi, kurā tiktu iekļauts VSIA “Latvijas proves birojs”. Ministru kabineta konceptuālā ziņojuma “Par mazo valsts kapitālsabiedrību apvienošanu un optimizāciju vienota tehnoloģiju attīstības centra izveidei” projekta (25-TA-1284) izstrādes laikā Finanšu ministrija ir iebildusi par šāda risinājuma iespējamību, norādot uz vairākiem būtiskiem aspektiem. Svarīgi uzsvērt, ka konceptuālā ziņojuma projektā nav veikts objektīvs izvērtējums par iesaistīto kapitālsabiedrību (VSIA “Latvijas proves birojs”, SIA "Latvijas nacionālais metroloģijas centrs", SIA “Latvijas standarts”) apvienošanu un apvienošanas lietderīgu, kā arī nav veikta risku analīze, ekonomiskais izvērtējums un apvienošanas ietekme uz kapitālsabiedrību darbības nodrošināšanu un tālāko katras jomas attīstību. Finanšu ministrijas ieskatā piedāvātais risinājums par VSIA “Latvijas proves birojs” pievienošanu SIA “Latvijas Nacionālais metroloģijas centrs” rada risku tālākai attīstībai valsts proves uzraudzības jomā, pakalpojumu sniegšanā un darbinieku noturēšanai nākotnē. Turklāt atbilstoši Konvencijas par dārgmetālu izstrādājumu pārbaudi un zīmogošanu sekretariāta 2026.gada 29.janvāra skaidrojumam proves iestādei ir jāatbilst personāla un nepieciešamā aprīkojuma pieejamības, personāla tehniskās kompetences un profesionālās godprātības un konfidencialitātes, kā arī neatkarības prasībām, līdz ar to ir būtiski saglabāt proves uzraudzības jomas autonomiju.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otrais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Valdības rīcības plāna 20.2. un 20.3. pasākuma norādītajam darbības rezultātam, jo nav skaidrs, uz kādiem datiem, rādītājiem un aprēķiniem balstīta norādītā ēnu ekonomikas aplēse minētajās pakalpojumu nozarēs, kā arī nav saprotams, kā šie rādītāji ir iegūti un veidoti. Vienlaikus norādāms, ka saskaņā ar profesora A. Saukas 2025. gada ēnu ekonomikas pētījuma datiem ēnu ekonomikas īpatsvars pakalpojumu nozarē ir 22,3 %, savukārt būvniecības nozarē – 29,5 %. Ņemot vērā minēto, Finanšu ministrija nevar piekrist dokumentā norādītajiem datiem, jo nav sniegts to pamatojums. Līdz ar to lūdzam precizēt izmantoto datu izcelsmi, norādīt informācijas avotus, skaidrojot piemēroto novērtēšanas metodoloģiju.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ēnu ekonomikas samazinājumu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darbības rezultāta 2.teikums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režīma ieviešanas rezultātā, ieviešot arī vienkāršotu nepilna un īslaicīga darba laika nodarbinātības režīmu, pakalpojumu nozarē ēnu ekonomika varētu samazināties par 8 procentpunktiem (2026.gadā 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darbības rezultāta 2.teikums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ieviešanas rezultātā, ieviešot arī vienkāršotu nodokļu režīmu fizisko personu darījumiem, ēnu ekonomika varētu samazināties par 8 procentpunktiem pakalpojumu nozarēs (ēdināšana, viesmīlība,  sezonas lauksaimniecība (2026.gadā 24%), mazumtirdzniecība,  pasākumu industrija.”.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Pieņēmums balstīts Igaunijas labās prakses piemērā. Igaunijā kopš 2014. gada 1. jūlija darbojas elektronisks nodarbinātības reģistrs, kuru uztur Igaunijas Nodokļu un muitas pārvalde un kurā darba devējam ir pienākums reģistrēt ikvienu nodarbināto pirms darba uzsākšanas – elektroniski, klātienē vai pat ar īsziņu[1]. Rezultāti bija tūlītēji un izmērāmi: pirmajā gadā pēc reģistra ieviešanas tika papildus reģistrēti aptuveni 21 000 nodarbināto, un papildu nodokļu ieņēmumi 2014. gadā vien sasniedza 11,8 miljonus euro. Nedeklarētā darba īpatsvars pārbaudītajos uzņēmumos samazinājās no gandrīz 10 % 2014. gadā līdz 6,3 % 2016. gada sākumā. Tātad par aptuveni 4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 ieviešot 2 pasākumus, kas mērķēti nedeklarētā darba mazināšanai, rezultāts varētu būt dubultā salīdzinot ar Igauniju, respektīvi, līdz pat 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izteiksmē tie varētu būt 12 000 un tas ir reāli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12 000 = 8 % no 150 000 pakalpojumu nozarē ēnu ekonomikā iesaistītajiem. Savukārt, 150 000 = 24 % no pakalpojumu sektorā 2024. gadā strādājošiem apmēram 622,2 tūkst. cilvēku (Darba spēka apsekojums,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https://www.emta.ee/ariklient/registreerimine-ettevotlus/tootamise-register/tootamise-registreerimise-voimalused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viedokli par 52.1. pasākumu un nepiekrīt, ka tas ir finanšu nozares vai nodokļu politikas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 ar ieguldījumu kontu var tikt vērtēta kā būtisks darījums ar bērna mantu, ir nepieciešams veikt izvērtējumu vai personas (vecāka) rīcība ar ieguldījumu kontu Civillikuma izpratnē nav uzskatāma par būtisku darījumu, kuram nepieciešama Civillikumā un Bāriņtiesas likumā noteikto institūciju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nodrošinot atbilstošu tiesisko izvērtējumu, Tieslietu ministrija ir nosakāma par atbildīgo institūciju attiecīgā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nosakāma par atbildīgo institūciju, Finanšu ministrija par līdzatbildīgo.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pusēm nav panākta vienošanās, jautājums par atbildības sadalījumu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13.2. pasākums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w:t>
            </w:r>
            <w:r w:rsidR="00000000" w:rsidRPr="00000000" w:rsidDel="00000000">
              <w:rPr>
                <w:rtl w:val="0"/>
              </w:rPr>
              <w:t xml:space="preserve"> par 13.2.pasākumu norādīt tikai Konkurences padomi (</w:t>
            </w:r>
            <w:r w:rsidR="00000000" w:rsidRPr="00000000" w:rsidDel="00000000">
              <w:rPr>
                <w:b w:val="1"/>
                <w:rtl w:val="0"/>
              </w:rPr>
              <w:t xml:space="preserve">KP</w:t>
            </w:r>
            <w:r w:rsidR="00000000" w:rsidRPr="00000000" w:rsidDel="00000000">
              <w:rPr>
                <w:rtl w:val="0"/>
              </w:rPr>
              <w:t xml:space="preserve">), bez piesaistes Ekonomikas ministrijai - EM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neatkarīga iestāde Ministru kabineta pārraudzībā. Ekonomikas ministrijai nav tiesību nedz dot uzdevumus Konkurences padomei, nedz uzraudzīt to īstenošanu. 13.2. pasākums pilnībā ir Konkurences padomes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KP.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13.3.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w:t>
            </w:r>
            <w:r w:rsidR="00000000" w:rsidRPr="00000000" w:rsidDel="00000000">
              <w:rPr>
                <w:rtl w:val="0"/>
              </w:rPr>
              <w:t xml:space="preserve"> par 13.2.pasākumu norādīt tikai Konkurences padomi (</w:t>
            </w:r>
            <w:r w:rsidR="00000000" w:rsidRPr="00000000" w:rsidDel="00000000">
              <w:rPr>
                <w:b w:val="1"/>
                <w:rtl w:val="0"/>
              </w:rPr>
              <w:t xml:space="preserve">KP</w:t>
            </w:r>
            <w:r w:rsidR="00000000" w:rsidRPr="00000000" w:rsidDel="00000000">
              <w:rPr>
                <w:rtl w:val="0"/>
              </w:rPr>
              <w:t xml:space="preserve">), bez piesaistes Ekonomikas ministrijai - EM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neatkarīga iestāde Ministru kabineta pārraudzībā. Ekonomikas ministrijai nav tiesību nedz dot uzdevumus Konkurences padomei, nedz uzraudzīt to īstenošanu. 13.2. pasākums pilnībā ir Konkurences padomes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KP.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21.8.pasākums.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21.8. pasākumu </w:t>
            </w:r>
            <w:r w:rsidR="00000000" w:rsidRPr="00000000" w:rsidDel="00000000">
              <w:rPr>
                <w:b w:val="1"/>
                <w:rtl w:val="0"/>
              </w:rPr>
              <w:t xml:space="preserve">atzīmēt kā Ekonomikas ministrijas prioritāro pasākumu</w:t>
            </w:r>
            <w:r w:rsidR="00000000" w:rsidRPr="00000000" w:rsidDel="00000000">
              <w:rPr>
                <w:rtl w:val="0"/>
              </w:rPr>
              <w:t xml:space="preserve"> (šāda informācija tika sūtīta Valsts kancelejai 19.06.).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"Prioritārie pasākumi" PP(EM).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"PP" atzīme pasākumam Nr. 21.8., atbilstoši EM sniegtajai informācijai 19.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41.5.pasākums.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kā līdzatbildīgo</w:t>
            </w:r>
            <w:r w:rsidR="00000000" w:rsidRPr="00000000" w:rsidDel="00000000">
              <w:rPr>
                <w:rtl w:val="0"/>
              </w:rPr>
              <w:t xml:space="preserve"> 41.5.pasākumam </w:t>
            </w:r>
            <w:r w:rsidR="00000000" w:rsidRPr="00000000" w:rsidDel="00000000">
              <w:rPr>
                <w:b w:val="1"/>
                <w:rtl w:val="0"/>
              </w:rPr>
              <w:t xml:space="preserve">norādīt</w:t>
            </w:r>
            <w:r w:rsidR="00000000" w:rsidRPr="00000000" w:rsidDel="00000000">
              <w:rPr>
                <w:rtl w:val="0"/>
              </w:rPr>
              <w:t xml:space="preserve"> Latvijas Investīciju un attīstības aģentūru (</w:t>
            </w:r>
            <w:r w:rsidR="00000000" w:rsidRPr="00000000" w:rsidDel="00000000">
              <w:rPr>
                <w:b w:val="1"/>
                <w:rtl w:val="0"/>
              </w:rPr>
              <w:t xml:space="preserve">LIAA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saturs paredz LIAA pārstāvju līdzdalību. Šāda informācija tika sūtīta Valsts kancelejai 19.06.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"Līdzatbildīgās institūcijas" LIAA.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1.5.pasākumam norādīta līdzatbildīgā institūcija  - Latvijas Investīciju un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42.2.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w:t>
            </w:r>
            <w:r w:rsidR="00000000" w:rsidRPr="00000000" w:rsidDel="00000000">
              <w:rPr>
                <w:b w:val="1"/>
                <w:rtl w:val="0"/>
              </w:rPr>
              <w:t xml:space="preserve">atbildīgo un līdzatbildīgo</w:t>
            </w:r>
            <w:r w:rsidR="00000000" w:rsidRPr="00000000" w:rsidDel="00000000">
              <w:rPr>
                <w:rtl w:val="0"/>
              </w:rPr>
              <w:t xml:space="preserve"> par pasākumu 42.2. </w:t>
            </w:r>
            <w:r w:rsidR="00000000" w:rsidRPr="00000000" w:rsidDel="00000000">
              <w:rPr>
                <w:b w:val="1"/>
                <w:rtl w:val="0"/>
              </w:rPr>
              <w:t xml:space="preserve">norādīt tā, kā tas tika sūtīts Valsts kancelejai 19.06. </w:t>
            </w:r>
            <w:r w:rsidR="00000000" w:rsidRPr="00000000" w:rsidDel="00000000">
              <w:rPr>
                <w:rtl w:val="0"/>
              </w:rPr>
              <w:t xml:space="preserve">Respektīvi, atbildīga ir Centrālā statistikas pārvalde (CSP) un līdzatbildīgs Valsts ieņēmumu dienests (VID). CSP datus publicēs, taču saņems tos no VID. Šāds atbildību sadalījums saskaņots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vērš uzmanību uz pasākuma riskantumu. Riski detalizēti aprakstīti MK 16.06.2026. sēdē izskatītajā Atbildes vēstules projektā Saeimas Aizsardzības, iekšlietu un korupcijas novēršanas komisijai (par informācijas publiskošanu par Latvijā reģistrētām komercsabiedrībām, kas eksportē preces uz Krievijas Federāciju un Baltkrievijas Republiku vai importē preces no šīm valstīm) (prot. Nr.33 46.#, 26-TA-1030).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"Atbildīgā institūcija" EM (CSP). Kolonna "Līdzatbildīgās institūcijas" FM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atbildības un līdzatbildības - Kolonna "Atbildīgā institūcija" EM (CSP); kolonna "Līdzatbildīgās institūcijas" FM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VRP 42.5.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w:t>
            </w:r>
            <w:r w:rsidR="00000000" w:rsidRPr="00000000" w:rsidDel="00000000">
              <w:rPr>
                <w:b w:val="1"/>
                <w:rtl w:val="0"/>
              </w:rPr>
              <w:t xml:space="preserve">iebilst pret 42.5.pasākumā iekļauto 2) apakšpunktu</w:t>
            </w:r>
            <w:r w:rsidR="00000000" w:rsidRPr="00000000" w:rsidDel="00000000">
              <w:rPr>
                <w:rtl w:val="0"/>
              </w:rPr>
              <w:t xml:space="preserve"> "Izstrādāt rīcības plānu par tirdzniecības (eksporta un importa) pārtraukšanu ar Krieviju un Baltkrieviju." un lūdz svītrot to gan no pasākuma, gan rezultātiem, atbildīgajiem,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neplāno virzīt vēl vienu plānošanas dokumentu tirdzniecības ar Krievijas Federāciju un Baltkrievijas Republiku ierobežošanai, ņemot vērā Ministru kabineta jau uzdotos uzdevumus (skat. MK 26.05.2026. protokola Nr.29 102.§ Informatīvais ziņojums "Par datos balstītiem iespējamiem tiesiskajiem risinājumiem Krievijas izcelsmes preču mazumtirdzniecības aizliegumam Latvijā" (26-TA-818 (IP)) un uzsāktās darbības to īstenošanai. Piemēram, Ārlietu ministrija nodevusi saskaņošanai "Grozījumus Ukrainas civiliedzīvotāju atbalsta likumā" (26-TA-1535, atzinumu termiņš 30.06.2026.), kuri paredz noteikt izņēmumus atsevišķu preču tirdzniecībai ar Krievijas Federāciju un Baltkrievijas Republiku; Zemkopības ministrija nodevusi saskaņošanai Grozījumus Ministru kabineta 2024.gada 5.marta noteikumos Nr.158 "Noteikumi par ievešanai (importēšanai) Latvijā aizliegtiem lauksaimniecības un lopbarības produktiem (26-TA-1228, atzinumu termiņš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16.06.2026. rezolūciju Nr. 2026-1.1.1./44-44, ar kuru EM un ĀM uzdots izstrādāt rīcības plānu, plānots izpildīt </w:t>
            </w:r>
            <w:r w:rsidR="00000000" w:rsidRPr="00000000" w:rsidDel="00000000">
              <w:rPr>
                <w:b w:val="1"/>
                <w:rtl w:val="0"/>
              </w:rPr>
              <w:t xml:space="preserve">nosūtot Valsts kancelejai kopīgi ar Ārlietu ministriju sagatavotu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42.5. pasākums atzīmēts kā Ārlietu ministrijas prioritārais pasākums, par kuru saskaņā ar rīkojuma projektu par Valdības rīcības plānu, ministram būs jāatskaitās sanāksmē ar Ministru prezidentu. Nav loģiski, ka par daļu no Ārlietu ministrijas prioritāra pasākuma atskaitīsies ekonomikas ministrs.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"Rīcības plāna pasākums" 1) Nacionālās pozīcijas izstrāde par turpmāko darbu saistībā ar priekšlikumiem ES tarifu paaugstināšanai un sankciju paplašināšanai attiecībā uz Krieviju un Baltkrieviju; 2) Izstrādāt priekšlikumus par nacionālā importa aizlieguma noteikšanu grāmatām, laikrakstiem, videospēlēm, sporta precēm, rotaļlietām, apaviem un apģērbiem, kuru izcelsmes valsts ir Krievija vai Baltkrievija; 3) Aktīva šo jautājumu koordinācija ar Baltijas un citām reģiona valstīm. Kolonna "Darbības rezultāts" 1) Nacionālā pozīcija iesniegta MK līdz 01.08.2026. 2) Priekšlikumi iesniegti MK līdz 15.07.2026. 3) Koordinēta Baltijas un citu reģiona valstu nostāja.Kolonna "Atbildīgā institūcija" ĀM. Kolonna "Izpildes termiņš" 1) 01.08.2026. 2) 15.07.2026. 3) Pastāvīgi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42.5. otrais darbības rezultāts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noteikumus Nr.157 "Kārtība, kādā veicams ietekmes uz vidi stratēģiskais novērtējums", pasākumam 45.1. noteiktais termiņš nav reāls. Noteikumu 12.5. punkts nosaka, ka termiņš, kurā sabiedrība var iesniegt izstrādātājam rakstiskus priekšlikumus un atsauksmes par plānošanas dokumenta un vides pārskata projektu, ir vismaz 30 dienas no paziņojuma publicēšanas dienas. Uz šo brīdi (29.06.2026.) minētais paziņojums nav publicēts.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45.6. attiecībā uz meža apsaimniekošanu pausta konceptuāla nostāja pret dabas aizsardzību, nebalstoties uz faktiem un esošo regulējumu. Tas nozīmē arī atkāpšanos no Latvijas meža politikā (1998) un Meža likumā definētajiem meža ilgtspējīgas apsaimniekošanas principiem. Deklarēts uzstādījums "iestāties pret Zaļā kursa nesamērīgajām prasībām Eiropas Savienības regulējumā, kuras bremzē Latvijas mežsaimniecības attīstību un samazina uzņēmumu konkurētspēju pasaules tirgos", lai gan nav skaidrs, par kādām prasībām ir runa un kas liecina par to, ka tās ir nesamērīgas un kavē mežsaimniecības attīstību. Tāpat nav analīzes, kas liecinātu, ka Latvijas meža nozares uzņēmumi būtu nespējīgi konkurēt starptautiskajos tirgos un tas kaut kā būtu saistīts ar Zaļā kursa prasībām. Gluži pretēji - Zemkopības ministrijas interneta lapā publicētais buklets "Meža nozare skaitļos un faktos" rāda, ka meža nozares uzņēmumu peļņa piedzīvojusi strauju pieaugumu un arī nozares eksporta apjoms ir audzis. Latvijas iedzīvotāju interesēs ir saglabāt un īstenot Latvijas meža politikā noteiktos ilgtspējas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45.6. punktā norādīts: "Veicināt datos balstītas telpiskās stratifikācijas ieviešanu, nosakot meža galvenā apsaimniekošanas mērķa proporcionālo sadalījumu 70 % - 20 % - 10 %.", bet trūkst skaidrojuma, ko šis dalījums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termiņš noteikts  01.10.2026.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 kā arī valsts līmeņa risinājums būtiski atšķiras salīdzinājumā ar citu valstu īstenoto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risinājuma atšķirīga īstenošana dalībvalstu starpā vai salīdzinājumā ar trešajām valstīm ietekmē savstarpējo konkurenci. Atmežošanas regulas īstenošanas piemērs šo problēmu ļoti labi 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rīcības plānā (pielikumā) starp visām tautsimniecībai nozīmīgajām sadaļām trūkst deklarācijas sadaļa un rīcības (jomas), kas attiektos uz vidi un dabas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Kategoriski noraidāms apgalvojums, kas izteikts Rīcības plāna pasākumos 188. punktā: "1) Īstenot pasākumus administratīvā sloga mazināšanai  mežsaimniecībā, </w:t>
            </w:r>
            <w:r w:rsidR="00000000" w:rsidRPr="00000000" w:rsidDel="00000000">
              <w:rPr>
                <w:u w:val="single"/>
                <w:rtl w:val="0"/>
              </w:rPr>
              <w:t xml:space="preserve">kā arī iestāties pret Zaļā kursa nesamērīgajām prasībām Eiropas Savienības regulējumā</w:t>
            </w:r>
            <w:r w:rsidR="00000000" w:rsidRPr="00000000" w:rsidDel="00000000">
              <w:rPr>
                <w:rtl w:val="0"/>
              </w:rPr>
              <w:t xml:space="preserve">, kuras bremzē Latvijas mežsaimniecības attīstību un samazina uzņēmumu konkurētspēju pasaules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kursa prasības nekādā gadījumā nav uzskatāmas par nesamērīgām. Tās ir pamatotas un pildāmas dalībvalstīm, lai arī prasa papildus darbu un finansu ieguldījumus, jo mums un mūsu pēcnācējiem nākotnē jābūt iespējai dzīvot veselīgas (atjaunotas) dabas apstēkļos.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minēto rīcības plāna pasākumu vai pamatot administratīvā sloga mazināšanu  mežsaimniecībā ar reālu, vides un dabas aizsardzībai ne-pretnostatītu argumentāciju.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nesamērīgām prasībām saprot prasības, kuras būtiski kavē nozares attīstību vai to īstenošanai nav pieejami pietiekami  publiskie līdzekļi to izpildei vai to izpilde rada nepietiekamus ieguvumus iepretim prasību izpildes izmaksām kā arī valsts līmeņa risinājums būtiski atšķiras salīdzinājumā ar citu valstu īstenoto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risinājuma atšķirīga īstenošana dalībvalstu starpā vai salīdzinājumā ar trešajām valstīm ietekmē savstarpējo konkurenci. Atmežošanas regulas īstenošanas piemērs šo problēmu ļoti labi 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dabas vērtības, nākotnes meža politikai tiek izstrādāts stratēģiskais ietekmes uz vidi novērtējums. Tāpat skatīt VRP 45.1. pasākumu: Pamatnostādņu izstrādes procesā veikts vides pārskata sabiedrisko apspriežu rezultātu apkopojums.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Valdības rīcības plāna pasākums Nr. 20.10 Izstrādāt rīcības plānu reģionālā sabiedriskā transporta nodrošināšanai </w:t>
            </w:r>
            <w:r w:rsidR="00000000" w:rsidRPr="00000000" w:rsidDel="00000000">
              <w:rPr>
                <w:i w:val="1"/>
                <w:u w:val="single"/>
                <w:rtl w:val="0"/>
              </w:rPr>
              <w:t xml:space="preserve">Darbības rezultāts:</w:t>
            </w:r>
            <w:r w:rsidR="00000000" w:rsidRPr="00000000" w:rsidDel="00000000">
              <w:rPr>
                <w:i w:val="1"/>
                <w:rtl w:val="0"/>
              </w:rPr>
              <w:t xml:space="preserve"> Izstrādāts rīcības plāns reģionālā sabiedriskā transporta nodrošināšanai, kas vērsts uz sabalansētas, pieejamas un finansiāli ilgtspējīgas sabiedriskā transporta sistēmas nodrošināšanu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Darbības rezultātu ar vārdiem: </w:t>
            </w:r>
            <w:r w:rsidR="00000000" w:rsidRPr="00000000" w:rsidDel="00000000">
              <w:rPr>
                <w:i w:val="1"/>
                <w:rtl w:val="0"/>
              </w:rPr>
              <w:t xml:space="preserve">tostarp paredzot valstspilsētu un tām piegulošo novadu savienojamības modeli, lai nodrošinātu iedzīvotāju ikdienas mobilitāti uz darba vietām, izglītības, veselības aprūpes un citiem pakalpojumiem, kā arī veicinātu reģionālo ekonomisko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ir iekļauti prioritārie pasākumi (darbi), kas īstenojami un neatliekami esošās valdības darbības laikā, t.i., saniedzami līdz š.g.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šajā periodā ir nepieciešams  rast risinājumu reģionālā sabiedriskā transporta tīkla salāgošanai ar piešķirto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piekrīt, ka aktuāls un risināms ir jautājums par valstspilsētu un tām piegulošo novadu savienojamību.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notiek darbs pie Rīgas metropoles areāla (RMA) ilgtspējīgas pilsētas mobilitātes plāna (SUMP) izstrādes. Plānots, ka tiks izveidota vienotas mobilitātes politikas īstenošanas uzraudzības padome – sastāvā satiksmes ministrs un RMA pašvaldību vadītāji. SUMP saturisko izstrādi koordinēs Rīgas pašvaldība, iesaistot SM un SM padotības iestādes (ATD, PV, LDZ, LVC).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Valdības rīcības plāna pasākums Nr. 32.10 Vienoties par Tuvo Austrumu konflikta radīto cenu pieauguma enerģētikas sektorā ietekmi mazinošiem pasākumiem saistībā ar nākamo apkures sezonu.</w:t>
            </w:r>
            <w:r w:rsidR="00000000" w:rsidRPr="00000000" w:rsidDel="00000000">
              <w:rPr>
                <w:i w:val="1"/>
                <w:u w:val="single"/>
                <w:rtl w:val="0"/>
              </w:rPr>
              <w:t xml:space="preserve">Darbības rezultāts:</w:t>
            </w:r>
            <w:r w:rsidR="00000000" w:rsidRPr="00000000" w:rsidDel="00000000">
              <w:rPr>
                <w:i w:val="1"/>
                <w:rtl w:val="0"/>
              </w:rPr>
              <w:t xml:space="preserve"> Nākamajai apkures sezonai no 01.10.2026.– 30.04.2027. palielināti mājokļa pabalsta koeficienti šādām mērķa grupām – atsevišķi dzīvojošai pensijas vecuma personai vai atsevišķi dzīvojošai personai ar invaliditāti; mājsaimniecībai, kurā ir tikai pensijas vecuma personas vai personas ar invaliditāti; mājsaimniecībai, kurā ir bērni līdz 18 gadu vecumam vai pilngadīgas personas, kuras nav sasniegušas 24 gadu vecumu, ja tās iegūst vispārējo, profesionālo vai augstāko izglītību un pārējām mājsaimniecībām.</w:t>
            </w:r>
            <w:r w:rsidR="00000000" w:rsidRPr="00000000" w:rsidDel="00000000">
              <w:rPr>
                <w:i w:val="1"/>
                <w:rtl w:val="0"/>
              </w:rPr>
              <w:t xml:space="preserve">Grozījumi Sociālo pakalpojumu un sociālās palīdzības likumā. Pasākums īstenojams, ja tiek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darbības rezultāta formulējumam, kas paredz tikai mājokļa pabalsta koeficientu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13.panta astotā daļa paredz, </w:t>
            </w:r>
            <w:r w:rsidR="00000000" w:rsidRPr="00000000" w:rsidDel="00000000">
              <w:rPr>
                <w:i w:val="1"/>
                <w:rtl w:val="0"/>
              </w:rPr>
              <w:t xml:space="preserve">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pieauguma ietekmes mazināšana ir risināma valsts līmenī un nav pieļaujama papildu sloga uzlikšana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palielinot koeficientu būtiski pieaugs arī pašvaldību izdevumi, koeficientu palielināšana būtu pieļaujama tikai situācijā, ja atbilstoši tiek palielināta valsts mērķdotācija pašvaldībām.</w:t>
            </w:r>
            <w:r w:rsidR="00000000" w:rsidRPr="00000000" w:rsidDel="00000000">
              <w:rPr>
                <w:b w:val="1"/>
                <w:u w:val="single"/>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piedāvātais pasākums Nr. 32.10. ir veidots saskaņā ar informatīvajā ziņojumā “Par Tuvo Austrumu konflikta saasināšanās ietekmi uz Latvijas tautsaimniecību. Scenāriji un rīcības virzieni” plānoto, paredzot gan lielāku atbalstu pašvaldībām mājokļa pabalsta izmaksai, gan pašvaldību darbiniekiem (analogi kā laika periodā no 2026.gada 1.janvāra līdz 2026.gada 30.aprīlim). Vēršam uzmanību, ka pasākumā veikta norāde par tā īstenošanu tikai papildu finansējuma piešķiršanas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precizēšanas rezultātā pasākuma nr. 32.10. ir  mainīts uz 32.9.)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Valdības rīcības plāna pasākums Nr. 42.5 Pārtrauksim tirdzniecību (eksportu un importu) ar Krieviju un Baltkrieviju. Uzņemsimies vadošo lomu šī jautājuma virzībai arī ES formāta ietvarā. Koordinēsim savu rīcību ar Baltijas valstīm un citām reģiona valstīm.</w:t>
            </w:r>
            <w:r w:rsidR="00000000" w:rsidRPr="00000000" w:rsidDel="00000000">
              <w:rPr>
                <w:i w:val="1"/>
                <w:u w:val="single"/>
                <w:rtl w:val="0"/>
              </w:rPr>
              <w:t xml:space="preserve">Darbības rezultāts:</w:t>
            </w:r>
            <w:r w:rsidR="00000000" w:rsidRPr="00000000" w:rsidDel="00000000">
              <w:rPr>
                <w:i w:val="1"/>
                <w:rtl w:val="0"/>
              </w:rPr>
              <w:t xml:space="preserve"> 1) Nacionālā pozīcija iesniegta MK līdz 01.08.2026.</w:t>
            </w:r>
            <w:r w:rsidR="00000000" w:rsidRPr="00000000" w:rsidDel="00000000">
              <w:rPr>
                <w:i w:val="1"/>
                <w:rtl w:val="0"/>
              </w:rPr>
              <w:t xml:space="preserve">2) MK iesniegts Rīcības plāns par tirdzniecības (eksporta un importa) pārtraukšanu ar Krieviju un Baltkrieviju.</w:t>
            </w:r>
            <w:r w:rsidR="00000000" w:rsidRPr="00000000" w:rsidDel="00000000">
              <w:rPr>
                <w:i w:val="1"/>
                <w:rtl w:val="0"/>
              </w:rPr>
              <w:t xml:space="preserve">3) Priekšlikumi iesniegti MK līdz 15.07.2026.</w:t>
            </w:r>
            <w:r w:rsidR="00000000" w:rsidRPr="00000000" w:rsidDel="00000000">
              <w:rPr>
                <w:i w:val="1"/>
                <w:rtl w:val="0"/>
              </w:rPr>
              <w:t xml:space="preserve">4) Koordinēta Baltijas un citu reģiona valstu nostāja.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Izstrādāt atbalsta instrumentu Krievijas un Baltkrievijas tranzīta pilsētu ekonomikas transformācijai, īpaši Ventspilij, Liepājai, Jelgavai, Rēzeknei un Rīgai, pārorientējot tranzītu nodrošinošās teritorijas uz ražošanu, enerģētiku, militāro mobilitāti, loģistiku un eksportspējīgu industriju.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paredzams, ka šīs valdības darbības laikā varētu tikt rasts finansējums šāda atbalsta instrumenta izveidei ne valsts budžetā, ne no ES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Komentārs:</w:t>
            </w:r>
            <w:r w:rsidR="00000000" w:rsidRPr="00000000" w:rsidDel="00000000">
              <w:rPr>
                <w:rtl w:val="0"/>
              </w:rPr>
              <w:t xml:space="preserve"> Rīcības plānā nav paredzēts neviens pasākums, kas būtu vērsts uz Latvijas lielo ostu attīstības politikas pilnveidošanu, ostu konkurētspējas stiprināšanu vai ostu pārvaldības reformas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Andra Kulberga vadītā Ministru kabineta iecerēto darbību   41., 42. un 46. punkts paredz stiprināt Latvijas ekonomisko drošību un konkurētspēju, veicināt uzņēmumu ieiešanu ārvalstu tirgos, pilnībā pārtraukt tirdzniecību ar Krieviju un Baltkrieviju, kā arī attīstīt ekonomisko sadarbību ar pasaules lielākajām ekonomikām. Šo mērķu sasniegšanā būtiska nozīme ir Latvijas ostām, īpaši ņemot vērā nepieciešamību pielāgot ostu darbību ģeopolitiskajiem un ekonomiskajiem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lielās ostas ir valsts kritiskās infrastruktūras sastāvdaļa un nozīmīgs militārās mobilitātes, ekonomiskās drošības un tautsaimniecības elements, tādēļ pasākumiem un risinājumiem attiecībā uz ostu attīstību un pārvaldību būtu jābūt iekļautiem Rīcības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jaunās valdības darbības laiks ir ierobežots (četri mēneši), jauni pasākumi, kas nav saskaņoti ar nozaru ministrijām, nav iekļaujami Valdības rīcības plānā. Aicinām uz diskusiju MK sēdē, vai minētās aktivitātes ir iekļautas nozaru ministriju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viedoklis: Valdības rīcības plānā ir iekļauti prioritārie pasākumi (darbi), kas īstenojami un neatliekami esošās valdības darbības laikā, t.i., sasniedzami līdz š.g.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2025. gada 13. maijā Ministru kabinetā jau ir izskatīts un atbalstīts likumprojekts „Grozījumi Ostu likumā” (Ministru kabineta 2025. gada 13. maija sēdes  protokollēmuma Nr.19, 27.§, 1. punkts). Grozījumi likumā iesniegti Saeimā, kur notiek politiskas diskusijas.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iekļauto rīcības plāna pasākumu "41.2. Motivēt valsts kapitālsabiedrības darbībai eksportā", norādot, ka jautājumi saistībā ar valsts kapitālsabiedrību saimniecisko darbību jau iepriekš ir izraisījuši neviennozīmīgas diskusijas LR Saeimas komisijā, izskatot likumprojektus par grozījumiem Publiskas personas kapitāla daļu un kapitālsabiedrību pārvaldības likumā un Valsts pārvaldes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jau iepriekš arī ir sniegusi komentāru par Valsts kancelejas izstrādāto Informatīvā ziņojumu par valsts kapitālsabiedrību juridiskās formas izvērtēšanu un skaita optimizācijas iespējām, piemēram, attiecībā uz to, ka ziņojumā  ietvertais uzstādījums var radīt maldinošu interpretāciju par privātā sektora iespējām valsts interešu pārstāvībai, sabiedrības interešu īstenošanai, kā arī kavēt tautsaimniecības attīstību kopumā, pretnostatot publiskās un privātās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konceptuāli atbalsta eksportspējīgu valsts kapitālsabiedrību darbību, taču līdzšinējā prakse nesniedz pārliecību par to, ka tiks pilnvērtīgi veikts ekonomiskais un ietekmes izvērtējums attiecībā uz privāto sektoru, tas ir, pastāv riski, ka tiks sekmēta valsts kapitālsabiedrību eksporta aktivitātes ar negatīvu ietekmi uz privāto uzņēmumu attīstību un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kapitālsabiedrību un publisku personu kontrolētu kapitālsabiedrību darbībai eksportā var būt vienīgi pozitīva ietekme uz valsts tautsaimniecību. Savukārt, konkurences neitralitātes principa ievērošanu jebkurā gadījumā vērtē un tai seko līdz Konkurences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rezultāts izteikts šādā redakcijā: Ievērots princips, ka nozares atbalstu drīkst sniegt caurskatāmā un pamatotā veidā valsts kapitālsabiedrību komerclīgumos. Publiskas personas kapitālsabiedrības un publisku personu kontrolētas kapitālsabiedrības aicinātas un motivētas aktīvākai darbībai eksportā, ja tas ir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ir iepazinusies ar Valdības rīcības plānu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LBAS piekrīt, ka ir nepieciešama finansējuma piesaiste civilās aizsardzības infrastruktūrai, vienlaikus LBAS uzsver, ka finansējumam ir jābūt ilgtspējīgam. Finansējumam ir jābūt iezīmētam Eiropas daudzgadu budžeta struktūrfondu finansējumā Eiropas konkurētspējas fondā, militārās mobilitātes instrumentā,  vai Eiropas aizsardzības fondā, kā arī novirzītiem līdzekļiem no Latvijas aizsardzības budžetam piešķirtajiem līdzekļiem. Tajā pašā laikā, LBAS nevar piekrist, ka tiek pieļauta kohēzijas fondu pārdale uz ar to nesaistītiem mērķiem. Jau šobrīd Latvijas kohēzija notiek lēni un Latvijas sociālā atbalsta instrumenti, ekonomiskās izaugsmes mehānismi un vides indikatori ir starp vājākajiem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LBAS uzsver, ka ieviešot rīcības plāna uzdevumu 15.1. ir jāuztur sociālo kritēriju nozīme un to stiprināšana izvērtējot iepirkumus. LBAS neatbalsta konkurētspējīgas un taisnīgas publisko iepirkumu vides kropļošanu iepirkumos pieļaujot, sociāli neatbildīgu pakalpojumu sniedzēju finansēšanu no Latvijas iedzīvotāju kolektīvajiem līdzekļiem. Saimnieciskās darbības veicēji, kas publiskajos iepirkumos piedalās, veicot negodprātīgu saimniecisko darbību, sociālo dempingu, pakalpojumu nodrošina izmantojot apakšuzņēmēju ķēdes ar apšaubāmu darbaspēka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LBAS konceptuāli piekrīt 42.1.1 mērķim, bet lūdz skaidrojumu par piemērošanas kritērijiem, piemēram, situācijās, kur iesaistītie saimnieciskās darbības veicēji no riska valstīm ir daļu turētāji nevis ar riska valstīm saistīti pilnā apmērā, preču ražošanas ķēdes dalībnieki ir ar riska valstīm saistīti saimnieciskās darbības veicēji, bet gala produkts tiek ražots valstī, kas netiek identificēta, kā riska valsts.  Izvērtējamu par ietekmi pie dažādiem kritēriju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37. punktu, nosakot FM, kā līdzatbildīgu iestādi un paredzēt nodrošināt papildu finansējumu, lai sasniegtu uzdevumā noteikto mērķi – 12%. LBAS uzsver, ka kopš 2022. gada, kad mērķis nodrošināt veselības aprūpes finansējumu 12% apmērā tika iestrādāts valdības rīcības plānā, līdz 2025. gadam kopējie budžeta izdevumi ir pieauguši par 24,2%, apstiprinātais valsts budžets par 37,8%, bet veselības aprūpes finansējums tikai par 17,6%. 2025. gadā veselības aprūpes finansējums no kopīgiem valdības izdevumiem sastādīja 10,9% nesasniedzot uzstādīto mērķi. LBAS uzsver, ka ir kritiski izpildīt uzstādīto mērķi un nodrošināt veselības aprūpei pietiekamu finansējuma apmēru, lai nozare nezaudētu kvalificētu darbaspēku un nesaasinātu jau tā akūto veselības aprūpes pieejamības problēmu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LBAS ieskatā pārāk maz uzmanības ir pievērsts tieši demogrāfijas veicināšanas pasākumiem; LBAS rosina papildināt 32.1. ar līdzatbildību Finanšu ministrijai, kā arī papildināt uzdevumu ar ģimenei draudzīgas un darba tirgū iesaistīties motivējošas nodokļu politikas iniciatīvu. Papildināt ar rīcības plāna pasākumu:“Sadarbībā ar sociālajiem partneriem pārskatīt atvieglojuma par apgādībā esošām personām piemērošanas apjomu un turpmākas pārskatīšanas principus sasaistot tos ar minimālās algas un neapliekamā minimuma pārskatīšanas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princips, pēc kura regulāri tiek pārskatīts iedzīvotāju ienākuma nodokļa atvieglojums par apgādībā esošām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Valdību saglabāt 75% no vecāku pabalsta jaunajām māmiņām, kuras līdz bērna 1 gada vai 1,5 gada vecumam uzsāk vai atjauno darba tiesiskās attiecības. Vienlaicīgi aicinām nodrošināt, ka vecāku pabalsta reforma nepasliktina situāciju sezonālajās nozarēs, kur ienākumi ir nevienmērīgi (mežsaimniecība, kokapstrāde, kūdras ieguve). Aicinām pabalsta minimālo apmēru piesaistīt reālajai ienākumu mediānai, nevis politiskam kompromisam;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ģimenes valsts pabalsta pārskatīšanā ņemt vērā reģionālās atšķirības, jo, piemēram, meža nozarē strādājošie bieži dzīvo reģionos ar zemākiem ienākumiem un augstākiem transporta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atbalstām bāzes pensijas ieviešanu, aicinām piemaksas par stāžu indeksēt automātiski, nevis politiski;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ka bērna kopšanas periodi tiek ieskaitīti visiem vecākiem, ne tikai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aicinām VSAA programmatūras izstrādi finansēt pilnā apmērā, lai nerastos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aicinām noteikt, ka atvieglojums par apgādājamo tiek palielināts līdz 350 eiro par vienu apgādājamo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uzsākot sarunas par 2027.gada budžetu, aicinām noteikt, ka neapliekamais minimums 2027.gadā ir 80% no minimālās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noteikt, ka minimālā alga 2027.gadā ir 835 eiro atbilstoši noteiktajai kārtībai Ministru kabineta 2024. gada 19. novembra noteikumos Nr. 730;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aicinām plānā iekļaut aktivitātes sociālās aprūpes pakalpojumu pieejamības veicināšanai. Lūdzam ņemt vērā, to ka sociālajā aprūpē joprojām akūti trūkst darbaspēka zema atalgojuma dēļ, līdz ar to pakalpojumu pieejamība ir apgrūtināta. Latvijā trūkst darbs spēks, tāpēc ir nepieciešams rūpēties par esošā darbaspēka pilnvērtīgu iekļaušanu darba tirgū. Lai nodrošinātu to, ka darbinieki ir patiesi iesaistīti darbā un pieejami darba tirgū, ir būtiski nodrošināt sociālās aprūpes pakalpojumu pieejamību, lai no darbinieku pleciem noņemtu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aicinām paplašināt sociālo grupu tvērumu uz kurām netiek attiecināta Valsts sociālās apdrošināšanas obligāto iemaksu (VSAOI) minimālais iemaksu objekts ar jauniešiem vecumā līdz vismaz 18 gadu vecumam, neatkarīgi no iesaistes izglītībā, kā arī senioriem pirmspensijas vecumā, no 60 gadu vecuma. LBAS priekšlikuma mērķis ir atvieglot minēto grupu iesaisti darba tirgū. Minētās darbinieku grupas ir pakļautas paaugstinātam bezdarba riskam un motivējoša nodokļu politika var motivēt darba devējus šīs grupas iesaistīt nodarbinātībā, vismaz, pie samazinātas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aicinām Nodarbinātības valsts aģentūras mehānismā iekļaut nozaru arodbiedrību līdzdalību, lai nodrošinātu, ka darbaspēka piesaiste notiek nevis uz darbinieku tiesību rēķina, bet ar kvalitatīvu nodarbinātību. Noteikt, ka NVA risinājumi nedrīkst veicināt aplokšņu algas, fiktīvus līgumus vai piespiedu pašnodarbinātību;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aicinām noteikt, ka koplīgumi attiecas uz arodbiedrību biedriem atbilstoši iniciatīvai, kas atbalstīta manabalss.lv un nodota 14.Saeimai;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aicinām pārskatīt valdības rīcības plāna punktu 32.7., jo nav skaidri definēts personāla pārvaldības modelis pēc reorganizācijas, nav noteikti konkrēti mehānismi vai minimālās prasības, kas nodrošinātu ārstniecības iestāžu operativitāti un funkcionālo autonomiju reģionos, projektā joprojām, nav skaidri noteikts maksas pakalpojumu un finanšu plūsmu modelis, kā arī tā ietekme uz ārstniecības iestāžu darbību un darbinieku motivācijas sistēmu un citi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iebildumi ietver augstu detalizāciju par dažādu nozaru ministriju kompetences jautājumiem. Aicinām konstatētās bažas uzrunāt MK sēdē vai arī minētos jautājumus risināt tieši ar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sniedz viedokli par sekojošiem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LM nemainīga prioritāte ir finansiālā atbalsta ģimenēm ar bērniem palielināšana. Lai palielinātu valsts sniegto atbalstu, LM gatavo priekšlikumus par ģimenes valsts pabalsta apmēra palielināšanu par vienu un par diviem bērniem, kā arī plāno paredzēt iespēju pabalsta izmaksu nodrošināt kopš bērna 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Plānotās reformas mērķis – ar 2028. gadu uzlabot un pilnveidot esošo atbalsta sistēmu ģimenēm ar bērniem, apvienojot esošos divus pabalstus – vecāku pabalstu un bērna kopšanas pabalstu – vienā vecāku pabalstā, ar visiem vienādu izmaksas periodu (548 kalendāra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 paaugstinātu atvietojumu (70% atvietojums);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minimālo pabalsta slieksni piesaistot ienākumu mediānai;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elastīgāku darba un ģimenes pienākumu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reforma būs iespējama tikai tad, ja abu pabalstu finansējums – pamatbudžets un VSAOI likme vecāku apdrošināšanai (1.16%p) tiek apvienoti (līdzīgi tiek darīts ar veselības apdrošināšanas likmi (1%p), kas tiek novirzīta pamatbudžetam).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Ģimenes valsts pabalsts ir valsts sociālais pabalsts un kopumā tas ir uzskatāms par universāli izmaksājamu pabalstu, nevērtējot pabalsta saņēmēja (vai mājsaimniecības) ienākumu situāciju, kā tas ir, piemēram, lemjot par sociālās palīdzības piešķiršanu. Papildu kritērija izdalīšana, nosakot, ka pabalsta apmērs ir atkarīgs no vecāka nodarbošanās un reģiona, kurā ģimene dzīvo, ir sarežģīti administrējams process un tas rada risku nevienlīdzīgai attieksmei pret citām ģimenēm, kurās ienākumu līmenis ir zemāks.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LM 2026. gada 29. maijā iesniedza informatīvo ziņojumu "Par bāzes pensijas attīstības iecerēm" Valsts kancelejā, paredzot palielināt esošo piemaksu pie vecuma pensijas par apdrošināšanas stāžu, kas uzkrāts līdz 1995. gada 31. decembrim un vienlaikus nosakot piemaksu arī par stāžu no 1996. gada. Rezultātā piemaksa būtu pielīdzināma vecuma pensijas "bāzes" pensijai, kas nodrošinātu visu vecuma pensiju saņēmēju ienākumu palielināšanos. Jau šobrīd likums "Par valsts pensijām" nosaka, ka piemaksa par stāžu līdz 1995. gada 31. decembrim tiek indeksēta katru gadu, pārskatot viena stāža gada vērtību, ņemot vērā gan faktisko patēriņa cenu indeksu, gan 50% no apdrošināšanas iemaksu algu summas reālā pieauguma procentiem. Ja tiks ieviesta piemaksa pie pensijas arī par stāžu no 1996. gada, paredzēts, ka arī tā tiks pārskatīta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VSAOI no valsts budžeta tiek veiktas un bērna kopšanas periods tiek ieskaitīts apdrošināšanas stāžā par personu, kura ir bērna kopšanas atvaļinājumā un saņem vecāka pabalstu un bērna kopšanas pabalstu. Iemaksas tiek veiktas no pabalstu summas. Tā kā bērna kopšanas atvaļinājumā var atrasties arī tēvs, attiecīgais periods tiek ieskaitīts arī tēvam. Turklāt vēršam uzmanību, ka katram vecāka ir tiesības uz diviem bērna kopšanas apmaksātiem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LM atbalsta VSAA programmatūras izstrādes pilnīgu finansēšanu. Taču no priekšlikumā minētā nav viennozīmīgi izprotams, par kādiem VSAA programmatūras kavējumiem tiek minēts. Vēršam uzmanību, ka jāņem vērā, ka jebkurai programmatūras izmaiņu veikšanai un ieviešanai ir nepieciešams finansējums un noteikts laika periods pēc konkrēto tiesību normu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LM neatbalsta LBAS priekšlikumu. 29.04.2026. norisinājās NTSP Sociālās drošības apakšpadomes sēde, kurā diskusijai tika piedāvāti divi minimālās algas apmēra varianti 2027.gadam (820 euro un 835 euro), atbilstoši sēdē lemtajam un Ministru kabineta noteikumu regulējumam (Ministru kabineta 2024. gada 19. novembra noteikumi Nr. 730) Labklājības ministrija divu nedēļu laikā pēc priekšlikumu izskatīšanas NTSP Sociālās drošības apakšpadomes sēdes priekšlikumus nosūtīja NTSP. 28.05.2026. norisinājās NTSP Budžeta un nodokļu apakšpadomes sēde, kurā arī tika apspriests minimālās algas apmēra 2027.gadā jautājums, abiem sociālajiem partneriem paužot atšķirīgu viedokli. Līdz ar to šis jautājums tagad ir skatāms NTSP sanāksmē, tajā valdībai un sociālajiem partneriem kopīgi vienojoties par minimālās algas apmēru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Pašreizējais VRP ir paredzēts īsam periodam – aptuveni četriem mēnešiem, līdz jaunās valdības izveidei, un, ņemot vērā Deklarācijā par Andra Kulberga vadītā Ministru kabineta iecerēto darbību uzdevumus, tajā nav paredzēti konkrēti pasākumi sociālās aprūpes pakalpojumu pieejamības veicināšanai. Sociālās aprūpes, sociālās un profesionālās rehabilitācijas politikas izstrāde, kā arī sociālās aprūpes un sociālās rehabilitācijas pakalpojumu tīkla attīstība ir LM kompetencē, un darbs šajā jomā tiks turpināts neatkarīgi no konkrētā VRP darbības termiņa atbilstoši Sociālās aizsardzības un darba tirgus politikas pamatnostādnēs 2021.-2027.gadam, Sociālo pakalpojumu pilnveidošanas un attīstības plānā 2026. un 2027. gadam un Plānā ilgtermiņa aprūpes pakalpojumu pieejamības un attīstības veicināšanai 2024.–2029. gadam noteiktajiem uzdevumiem un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Minimālās obligātās iemaksas tika ieviestas ar 2021. gada 1. jūliju ar mērķi sekmēt valsts sociālās apdrošināšanas sistēmas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"Par valsts sociālo apdrošināšanu" ir noteiktas 12 personu kategorijas, par kurām obligātās iemaksas veic no faktiskā ienākuma (tās ir atbrīvotas no minimālo obligāto iemaksu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minimālo obligāto iemaksu ieviešanas nodarbināto personu skaits un veikto minimālo obligāto iemaksu apmērs vienmērīgi pieaug, no kā secināms, ka nepieciešamība veikt minimālās obligātās iemaksas nav uzskatāma par pamatu, lai darba devējs izvairītos nodarbināt dažādu kategoriju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personu loku, par kurām nav jāveic minimālās obligātās iemaksas, samazināsies gan šo personu sociālā aizsardzība riska situācijā, gan arī ieņēmumi sociālās apdrošināšanas speciālajos budžetos. Taču pašreiz nav paredzēts sociālās apdrošināšanas speciālo budžetu ieņēmumu samazinājumu kompensējošs mehānisms,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NVA atbalsts paredz individuālus risinājumus darbaspēka atlases u.c. atbalsta veidā stratēģiski nozīmīgākajiem un eksportspējīgākajiem uzņēmumiem, kuri pārsvarā atrodas Valsts ieņēmumu dienesta nodokļu maksātāju augstākajos reitingos, līdz ar to papildu uzraudzības mehānismi NVA sadarbībai ar šiem darba devējiem nav plānoti. NVA ir gatava sadarboties ar sociālo partneru organizācijām, lai atbalstītu uzņēmumus, kam rūp savu darbinieku darba apstākļi un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FM sniedz viedokli par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atvieglojuma par apgādībā esošām personām pārskatīšana un palielināšana fiskāli ir ietilpīgs pasākums, kas īstenojams valsts budžeta iespēju robežās. Nav atbalstāma minimālās algas, neapliekamā minimuma un atvieglojuma par apgādībā esošām personām sasaiste, jo tas var būt kavējošs faktors, pieņemot lēmumus par minimālās algas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atvieglojuma par apgādībā esošām personām pārskatīšana un palielināšana fiskāli ir ietilpīgs pasākums, kas īstenojams valsts budžeta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Diskusijās par nodokļu politiku sadarbībā ar sociālajiem partneriem tika panākta vienošanās par neapliekamā minimuma pakāpenisku paaugstināšanu, paredzot, ka tas no 2027. gada būs 570 euro mēnesī. Nav atbalstāma minimālās algas un neapliekamā minimuma sasaiste, jo tas var būt kavējošs faktors, pieņemot lēmumus par minimālās algas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norādīt, ka valdības rīcības plānam nav nekādas ietekmes uz nevienu no jomām (2.-8. sadaļa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ir politisko vadlīniju dokuments. Turklāt tā uzraudzība noslēgsies oktobrī. VRP ietverto pasākumu ietekmes ir novērtējamas izstrādāto tiesību aktu aprakstos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37.4. pasākuma darbības rezultātu (</w:t>
            </w:r>
            <w:r w:rsidR="00000000" w:rsidRPr="00000000" w:rsidDel="00000000">
              <w:rPr>
                <w:i w:val="1"/>
                <w:rtl w:val="0"/>
              </w:rPr>
              <w:t xml:space="preserve">MK iesniegts informatīvais ziņojums par sektorālās  investīciju platformas izveidi Latvijas veselības aizsardzības un ilgtspējas attīstībai, t.sk., paredzot atļauju slēgt  LU/EIB līgumu par priekšizpētes veikšanu, un izveidota operatīvā rīcības grupa, lai nodrošinātu projekta uzraudzību un turpmāku uzdevumu starpinstitucionālu koordināciju</w:t>
            </w:r>
            <w:r w:rsidR="00000000" w:rsidRPr="00000000" w:rsidDel="00000000">
              <w:rPr>
                <w:rtl w:val="0"/>
              </w:rPr>
              <w:t xml:space="preserve">), norādot, </w:t>
            </w:r>
            <w:r w:rsidR="00000000" w:rsidRPr="00000000" w:rsidDel="00000000">
              <w:rPr>
                <w:u w:val="single"/>
                <w:rtl w:val="0"/>
              </w:rPr>
              <w:t xml:space="preserve">par kāda jautājuma priekšizpētes veikšanu</w:t>
            </w:r>
            <w:r w:rsidR="00000000" w:rsidRPr="00000000" w:rsidDel="00000000">
              <w:rPr>
                <w:rtl w:val="0"/>
              </w:rPr>
              <w:t xml:space="preserve"> paredzēts slēgt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37.4. 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MK iesniegts informatīvais ziņojums par sektorālās  investīciju platformas izveidi Latvijas veselības aizsardzības un ilgtspējas attīstībai, t.sk., paredzot atļauju slēgt  LU/EIB līgumu par šīs platformas attīstības projektu padziļinātās izpētes veikšanu, t.sk., iespējamā biznesa modeļa strukturēšanu un finansēšanas risinājumiem, veikšanu, un izveidota operatīvā rīcības grupa, lai nodrošinātu projekta uzraudzību un turpmāku uzdevumu starpinstitucionālu koordināciju SIP Latvijas veselības aizsardzības un ilgtspējas padziļinātās izpētes veikšanu, t.sk., iespējamā biznesa modeļa strukturēšanu un finansēšanas risinājumiem.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32.5. pasākuma darbības rezultātu šādā redakcijā: "Pilotprojekta ietvaros nodrošinātas </w:t>
            </w:r>
            <w:r w:rsidR="00000000" w:rsidRPr="00000000" w:rsidDel="00000000">
              <w:rPr>
                <w:u w:val="single"/>
                <w:rtl w:val="0"/>
              </w:rPr>
              <w:t xml:space="preserve">vismaz 2 </w:t>
            </w:r>
            <w:r w:rsidR="00000000" w:rsidRPr="00000000" w:rsidDel="00000000">
              <w:rPr>
                <w:rtl w:val="0"/>
              </w:rPr>
              <w:t xml:space="preserve">vecmātes mājas vizītes katrai iesaistītajai māmiņai, kurās novērtēta mātes un bērna veselība, sniegts zīdīšanas, aprūpes un psihoemocionālais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32.5. pasākuma darbības rezultāts. (VRP precizēšanas rezultātā pasākums nr.32.5. mainīts uz 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arī VM kā līdzatbildīgo iestādi par  plāna 2.2. pasākumu </w:t>
            </w:r>
            <w:r w:rsidR="00000000" w:rsidRPr="00000000" w:rsidDel="00000000">
              <w:rPr>
                <w:i w:val="1"/>
                <w:rtl w:val="0"/>
              </w:rPr>
              <w:t xml:space="preserve">"Pilnveidot patvertņu tīklu – papildus jau esošajam ERAF atbalstam sāksim īstenot finansējuma programmu 32 milj. EUR apmērā no EEZ un Norvēģijas finanšu instrumenta par  patvertņu pielāgošanu, novirzot finansējumu arī sirēnu tīkla attīstībai un iedzīvotāju gatavības stiprināšanai", </w:t>
            </w:r>
            <w:r w:rsidR="00000000" w:rsidRPr="00000000" w:rsidDel="00000000">
              <w:rPr>
                <w:rtl w:val="0"/>
              </w:rPr>
              <w:t xml:space="preserve">ņemot vērā, ka pasākums attiecas arī  uz veselības nozari (tā darbības rezultāts: </w:t>
            </w:r>
            <w:r w:rsidR="00000000" w:rsidRPr="00000000" w:rsidDel="00000000">
              <w:rPr>
                <w:i w:val="1"/>
                <w:rtl w:val="0"/>
              </w:rPr>
              <w:t xml:space="preserve">VARAM sagatavojusi un iesniegusi donoriem informāciju, kas nepieciešama līguma slēgšanai par EEZ finanšu instrumenta programmu "Vietējā attīstība un noturība", paredzot atbalstu patvertņu pielāgošanai (piekļuve civilās aizsardzības infrastruktūrai 107 630 iedzīvotājiem) un ģeneratoru iegādei sociālās </w:t>
            </w:r>
            <w:r w:rsidR="00000000" w:rsidRPr="00000000" w:rsidDel="00000000">
              <w:rPr>
                <w:i w:val="1"/>
                <w:u w:val="single"/>
                <w:rtl w:val="0"/>
              </w:rPr>
              <w:t xml:space="preserve">un veselības aprūpes iestādēm</w:t>
            </w:r>
            <w:r w:rsidR="00000000" w:rsidRPr="00000000" w:rsidDel="00000000">
              <w:rPr>
                <w:i w:val="1"/>
                <w:rtl w:val="0"/>
              </w:rPr>
              <w:t xml:space="preserve">, sirēnu tīkla attīstībai un iedzīvotāju gatavības krīzes situācijām 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2.2. pasākumam kā līdzatbildīgā institūcija ir norādīta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31.2. uzdevumu, ņemot vērā, ka tas pārklājas ar Valdības deklarācijas sadaļā “Latvijas intereses Eiropas Savienības daudzgadu budžetā 2028.–2034. gadam” ietvertajiem uzdevumiem. Uzsveram, ka visas ES daudzgadu budžeta 2028.–2034. gada perioda (turpmāk – 28–34 periods) investīcijas būtu jāvērtē vienoti, nevis pieņemot sadrumstalotus lēmumus pa atsevišķām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31.2. uzdevuma īstenošanas termiņš nav saskaņots ar Finanšu ministrijas noteikto 28–34 perioda plānošanas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Ekonomikas ministrija plāno izstrādāt konceptu IKP dubultošanai līdz 2035. gadam, aicinām izvērtēt ekonomikas attīstības scenārijus neatkarīgi no finansējuma avota, proti, analizēt visus potenciālos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VRP pasākums Nr. 31.2.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Andra Kulberga vadītā Ministru kabineta iecerēto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21.13.pasākuma 2) Darbības rezultātu, norādot, ka nepieciešami arī grozījumi Ministru kabineta 1999.gada 16.februāra noteikumos Nr.50 “Obligātās sociālās apdrošināšanas pret nelaimes gadījumiem darbā un arodslimībām apdrošināšanas atlīdzības piešķiršanas un aprēķināšanas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21.13. pasākuma otrais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32.9.pasākumam J kolonnā “Prioritārie pasākumi” dzēst pazīmi “PP”.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32.9.pasākuma J kolonnā “Prioritārie pasākumi” dzēsta atzīme “PP”.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36.2.pasākuma Darbības rezultātu, norādot, ka nepieciešami arī grozījumi Valsts sociālo pabalstu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36.2.pasākuma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- 29.06.2026.)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“Vidusdaugavas NVO centrs” sniedz priekšlikumus par tiem Valdības rīcības plāna punktiem, kas skar pilsoniskās sabiedrības attīstību, nevalstisko organizāciju kapacitāti, iedzīvotāju līdzdalību, brīvprātīgo darbu, sociālo iekļaušanu, senioru un jauniešu līdzdalību, kopienu attīstību un reģionu sabiedrisko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tiek sniegti konstruktīvā veidā, atbalstot attiecīgo pasākumu mērķus un vienlaikus lūdzot tos papildināt, lai nodrošinātu reģionālo NVO, vietējo kopienu un iedzīvotāju praktisku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jaunās valdības darbības laiks ir ierobežots (četri mēneši), jauni pasākumi, kas nav saskaņoti ar nozaru ministrijām, nav iekļaujami Valdības rīcības plānā. Aicinām uz diskusiju MK sēdē, vai minētās aktivitātes ir iekļautas nozaru ministriju vai Valsts kancelejas ikdienas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atbalstam Valdības rīcības plāna projektu, it īpaši pasākumus, kas saistīti ar meža apsaimniekošanu Valdības rīcības plāna projekta punktos 45.6 un 45.1.; 45.2.; 45.3. Tomēr izsakām bažas par valdībās rīcības plāna punktu 28.1. No vienas puses punkta mērķis ir aizstāvēt Latvijas intereses sarunās ar ES par daudzgadu budžetu, taču kā rezultāts, šajā punktā ir minēts tikai pasākums- MK apstiprināts Nacionālais dabas atjaunošanas plāns, kas mūsuprāt neliecina, ka plāna apstiprināšana līdz 1.septembrim, kaut kādā veidā nodrošinās Latvijas interešu aizstāvība ES līmenī. Nacionālā dabas atjaunošanas plāna apstiprināšana valdībā, mūsuprāt, būtu veicama tikai pēc meža apsaimniekošanas stratifikācijas principa 70-20-10 nostiprināšanas normatīvajā regulējumā un sociālekonomiskā izvērtējuma veikšanas Nacionālā dabas atjaunošanas plānā paredzēto pasākumu ietekmes novērtēšanai. It īpaši tas būtu nepieciešams, ņemot vērā ES diskusiju par stratēģiju ""Tiesības palikt" (EU Strategy on the “Right to Stay”) kas runā par to, ka cilvēkiem Eiropā būtu jāspēj palikt un veidot nākotni savā dzimtajā vietā, nevis pārcelties tikai tāpēc, ka reģionā trūkst darba, pakalpojumu, izglītības, veselības aprūpes, transporta vai digitālās savienojamības.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dabas atjaunošanas plāna apstiprināšana valdībā būtu veicama tikai pēc meža apsaimniekošanas stratifikācijas principa 70-20-10 nostiprināšanas normatīvajā regulējumā un Nacionālā dabas atjaunošanas plāna sociālekonomiskā izvērtējuma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(turpmāk - Valdības rīcības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plāna 32.1.pasākumu, jo tas jau ir integrēts plāna 32.13. un 47.4. pasākumos.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plāna 32.1.pasākums.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7.6. "Nodrošināt sagatavošanos NATO samitam Ankarā 2026. gada 7.-8. jūlijā" Ārlietu ministriju likt kā vadošo atbildīgo iestādi, jo tas ir Ārlietu ministrijas prioritārais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ĀM,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atbildības: atbildīgā institūcija - ĀM,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pasākumam "1) Nodrošināt finansējuma turpinājumu aizsardzības industrijas projektiem Ekonomikas ministrijas atbalsta programmās, piesaistot aizsardzības mērķiem pieejamo finansējumu. 2) Stiprināt militārās un duālā pielietojuma rūpniecības spēju attīstību" šūnā "Līdzatbildīgā institūcija" AIM nomainīt uz AizM, lai darbam ar dokumentu varētu izmantot vienotu filtrēšanu.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šūnā "Līdzatbildīgā institūcija" AIM nomainīt uz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nomainīt uz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51.11. pasākuma pirmā darbības rezultāta izpildes termiņu uz 31.07.2026.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pasākums1) MK iesniegti apstiprināšanai "Nacionālā jaunatnes dialoga īstenošanas, koordinēšanas un finansēšanas noteikumi", kas noteiks jaunā jaunatnes politikas līdzdalības mehānisma īstenošanas kārtību.1) 31.07.2026.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51.11. pasākuma pirmā darbības rezultāta termiņš: 31.07.2026.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Valdības rīcības plāna 26.2. pasākumu izsakām šādu priekšlikumu. Saskaņā ar Ministru prezidenta 2025. gada 22. oktobra rīkojumu Nr. 2025/1.2.1.-336 "Par darba grupas izveidi Latvijas nostājas formulēšanai par Eiropas Savienības daudzgadu budžetu 2028.-2034. gadam” Ārlietu ministrija ir MFF darba grupas vadītāja. Ņemot to vērā un diskusiju stadiju, kas šobrīd ir par ES Daugzdadu budžetu, lūdzam arī Ārlietu ministrija noteikt kā atbildīgo institūciju 26.2.pasākuma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26.2.pasākums. Atbildīgā institūcija - SM, ĀM, MP. Līdzatbildīgā institūcija -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plāna 48.1. pasākumam mainīt atbildīgo un līdzatbildīgo iestāžu sadalījumu, papildinot līdzatbildīgās institūcijas ar jaunām iestādēm, nosakot par atbildīgajām institūcijām -</w:t>
            </w:r>
            <w:r w:rsidR="00000000" w:rsidRPr="00000000" w:rsidDel="00000000">
              <w:rPr>
                <w:b w:val="1"/>
                <w:rtl w:val="0"/>
              </w:rPr>
              <w:t xml:space="preserve">IZM, FM</w:t>
            </w:r>
            <w:r w:rsidR="00000000" w:rsidRPr="00000000" w:rsidDel="00000000">
              <w:rPr>
                <w:rtl w:val="0"/>
              </w:rPr>
              <w:t xml:space="preserve">, bet par līdzatbildīgajām institūcijām: </w:t>
            </w:r>
            <w:r w:rsidR="00000000" w:rsidRPr="00000000" w:rsidDel="00000000">
              <w:rPr>
                <w:b w:val="1"/>
                <w:rtl w:val="0"/>
              </w:rPr>
              <w:t xml:space="preserve">AiM, ZM, LM, KM, VM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22.12.2025. Sēdē rīkojuma projekts "Par pedagogu zemākās darba samaksas likmes pieauguma grafiku laikposmam no 2026. gada 1. janvāra līdz 2030. gada 31. Decembrim" (prot. Nr.53 98. Paragrāfs) 4. punta ir noteikts, ka - Lai nodrošinātu Izglītības un zinātnes ministrijas indikatīvi aprēķināto papildu nepieciešamo finansējumu pedagogu zemākās darba samaksas likmes pieauguma grafikam 2027. gadā 55 996 103 euro apmērā, 2028. gadā 114 981 372 euro apmērā, 2029. gadā 177 349 657 euro apmērā un 2030. gadā 243 295 918 euro apmērā, veikt publiskā sektora izdevumu samazinājumu, funkciju pārskatīšanu un procesu efektivizāciju, prioritizējot izglītības sektoru, kā arī ņemt vērā skolu tīkla optimizācijas, izglītojamo un pedagogu skaita izmaiņu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2027. gadam un budžeta ietvaru 2027., 2028., 2029.un 2030. gadam" sagatavošanas procesā veikta publiskā sektora izdevumu samazināšana, funkciju pārskatīšana un procesu efektivizācija, prioritizējot izglītības sektoru, ņemot vērā skolu tīkla optimizāciju, izglītojamo un pedagogu skaita izmaiņu finansiālo ietekmi.                                                                                       Atbildīgās institūcijas: IZM, FM; Līdzatbildīgās institūcijas: AiM, ZM, LM, KM,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skatāms budžeta veidošanas procesā. Precizētas līdzatbildīgās institūcijas. FM, tāpat kā AiM, ZM, LM, KM, VM ir pievienotas pie līdzatbildīgām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6.1. pasākuma pirmā darbības rezultāta izpildes termiņu uz 01.10.2026.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Sagatavoti un iesniegti priekšlikumi likumprojektam par grozījumiem Imigrācijas likumā, nosakot latviešu valodas prasmes (vismaz A2 līmenī) prasību studējošajiem ārvalstniekiem, kas Latvijā studē vismaz divus gadus. 1) 01.10.2026.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 pasākuma pirmā darbības rezultāta izpildes termiņš: 01.10.2026.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sākotnējam priekšlikumam nepieciešams precizēt Valdības rīcības plāna projekta Tieslietu ministrijas prioritārā 9.1.pasākuma “Noteikt tiesisku, skaidru mehānismu bezpilota lidaparātu un citu ieroču veidu un hibrīduzbrukumu izraisīto zaudējumu kompensēšanai” izpildes termiņu, Excel tabulas ailē “Izpildes termiņš (dd.mm.gggg)” ciparus “01.10.2026.” aizstājot ar “30.07.2026.".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9.1.pasākums "Noteikt tiesisku, skaidru mehānismu bezpilota lidaparātu un citu ieroču veidu un hibrīduzbrukumu izraisīto zaudējumu kompensēšanai."; Izpildes termiņš (dd.mm.gggg) "30.07.2026."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pasākumam Nr. 9.1. precizēts izpildes termiņš: 30.07.2026.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izprotam, ka Valdības rīcība plānā iekļaujami pasākumi, kuri īstenojami līdz  2026.gada 1.oktorbrim, tomēr attiecībā uz 21.9.pasākumu – Mazināt administratīvo slogu tirdzniecības nozarē – vēlamies vērst uzmanību, ka Ekonomikas ministrijas izstrādātajā plāna projektā "Rīcības plāns tirdzniecības nozares atbalstam" (25-TA-3074) lielākā daļa no paredzētajiem pasākumiem īstenojami līdz 2026.gada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īsti izprotams, kā būs iespējams izpildīt 21.9.pasākumu līdz 2026.gada 1.oktobrim, ja atbilstoši minētajam plāna projektam to īstenošanai ir plānots garāks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EM sniegtajai informācijai, Rīcības plāns tirdzniecības nozares atbalstam (25-TA-3074) ir iesniegts Valsts kancelejā, savukārt tā ieviešana būs uzsākta līdz 01.10.2026.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VRP pasākumu izpildei ir noteikts vienots galējais termiņš, un par šo periodu iestādes līdz 15. oktobrim sniedz informāciju par VRP pasākumu izpildes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pasākuma 22.1. "</w:t>
            </w:r>
            <w:r w:rsidR="00000000" w:rsidRPr="00000000" w:rsidDel="00000000">
              <w:rPr>
                <w:i w:val="1"/>
                <w:rtl w:val="0"/>
              </w:rPr>
              <w:t xml:space="preserve">Līdz 2026. gada jūlija NATO samitam sagatavot un iesniegt MK Aizsardzības, drošības un noturības bankas statūtus, statūtu ratifikācijas likumu un pilnvarojumu Latvijas pārstāvim NATO samitā parakstīt bankas dibināšanas dokumentu" </w:t>
            </w:r>
            <w:r w:rsidR="00000000" w:rsidRPr="00000000" w:rsidDel="00000000">
              <w:rPr>
                <w:rtl w:val="0"/>
              </w:rPr>
              <w:t xml:space="preserve">izpildes termiņu, labojot 7/31/2026 uz 31.07.2026.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termiņš ir precizēts: 31.07.2026.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2026.gada 27.jūniju</w:t>
            </w:r>
            <w:r w:rsidR="00000000" w:rsidRPr="00000000" w:rsidDel="00000000">
              <w:rPr>
                <w:rtl w:val="0"/>
              </w:rPr>
              <w:t xml:space="preserve"> ir stājies spēkā Ukrainas civiliedzīvotāju atbalsta likuma 24.pants, kurā noteikts, lai atbalstītu Ukrainas sabiedrību Krievijas Federācijas un tās atbalstītājas Baltkrievijas Republikas izraisītā bruņotā konflikta laikā, Valsts ieņēmumu dienests sagatavo un sniedz Centrālajai statistikas pārvaldei datus par Latvijā reģistrētajām komercsabiedrībām, kas veic preču eksportu uz Krievijas Federāciju vai Baltkrievijas Republiku vai importu no Krievijas Federācijas vai Baltkrievijas Republikas, un norāda eksportētāja vai importētāja identifikācijas numuru un nosaukumu. Centrālā statistikas pārvalde šos datus publicē savā tīmekļvietnē reizi mēnesī. Uz šajā pantā noteiktās informācijas nodošanu un publicēšanu neattiecas likumā "Par nodokļiem un nodevām" noteiktais konfidencialitātes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regulējums ir jau stājies spēkā un nosaka konkrētā saraksta publicēšanu reizi mēnesī, tad attiecīgi, mūsuprāt, ir zudis pamatojums Valdības rīcības plānā iekļaut 42.2.uzdevumu, kurš atbilstoši tā darbības rezultātam ir īstenojams līdz 2026.gada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pieņemts zināšanai. Pasākuma izpildes progress tiks novērtēts VRP gala atskaitē. FM vērš uzmanību, ka konkrētā pasākuma izpildes termiņam būtu jābūt, piemēram, 31.07.2026. vai arī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Valdības rīcības plāna 12.3.pasākumam "Nodrošināt Latvijas Republikas 15. Saeimas vēlēšanu norisei nepieciešamo digitālo risinājumu sagatavošanu, pārbaudi un ieviešanu tādā apjomā, lai vēlēšanu process būtu tehniski drošs, pārskatāms un sabiedrībai uzticams" atzīmi "</w:t>
            </w:r>
            <w:r w:rsidR="00000000" w:rsidRPr="00000000" w:rsidDel="00000000">
              <w:rPr>
                <w:b w:val="1"/>
                <w:rtl w:val="0"/>
              </w:rPr>
              <w:t xml:space="preserve">PP (VARAM)</w:t>
            </w:r>
            <w:r w:rsidR="00000000" w:rsidRPr="00000000" w:rsidDel="00000000">
              <w:rPr>
                <w:rtl w:val="0"/>
              </w:rPr>
              <w:t xml:space="preserve">" ailē </w:t>
            </w:r>
            <w:r w:rsidR="00000000" w:rsidRPr="00000000" w:rsidDel="00000000">
              <w:rPr>
                <w:i w:val="1"/>
                <w:rtl w:val="0"/>
              </w:rPr>
              <w:t xml:space="preserve">Prioritārie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12.3. pasākums iesniegts Ministru prezidentam kā VARAM ministra E.Tavara prioritārais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12.3. pievienota "PP" atzīme.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rīcības plāna pielikumā </w:t>
            </w:r>
            <w:r w:rsidR="00000000" w:rsidRPr="00000000" w:rsidDel="00000000">
              <w:rPr>
                <w:u w:val="single"/>
                <w:rtl w:val="0"/>
              </w:rPr>
              <w:t xml:space="preserve">kā līdzatbildīgo institūciju norādīt un/vai darbību aprakstā identificēt Latvijas Drošības un aizsardzības industrijas federāciju (DAIF Latvija) šādos pasākumos</w:t>
            </w:r>
            <w:r w:rsidR="00000000" w:rsidRPr="00000000" w:rsidDel="00000000">
              <w:rPr>
                <w:rtl w:val="0"/>
              </w:rPr>
              <w:t xml:space="preserve">   - Nr.1.1., 1.2., 1.3., 1.4., 1.5., 3.3., 3.7., 41.1. -  ņemot vērā šo darbību būtisko ietekmi uz drošības un aizsardzības industrijām (privāto un pētniecisko sektoru) un nepieciešamību jau sākotnēji paredzēt kvalitatīvu ietekmes puses iesaisti, lai nodrošinātu ilgtspējīgu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kopš 2013.gada DAIF Latvija ir ietekmīgākā un atbilstošākā drošības un aizsardzības industriju un pētniecību pārstāvošā organizācija nacionālā un starptautiskā līmenī. DAIF Latvija apvieno 160 uzņēmums, izglītības un pētniecības iestādes, kā arī asociētos biedrus - ievērojamus ārvalstu militāros ražotājus. DAIF Latvija nacionālā līmenī aktīvi sadarbojas ar Aizsardzības ministriju, Iekšlietu ministriju, Ārlietu ministriju, Ekonomikas ministriju, Izglītības un zinātnes ministriju, Vides aizsardzības un reģionālās attīstības ministriju un LR Saeimu. Starptautiski DAIF Latvija pārstāv Latvijas industriju NATO Industrijas padomnieku grupā un iekļauj biedrus Zinātnes un tehnoloģiju organizācijas darbā. Eiropas līmenī DAIF Latvija pārstāv industriju Eiropas Aviokosmosa, drošības un aizsardzības industriju asociācijā (ASD), konsultējas ar Eiropas Komisijas Aizsardzības industrijas un kosmosa ģenerāldirektorātu, Eiropas Aizsardzības aģentūru un Eiropas Kosmosa aģentūru. DAIF Latvija nodrošina divpusēju sadarbību ar atbilstošām nacionālajām organizācijām ārvalstīs. un apvieno plašu tautsaimniecības nozaru loku, kā arī valsts vadošās izglītības un pētniecības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w:t>
            </w:r>
            <w:r w:rsidR="00000000" w:rsidRPr="00000000" w:rsidDel="00000000">
              <w:rPr>
                <w:u w:val="single"/>
                <w:rtl w:val="0"/>
              </w:rPr>
              <w:t xml:space="preserve">nepieciešams, lai varētu tikt izpildīts praksē faktiski - ne tikai formāli, katrai ministrijai interpretējot savas intereses un kompetences ietvaros -  rīkojuma punkts Nr.4 </w:t>
            </w:r>
            <w:r w:rsidR="00000000" w:rsidRPr="00000000" w:rsidDel="00000000">
              <w:rPr>
                <w:rtl w:val="0"/>
              </w:rPr>
              <w:t xml:space="preserve">"</w:t>
            </w:r>
            <w:r w:rsidR="00000000" w:rsidRPr="00000000" w:rsidDel="00000000">
              <w:rPr>
                <w:i w:val="1"/>
                <w:rtl w:val="0"/>
              </w:rPr>
              <w:t xml:space="preserve">Iestādēm nodrošināt valdības sociālo un sadarbības partneru un nozari pārstāvošo nevalstisko organizāciju iesaisti Valdības rīcības plānā iekļauto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Norādām, ka visu plānošanas dokumentu vai tiesību aktu projektu saskaņošana notiek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24.1. punkta- par KLP 2028.- 2034. gadam un SVVA/LEADER pieejas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interešu aizstāvēšanu sarunās par Eiropas Savienības daudzgadu budžetu 2028.- 2034. gadam un nākamā plānošanas perioda Kopējās lauksaimniecības politikas regulējumu. Vienlaikus Biedrība aicina 24.1. punktā skaidri paredzēt sabiedrības virzītas vietējās attīstības (SVVA/LEADER) pieejas saglabāšanu un stiprināšanu kā būtisku lauku teritoriju, vietējo kopienu, mazo uzņēmēju, NVO un iedzīvotāju līdzdalības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SVVA/LEADER pieeja ir praktisks instruments, ar kuru vietējās kopienas pašas identificē savas attīstības vajadzības un īsteno projektus, kas nereti nav sasniedzami ar centralizētiem valsts vai Eiropas Savienības fondu atbalsta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pieeja ir īpaši nozīmīga lauku teritorijās, kur nepieciešama vietējo pakalpojumu pieejamības uzlabošana, sabiedrisko aktivitāšu veicināšana, iedzīvotāju iesaiste, mazās uzņēmējdarbības attīstība un vietējās identitātes stiprināšana. LEADER/SVVA pieejas saglabāšana un stiprināšana ir būtiska arī reģionu noturībai un sabalansētai teritoriju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papildināt 24.1. punkta pasākumu un/vai darbības rezultātu ar uzdevumu nākamajā KLP 2028.- 2034. gada periodā nodrošināt LEADER/SVVA pieejas kā atsevišķa, pietiekami finansēta un administratīvi samērīga lauku attīstības instrumenta saglabāšanu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Papildinājumā būtu paredzams atbalsts vietējo rīcības grupu darbībai, vietējo kopienu aktivizēšanai, maza mēroga sabiedriskajai infrastruktūrai, vietējiem pakalpojumiem, mazajai uzņēmējdarbībai un kopienu noturības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darbības rezultātā paredzēt, ka Latvijas pozīcijā par KLP 2028.- 2034. gada periodu tiek iekļauti priekšlikumi par LEADER/SVVA pieejas finansējuma saglabāšanu vai palielināšanu, administratīvā sloga mazināšanu un vietējo rīcības grupu, reģionālo NVO centru un pašvaldību iesaisti lauku teritoriju attīstības vajadzību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LV pozīciju izstrādes laikā notiek konsultācijas ar NVO un sociālajiem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27.1. punkta- par reģionālās politikas izvērtējumu un SVVA/LEADER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Reģionālās politikas pamatnostādņu 2021.- 2027. gadam starpposma izvērtējuma sagatavošanu. Vienlaikus Biedrība aicina 27.1. punkta darbības rezultātā paredzēt, ka izvērtējumā tiek analizēta arī SVVA/LEADER pieejas ietekme uz lauku teritoriju attīstību, vietējo kopienu līdzdalību, pakalpojumu pieejamību, reģionu noturību un iedzīvotāju iesaisti savas teritorijas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 politika nevar balstīties tikai uz lieliem infrastruktūras un investīciju projektiem. Lauku teritorijās būtiska nozīme ir mazām, vietējās vajadzībās balstītām iniciatīvām, kuras īsteno NVO, vietējās rīcības grupas, iedzīvotāju kopienas un mazie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SVVA/LEADER pieejas izvērtēšana reģionālās politikas kontekstā ļautu precīzāk novērtēt tās ieguldījumu teritoriju līdzsvarotā attīstībā un sagatavot pamatotus priekšlikumus nākamajam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papildināt 27.1. punkta darbības rezultātu, paredzot, ka Reģionālās politikas pamatnostādņu 2021.- 2027. gadam starpposma novērtējumā tiek iekļauts SVVA/LEADER pieejas ieguldījuma izvērtējums reģionu sabalansētā attīstībā, vietējo kopienu līdzdalībā, lauku teritoriju dzīvotspējā un vietējo pakalpojumu pieejamībā, kā arī sagatavoti priekšlikumi šīs pieejas stiprināšanai nākamajā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LV politikas plānošanas dokumentu izvērtējumi tiek saskaņoti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41.6. punkta- par pašvaldību un vietējo kopienu vajadzību praktisku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nepieciešamību praktiski apzināt pašvaldību vajadzības uz vietām, lai turpmākie ministriju lēmumi par reģionālo attīstību, pašvaldību jautājumiem un valsts atbalsta instrumentiem balstītos konkrētās vietējās vajadzībās.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 aicina precizēt 41.6. punktu, paredzot, ka vajadzību apzināšanā līdztekus pašvaldībām tiek iesaistītas arī vietējās nevalstiskās organizācijas, reģionu uzņēmēji, vietējās rīcības grupas un iedzīvotāju kopienas.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vajadzības nav pilnvērtīgi nosakāmas tikai no pašvaldību institucionālā skatpunkta. Vietējie uzņēmēji, NVO un iedzīvotāji ikdienā redz praktiskās problēmas un vajadzības, kas saistītas ar pakalpojumu pieejamību, dzīves kvalitāti, nodarbinātību, mobilitāti, uzņēmējdarbību un sabiedrisko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vietējo kopienu iesaiste nodrošinātu kvalitatīvāku informāciju lēmumu pieņemšanai un veicinātu tādu reģionālās attīstības risinājumu izstrādi, kas atbilst konkrētu teritoriju faktiskajām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piedāvā šādu papildinājuma redakciju: “Praktiski apzināt pašvaldību, vietējo kopienu, reģionu uzņēmēju, nevalstisko organizāciju un iedzīvotāju vajadzības uz vietām, lai ministriju turpmākie lēmumi par reģionālo attīstību, pašvaldību jautājumiem un valsts atbalsta instrumentiem balstītos nevis pieņēmumos, bet konkrētās vietējās vajadzībās, ņemot vērā arī vietējo kopienu, pilsoniskās sabiedrības un uzņēmējdarbības vides skatījumu.”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VARAM  pieņem zināšanai norādīto par nepieciešamību iesaistīt vietējās nevalstiskās organizācijas, reģionu uzņēmējus, vietējās rīcības grupas un iedzīvotāju kopienas minētā pasākuma darbības rezultātu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51.8. punkta- par NVO un Ministru kabineta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pilsoniskā dialoga stiprināšanu un Nevalstisko organizāciju un Ministru kabineta sadarbības memoranda īstenošanas padomes lomas nostiprināšanu. Vienlaikus Biedrība aicina Valdības rīcības plānā skaidrāk paredzēt reģionālo NVO centru, vietējo kopienu organizāciju un lauku teritoriju NVO iesaisti pilsoniskā dialoga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Pilsoniskajam dialogam jābūt pieejamam ne tikai nacionāla līmeņa organizācijām, bet arī reģionu un vietējo kopienu organizācijām, kuras ikdienā strādā ar iedzīvotāju līdzdalību, sociālo iekļaušanu, brīvprātīgo darbu, kopienu attīstību un sabiedrības saliedētību.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NVO centru iesaiste pilsoniskā dialoga īstenošanā veicinātu līdzsvarotāku dažādu teritoriju un iedzīvotāju grupu pārstāvību, kā arī palīdzētu nodrošināt, ka valsts līmeņa lēmumu pieņemšanā tiek ņemta vērā vietējo kopienu pieredze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papildināt 51.8. punktu ar pasākumu, kas paredz regulāras reģionālās konsultācijas sadarbībā ar NVO centriem, pašvaldībām un vietējām kopienām, kā arī metodisko un finansiālo atbalstu reģionālo NVO kapacitātes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Valsts kanceleja minētā pasākuma izpildē iespēju robežās iesaistīs reģionālos NVO centrus, vietējo kopienu organizācijas un lauku teritoriju NVO.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51.9. punkta- par Latvijas dialogu ciklu pašvaldībās un reģionālo NVO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dialogu cikla īstenošanu pašvaldībās, lai stiprinātu iedzīvotāju piederību Latvijai, sabiedrības saliedētību, pilsoniskās prasmes un sarunāšanās kultūru. Vienlaikus Biedrība aicina 51.9. punktā skaidri paredzēt, ka dialogu cikla īstenošanā tiek iesaistīti reģionālie NVO centri, vietējās nevalstiskās organizācijas, vietējās rīcības grupas un iedzīvotāju kopienas.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Reģionālajiem NVO centriem un vietējām NVO ir tiešs kontakts ar vietējām kopienām, biedrībām, aktīvajiem iedzīvotājiem, senioriem, jauniešiem un pašvaldībām. Tādēļ to iesaiste Latvijas dialogu ciklā palīdzētu nodrošināt, ka dialogi nav tikai vienreizēji pasākumi, bet sniedz praktiski izmantojamus priekšlikumus valsts un pašvaldību politikas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veicinātu dialogu procesa pēctecību, stiprinātu iedzīvotāju uzticēšanos valsts un pašvaldību institūcijām un nodrošinātu, ka dialogu rezultāti tiek izmantoti turpmākajā politikas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papildināt 51.9. punkta darbības rezultātu ar nosacījumu, ka dialogu cikla īstenošanā tiek nodrošināta reģionālo NVO centru, vietējo NVO, vietējo rīcības grupu un iedzīvotāju kopienu iesaiste, kā arī pēc dialogu norises tiek sagatavots pašvaldību un vietējo kopienu priekšlikumu apkopojums turpmākai izmantošanai valsts un pašvaldību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politisko vadlīniju dokuments. Valsts kanceleja minētā pasākuma izpildē iesaistīs reģionālos NVO centrus, vietējās nevalstiskās organizācijas, vietējās rīcības grupas un iedzīvotāju kopienas.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("Vidusdaugavas NVO centrs"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51.11. punkta- par Nacionālo jaunatnes dialogu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Nacionālā jaunatnes dialoga turpināšanu. Vienlaikus Biedrība aicina nodrošināt, ka dialoga īstenošanā mērķtiecīgi tiek iesaistīti arī reģionu jaunieši, lauku teritoriju jaunieši un mazāk aktīvi jaunieši, kuri ikdienā nepiedalās formālās jaunatnes organizācijās vai nacionāla līmeņa līdzdalības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līdzdalībai jābūt sasniedzamai arī ārpus lielajām pilsētām. Tieši reģionos un lauku teritorijās jauniešu iesaiste, piederības sajūta un iespēja ietekmēt lēmumus ir būtiska kopienu ilgtspējai, jauniešu palikšanai vai atgriešanās motivācijai un vietējās pilsoniskās aktivitātes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Reģionāla pieeja Nacionālajam jaunatnes dialogam ļautu iegūt plašāku un daudzveidīgāku jauniešu skatījumu, īpaši no tām jauniešu grupām, kuras līdzdalības procesos līdz šim ir bijušas mazāk pārstāvētas.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papildināt 51.11. punktu, paredzot reģionālas jauniešu konsultācijas sadarbībā ar vietējām NVO, jauniešu centriem, izglītības iestādēm, pašvaldībām un kopienu organizācijām, kā arī nodrošinot, ka konsultāciju rezultāti tiek apkopoti un izmantoti jaunatnes politikas plānošanā.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pieņem zināšanai "Vidusdaugavas NVO centrs" piedāvāto redakciju, bet uzskatām, ka nav nepieciešams precizēt pasākuma darbības rezultātu, jo jau šobrīd NJD procesā tiek iesaistīti reģionu jaunieši. NJD no katras Latvijas pašvaldības ministrija aicināja izvirzīt vismaz 2 pārstāvjus. Kopš 2025. gada, kad uzsākts forums, tika iesaistīti vairāk nekā 210 jaunieši no visiem Latvijas reģioniem. Jauniešiem no reģioniem tika kompensēti arī ceļa izdevumi. Detalizētāka iesaistīto pušu dalība ir atrunāta MK "Nacionālā jaunatnes dialoga īstenošanas, koordinēšanas un finansēšanas noteikumi"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papildināt ministru prezidenta A. Kulberga vadītās valdības rīcības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1.Deklarācijas sadaļa un rīcības joma</w:t>
            </w:r>
            <w:r w:rsidR="00000000" w:rsidRPr="00000000" w:rsidDel="00000000">
              <w:rPr>
                <w:rtl w:val="0"/>
              </w:rPr>
              <w:t xml:space="preserve"> - Izglītība, sports un jaunatne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 Ar Ministru kabineta noteikumiem noteiksim skaidras prasības izglītības kvalitātes nodrošināšanai visos izglītības veidos un pakāpēs, turpināsim Izglītības kvalitātes monitoringa un jaunā finansēšanas modeļa "Programma skolā" ieviešanu iecerētajā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 </w:t>
            </w:r>
            <w:r w:rsidR="00000000" w:rsidRPr="00000000" w:rsidDel="00000000">
              <w:rPr>
                <w:rtl w:val="0"/>
              </w:rPr>
              <w:t xml:space="preserve">- Ieviest jaunu finansēšanas modeli "Programma skolā"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 </w:t>
            </w:r>
            <w:r w:rsidR="00000000" w:rsidRPr="00000000" w:rsidDel="00000000">
              <w:rPr>
                <w:rtl w:val="0"/>
              </w:rPr>
              <w:t xml:space="preserve">- Nodrošināts finansējums pedagogu darba samaksai atbilstoši jaunā pedagogu darba samaksas modeļa "Programma skolā"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LIZDA priekšlikums - papildināt darbības rezultātu</w:t>
            </w:r>
            <w:r w:rsidR="00000000" w:rsidRPr="00000000" w:rsidDel="00000000">
              <w:rPr>
                <w:rtl w:val="0"/>
              </w:rPr>
              <w:t xml:space="preserve">s – veikti grozījumi MK noteikumos Nr. 205 “Kārtība, kādā aprēķina un sadala valsts budžeta mērķdotāciju pedagogu darba samaksai pašvaldību vispārējās izglītības iestādēs un valsts augstskolu vispārējās vidējās izglītības iestādēs” un MK not. Nr. 204 “Kritēriji un kārtība, kādā valsts piedalās pedagogu darba samaksas finansēšanā vispārējās pamatizglītības un vispārējās vidējās izglītības pakāpē”, lai novērstu nepilnības un ieviestu kvalitatīvāku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03.08.2026.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2.Deklarācijas sadaļa un rīcības joma -</w:t>
            </w:r>
            <w:r w:rsidR="00000000" w:rsidRPr="00000000" w:rsidDel="00000000">
              <w:rPr>
                <w:rtl w:val="0"/>
              </w:rPr>
              <w:t xml:space="preserve"> Izglītība, sports un jaunatne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 Ar Ministru kabineta noteikumiem noteiksim skaidras prasības izglītības kvalitātes nodrošināšanai visos izglītības veidos un pakāpēs, turpināsim Izglītības kvalitātes monitoringa un jaunā finansēšanas modeļa "Programma skolā" ieviešanu iecerētajā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 - </w:t>
            </w:r>
            <w:r w:rsidR="00000000" w:rsidRPr="00000000" w:rsidDel="00000000">
              <w:rPr>
                <w:rtl w:val="0"/>
              </w:rPr>
              <w:t xml:space="preserve">Turpināta izglītības kvalitātes monitoringa sistēmas attīstība, t.sk. izstrādājot un aprobējot skolēna snieguma analīzes metodiku un izveidojot vai pielāgojot atbilstošu risinājumu skolēnu sasniegumu uzlabošanai. Sagatavots jauns nacionālais vērtēšanas ietvars.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LIZDA priekšlikums-  </w:t>
            </w:r>
            <w:r w:rsidR="00000000" w:rsidRPr="00000000" w:rsidDel="00000000">
              <w:rPr>
                <w:rtl w:val="0"/>
              </w:rPr>
              <w:t xml:space="preserve">izslēgt no darbības rezultātiem teikumu “Sagatavots jauns nacionālais vērtēšanas ietvars”, kam izpildes termiņš norādīts 01.10.2026. LIZDA uzskata, ka no jaunā mācību gada tiks ieviesta jauna reforma “programma skolā”, nozarē tiek īstenoti ļoti nozīmīgi projekti, tāpēc šāds laika ietvars nav pietiekams, lai sasniegtu norādīto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3.Deklarācijas sadaļa un rīcības joma -</w:t>
            </w:r>
            <w:r w:rsidR="00000000" w:rsidRPr="00000000" w:rsidDel="00000000">
              <w:rPr>
                <w:rtl w:val="0"/>
              </w:rPr>
              <w:t xml:space="preserve"> Izglītība, sports un jaunatne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 Ar Ministru kabineta noteikumiem noteiksim skaidras prasības izglītības kvalitātes nodrošināšanai visos izglītības veidos un pakāpēs, turpināsim Izglītības kvalitātes monitoringa un jaunā finansēšanas modeļa "Programma skolā" ieviešanu iecerētajā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pasākums - Uzsākt vispārējās izglītības satura Skola2030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1)Sakārtota mācību sasniegumu 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2)Izstrādāta mācību priekšmeta “Ģimenes veselības mācība” ieviešanas ceļa karte.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LIZDA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darbības rezultātus, nosakot, ka jāizveido darba grupa, kas pārskatīs kopumā Skola2030;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rezultātiem “Izstrādāta mācību priekšmeta “Ģimenes veselības mācība” ieviešanas ceļa karte.”, jo pirmsskolas vadlīnijās, izglītības standartā, mācību saturā ir iekļauti temati par ģimeni. Lai ieviestu jaunu mācību priekšmetu, tad rūpīgi jāizvērtē ieguvumi un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4.Deklarācijas sadaļa un rīcības joma</w:t>
            </w:r>
            <w:r w:rsidR="00000000" w:rsidRPr="00000000" w:rsidDel="00000000">
              <w:rPr>
                <w:rtl w:val="0"/>
              </w:rPr>
              <w:t xml:space="preserve"> - Izglītība, sports un jaunatne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 Ar Ministru kabineta noteikumiem noteiksim skaidras prasības izglītības kvalitātes nodrošināšanai visos izglītības veidos un pakāpēs, turpināsim Izglītības kvalitātes monitoringa un jaunā finansēšanas modeļa "Programma skolā" ieviešanu iecerētajā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 Saglabāt izglītības pieejamību atbilstoši bērnu labākajām interesēm un drošības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Apstiprināta skaidra un efektīva kārtība izglītības īstenošanai ģimenē un tālmācībā 1.- 6.klasei.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Apstiprināta jauna kombinēto mācību īstenošanas kārtība visās izglītības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Izstrādāti Ministru kabineta noteikumi, nosakot skaidras prasības izglītības kvalitātes nodrošināšanai visos izglītības veidos un pakāpēs.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LIZDA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darbības rezultātu “Apstiprināta skaidra un efektīva kārtība izglītības īstenošanai ģimenē un tālmācībā 1.- 6.klasei, jo 14.Saeimas pilnvaru laikā pieņemti būtiski grozījumi, kurus Valsts prezidents lūdza pilnveidot, atgriežot Saeimā. Nav skaidrs pamatojums, kādas ir nepilnības spēkā esošajos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darbības rezultātu “Apstiprināta jauna kombinēto mācību īstenošanas kārtība visās izglītības pakāpēs.”, jo izpildes termiņš ir 31.08.2026., kas ir nesamērīgs. Pedagogiem ir būtiska nodarbinātības stabilitāte, tāpēc svarīgi šādas reformas profesionāli, datos balstīti izdiskutēt.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darbības rezultātus, kas paredzētu pilnveidot normatīvos aktus, kas reglamentē tālmācības īstenošanu. Piemēram, nepieciešami precizējumi par kavējumu uzskaiti tālmācībā, nosakot vienotu pieeju izglītojamo mācību aktivitāšu, dalības tiešsaistes nodarbībās un patstāvīgā darba uzskaitei; paredzēt izglītības iestādes tiesības noteiktos gadījumos organizēt vai pieprasīt izglītojamo klātienes dalību, lai nodrošinātu kvalitatīvu mācību procesu, mācību sasniegumu vērtēšanu; Skaidri definēt, kuras pedagogu darba stundas tālmācībā ir tarificējamas, tostarp nosakot vienotu izpratni par tiešsaistes nodarbību vadīšanu, individuālajām konsultācijām, mācību procesa monitoringu, atgriezeniskās saites sniegšanu un citiem pienākumiem, kas nepieciešami kvalitatīvai tālmācības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LIZDA rosina papildināt valdības rīcības plānu ar pasākumiem, kas būtiski sociālā dialoga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tupināt darbu pie minimālās algas paaugstināšanas, neapliekamā minimuma paaugstināšanas, atvieglojumu par apgādājamajiem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koplīgumu attiecināšana uz arodbiedrību biedriem, kas atbalstīta manabalss.lv iniciatīvā un nodota 14.Saeimai;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pieņemti grozījumi MK not.Nr.252 "Zinātniskās darbības bāzes finansējuma piešķiršanas kārtība", lai atrisinātu gadiem pastāvošu problēmu ar zinātnes bāzes finansējuma novēlotu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izsaka pateicību, ka valdības rīcības plānā iekļauts BAASIK, veselības jautājumu aktualizēšana mācību saturā, brīvpusdienu apmaksa 50% apmērā 5.klases skolēniem u.c., kas ir ļoti būtisks atbalsts izglītojamajiem,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doto iespēju iesniegt priekšlikumus un ceram uz konstruktīvu, profesionālu, cieņpilnu sociālo dialogu, kā arī atgriezenisko saikni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ņems vērā LIZDA priekšlikumus turpmākajā darbā, tomēr tie nav integrējami Valdības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Pedagogu darba samaksas modeli "Programma skolā" plānots ieviest atbilstoši šobrīd jau piešķirtajam finansējumam. Esošais darbības rezultāta formulējums ir vispārīgs un jau ietver nepieciešamās darbības šī modeļa ieviešanai, tādēļ papildu detalizācija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priekšlikumu izslēgt pasākumu “Sagatavots jauns nacionālais vērtēšanas ietvars”, kam izpildes termiņš norādīts 01.10.2026” norādām, ka nacionālais vērtēšanas ietvars tiek izstrādāts ESF projekta 4.2.2.4. “Atbalsts izglītības kvalitātes attīstībai” ietvaros sadarbībā ar Ekonomiskās attīstības un sadarbības organizāciju (OECD) 2026.gada pirmajā pusē. Sadarbības ietvaros 2026.gada 5. jūnijā notika darbseminārs par nacionālo vērtēšanas ietvaru ar sadarbības partneru un OECD pārstāvju līdzdalību, kurā tika aicināti partneri, tai skaitā LIZDA. LIZDA arī ir projekta Uzraudzības padomes sastāvā. Saskaņā ar projekta plānu līdz vasaras beigām sagaidāms OECD politikas pārskats (policy brief) par ietvara koncepciju, līdz ar to ietvars būs sagatavots šīs valdības pilnvaru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Pirmais darbības rezultāts ir noformulēts vispārīgi, kas tostarp  ietver darba grupas izveidi. Valdības rīcības plāns ir politiski stratēģisks dokuments un tajā nav nepieciešama liela detalizācijas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valdības ierobežoto pilnvaru termiņu, darbības rezultāts par ģimenes veselības mācību neparedz jauna mācību priekšmeta izveidi, bet gan tikai ceļa kartes izstrādi. Tās izstrādes procesā tiks izvērtēti iespējamie ieguvumi un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situāciju austrumu pierobežā, valdības prioritāte ir drošas izglītības vides un mācību nepārtrauktības nodrošināšana. Darbības rezultāts par tālmācības kārtības apstiprināšanu ietver vadlīniju sagatavošanu attālinātā mācību procesa organizēšanai. Savukārt Ministru kabineta noteikumi, kas noteiks kritērijus un kārtību kombinētu mācību organizēšanai un īstenošanai, ietvers sadaļu par mācību organizēšanu un īstenošanu dažādu krīžu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5)Pieņemts zināšanai un turpmākam darbam. Šobrīd pieejamā budžeta ietvaros un esošās valdības pilnvaru laikā nav iespējams īstenot LIZDA piedāvātos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izvērtējot Valdības rīcības plāna Deklarācijas par Andra Kulberga vadītā Ministru kabineta iecerēto darbību īstenošanai projektu (turpmāk – valdības rīcības plāns), atzinīgi vērtē valdības apņemšanos stiprināt Latvijas konkurētspēju, veicināt ekonomikas izaugsmi un paaugstināt publiskās pārvaldes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vērš uzmanību uz Latvijas tautsaimniecībai aktuāliem un stratēģiski nozīmīgiem jautājumiem, kuru risināšana ir būtiska gan valdības rīcības plāna sekmīgai īstenošanai tuvākajā laikā, gan valsts ilgtermiņa konkurētspējas, investīciju piesaistes un ilgtspējīgas ekonomikas attīstības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Publisko izdevumu un nodarbināto skaita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fiskālā telpa turpmākajos gados būs būtiski ierobežota, vienlaikus pieaugot valsts drošības, demogrāfijas, veselības aprūpes un citu prioritāro jomu finansēšanas vajadzībām. Pašreizējā pieeja valsts budžeta sagatavošanai, koncentrējoties galvenokārt uz papildu finansējuma piesaisti, neveicina pietiekamu publisko izdevumu efektivitātes izvērtēšanu un resursu pārdali atbilstoši valsts stratēģiskajām prioritātēm. Valsts budžeta 2026. gadam sagatavošanas procesā netika nodrošināta pietiekami ambicioza publisko izdevumu pārskatīšana un samazināšana, jo, neraugoties uz LDDK aicinājumu samazināt izdevumus vismaz par 850 milj. euro un sniegtajiem konkrētajiem priekšlikumiem par efektivitātes paaugstināšanu, tostarp ieviešot Valsts kontroles rekomendācijas un samazinot nelietderīgus izdevumus, faktiskie ietaupījumi bija būtiski mazāki, savukārt sociālo partneru priekšlikumi pēc būtības netika ņemti vērā. LDDK aicina </w:t>
            </w:r>
            <w:r w:rsidR="00000000" w:rsidRPr="00000000" w:rsidDel="00000000">
              <w:rPr>
                <w:b w:val="1"/>
                <w:rtl w:val="0"/>
              </w:rPr>
              <w:t xml:space="preserve">nekavējoties uzsākt valsts budžeta 2027. gadam sagatavošanas procesu, paredzot visaptverošu valsts budžeta izdevumu pārskatīšanu un būtisku mazāk prioritāro un neefektīvo izdevumu samazināšanu</w:t>
            </w:r>
            <w:r w:rsidR="00000000" w:rsidRPr="00000000" w:rsidDel="00000000">
              <w:rPr>
                <w:rtl w:val="0"/>
              </w:rPr>
              <w:t xml:space="preserve">. Nepieciešams izveidot skaidru valsts budžeta izdevumu pārskatīšanas koordinācijas un pārvaldības mehānismu, nosakot politisko atbildību par procesa rezultātiem, vienotu metodoloģiju, skaidru lēmumu pieņemšanas kārtību un saistošus termiņus visām institūcijām, lai nodrošinātu efektīvu publisko finanšu pārvaldību un ilgtspējīgu fiskālo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Koordinēta un mērķtiecīga pieejamo finanšu 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pozitīvi vērtē, ka valdības rīcības plānā kā prioritāte ir izcelta Latvijas interešu pārstāvība sarunās par Eiropas Savienības daudzgadu budžetu 2028.–2034. gadam, kā arī jaunā plānošanas perioda investīciju un atbalsta instrumentu koncepta sagatavošana. Vienlaikus LDDK uzsver, ka ar šo darbu nepieciešams virzīties ievērojami straujāk. Īpaši svarīgi ir savlaicīgi turpināt darbu pie Latvijas ilgtspējīgas attīstības stratēģijas līdz 2050. gadam un Nacionālā attīstības plāna 2028.–2034. gadam izstrādes, jo tieši šiem plānošanas dokumentiem jānosaka valsts attīstības prioritātes un jākalpo par pamatu investīciju (t.sk. ES fondu investīciju) plānošanai. Pozitīvi vērtējams arī tas, ka nostiprināts partnerības princips un paredzēta sociālo partneru iesaiste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ietvertie pasākumi liecina, ka </w:t>
            </w:r>
            <w:r w:rsidR="00000000" w:rsidRPr="00000000" w:rsidDel="00000000">
              <w:rPr>
                <w:b w:val="1"/>
                <w:rtl w:val="0"/>
              </w:rPr>
              <w:t xml:space="preserve">investīciju plānošanas koordinācija valsts pārvaldē joprojām ir nepietiekama</w:t>
            </w:r>
            <w:r w:rsidR="00000000" w:rsidRPr="00000000" w:rsidDel="00000000">
              <w:rPr>
                <w:rtl w:val="0"/>
              </w:rPr>
              <w:t xml:space="preserve">. Tajā jau šobrīd saskatāmas pretrunas starp atsevišķu ministriju, īpaši Ekonomikas ministrijas un Finanšu ministrijas, plānotajām rīcībām attiecībā uz 2028.–2034. gada investīciju plānošanu. </w:t>
            </w:r>
            <w:r w:rsidR="00000000" w:rsidRPr="00000000" w:rsidDel="00000000">
              <w:rPr>
                <w:b w:val="1"/>
                <w:rtl w:val="0"/>
              </w:rPr>
              <w:t xml:space="preserve">Pieejamie ES līdzekļi jāiegulda produktivitātes, konkurētspējas un tautsaimniecības attīstības veicināšanā.</w:t>
            </w:r>
            <w:r w:rsidR="00000000" w:rsidRPr="00000000" w:rsidDel="00000000">
              <w:rPr>
                <w:rtl w:val="0"/>
              </w:rPr>
              <w:t xml:space="preserve"> Latvijai šis var būt viens no pēdējiem plānošanas periodiem, kurā tā saņem tik apjomīgu kohēzijas politikas atbalstu, tādēļ šī iespēja jāizmanto, lai paātrinātu ekonomikas konverģenci ar attīstītākajām ES dalībvalstīm. Veiksmīga izaugsme nozīmēs, ka nākotnē Latvija pakāpeniski var kļūt par neto maksātāju ES budžetā, tādēļ šodienas investīcijām jārada ilgtermiņa pamats valsts konkurētspējai.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Birokrātijas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Birokrātijas mazināšana ir viens no būtiskākajiem priekšnoteikumiem Latvijas konkurētspējas paaugstināšanai, investīciju piesaistei un publiskās pārvaldes efektivitātes uzlabošanai. Līdzšinējās iniciatīvas lielākoties īstenotas atsevišķu nozaru vai institūciju līmenī, taču nav nodrošinājušas sistemātisku administratīvā sloga samazinājumu visā valsts pārvaldē. Uzņēmēji un iedzīvotāji joprojām saskaras ar pārmērīgām administratīvajām prasībām, dublējošu informācijas pieprasīšanu, nesamērīgām procedūrām un atšķirīgu normatīvo aktu interpretāciju dažādās iestādēs. Lai birokrātijas mazināšana sniegtu reālu rezultātu, tai jākļūst par horizontālu valsts pārvaldes prioritāti, kas vienlīdz saistoša visām ministrijām, valsts iestādēm un pašvaldībām, sistemātiski izvērtējot katras prasības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w:t>
            </w:r>
            <w:r w:rsidR="00000000" w:rsidRPr="00000000" w:rsidDel="00000000">
              <w:rPr>
                <w:b w:val="1"/>
                <w:rtl w:val="0"/>
              </w:rPr>
              <w:t xml:space="preserve">noteikt birokrātijas mazināšanu par horizontālu valdības prioritāti, paredzot pienākumu visām ministrijām, valsts institūcijām un pašvaldībām sistemātiski pārskatīt savā kompetencē esošos normatīvos aktus, administratīvās procedūras un pakalpojumus, identificējot un novēršot nepamatotas administratīvās prasības</w:t>
            </w:r>
            <w:r w:rsidR="00000000" w:rsidRPr="00000000" w:rsidDel="00000000">
              <w:rPr>
                <w:rtl w:val="0"/>
              </w:rPr>
              <w:t xml:space="preserve">. Īpaša uzmanība pievēršama uzņēmējiem noteikto pienākumu un veicamo administratīvo darbību samazināšanai, atsakoties no dublējošām prasībām, liekas datu iesniegšanas, pārmērīgas atskaišu sniegšanas un citām procedūrām, kuras nerada samērīgu pievienoto vērtību publiskajām interesēm. Vienlaikus nepieciešams ieviest principu, ka valsts iestādes savstarpēji apmainās ar to rīcībā esošajiem datiem un nepieprasa uzņēmējiem atkārtoti iesniegt informāciju, kas jau ir publiskās pārvaldes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 tiesību aktu pārņemšana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valdības rīcības plānā ir jāparedz skaidrs princips, ka Eiropas Savienības tiesību aktu pārņemšana Latvijas tiesību sistēmā tiek īstenota, primāri ievērojot Latvijas tautsaimniecības konkurētspējas, uzņēmējdarbības attīstības un fiskālās ilgtspējas intereses</w:t>
            </w:r>
            <w:r w:rsidR="00000000" w:rsidRPr="00000000" w:rsidDel="00000000">
              <w:rPr>
                <w:b w:val="1"/>
                <w:rtl w:val="0"/>
              </w:rPr>
              <w:t xml:space="preserve">. Nacionālā regulējuma izstrādē ir jāizvairās no Eiropas Savienības tiesību aktos neparedzētu papildu prasību (gold-plating), administratīvā sloga palielināšanas un dublējošu pienākumu noteikšanas uzņēmējiem</w:t>
            </w:r>
            <w:r w:rsidR="00000000" w:rsidRPr="00000000" w:rsidDel="00000000">
              <w:rPr>
                <w:rtl w:val="0"/>
              </w:rPr>
              <w:t xml:space="preserve">, tādējādi nodrošinot samērīgu, prognozējamu un konkurētspēju veicinošu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Platformu darba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būtu jāparedz skaidrs uzdevums</w:t>
            </w:r>
            <w:r w:rsidR="00000000" w:rsidRPr="00000000" w:rsidDel="00000000">
              <w:rPr>
                <w:b w:val="1"/>
                <w:rtl w:val="0"/>
              </w:rPr>
              <w:t xml:space="preserve"> nodrošināt, ka Eiropas Parlamenta un Padomes Direktīvas (ES) 2024/2831 par darba apstākļu uzlabošanu platformu darbā pārņemšana tiek īstenota, prioritāri ievērojot Latvijas tautsaimniecības, uzņēmējdarbības konkurētspējas un fiskālās ilgtspējas intereses.</w:t>
            </w:r>
            <w:r w:rsidR="00000000" w:rsidRPr="00000000" w:rsidDel="00000000">
              <w:rPr>
                <w:rtl w:val="0"/>
              </w:rPr>
              <w:t xml:space="preserve"> Direktīvas pārņemšanai jānotiek samērīgi un tikai Eiropas Savienības tiesību aktos noteiktajā minimālajā apjomā, nepieļaujot direktīvā neparedzētu papildu prasību (gold-plating) ieviešanu, datu sniegšanas pienākumu dublēšanos vai citu administratīvo pienākumu noteikšanu, kas palielina uzņēmumu atbilstības izmaksas. Regulējumam jāveicina tiesiskā skaidrība un vienlīdzīgi konkurences apstākļi, nepieļaujot negatīvu ietekmi uz uzņēmējdarbības vidi, nodokļu ieņēmumiem un valsts budžeta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Darba samaksas pārredzamības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ir jāparedz </w:t>
            </w:r>
            <w:r w:rsidR="00000000" w:rsidRPr="00000000" w:rsidDel="00000000">
              <w:rPr>
                <w:b w:val="1"/>
                <w:rtl w:val="0"/>
              </w:rPr>
              <w:t xml:space="preserve">aktīva Latvijas interešu pārstāvība Eiropas Savienības līmenī attiecībā uz Eiropas Parlamenta un Padomes Direktīvu (ES) 2023/970 par darba samaksas pārredzamību, aicinot Eiropas Komisiju pārskatīt direktīvu, tās prasības un ieviešanas termiņu, kā arī izstrādāt vienotas piemērošanas vadlīnijas un sniegt skaidras atbildes uz dalībvalstu un sociālo partneru identificētajiem interpretācijas un piemērošanas jautājumiem.</w:t>
            </w:r>
            <w:r w:rsidR="00000000" w:rsidRPr="00000000" w:rsidDel="00000000">
              <w:rPr>
                <w:rtl w:val="0"/>
              </w:rPr>
              <w:t xml:space="preserve"> Tas ir būtiski, ņemot vērā, ka direktīva tika pieņemta citos ekonomiskajos un ģeopolitiskajos apstākļos, savukārt šobrīd Eiropas Savienības prioritāte ir konkurētspējas stiprināšana, regulatīvā sloga mazināšana un uzņēmējdarbības vides vienkāršošana. Secīgi Latvijai jāiestājas par samērīgu un praktiski īstenojamu regulējumu, kas nepārsniedz direktīvā noteiktās prasības, nerada darba devējiem nesamērīgu administratīvo slogu un saglabā Latvijas uzņēmumu konkurētspēju Eiropas un globālajā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Cilvēkkapitāla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viens no būtiskākajiem Latvijas tautsaimniecības attīstības un konkurētspējas izaicinājumiem ir darbaspēka pieejamība, tādēļ nepieciešama koordinēta, uz ilgtermiņa mērķiem balstīta cilvēkkapitāla politika. Lai gan Cilvēkkapitāla attīstības stratēģijas izstrāde tika uzsākta jau 2023. gadā, tā līdz šim nav apstiprināta, tādējādi kavējot vienotas valsts politikas īstenošanu cilvēkkapitāla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valdības rīcības plānā </w:t>
            </w:r>
            <w:r w:rsidR="00000000" w:rsidRPr="00000000" w:rsidDel="00000000">
              <w:rPr>
                <w:b w:val="1"/>
                <w:rtl w:val="0"/>
              </w:rPr>
              <w:t xml:space="preserve">paredzēt Cilvēkkapitāla attīstības stratēģijas izstrādi un apstiprināšanu kā vienu no prioritārajiem uzdevumiem.</w:t>
            </w:r>
            <w:r w:rsidR="00000000" w:rsidRPr="00000000" w:rsidDel="00000000">
              <w:rPr>
                <w:rtl w:val="0"/>
              </w:rPr>
              <w:t xml:space="preserve"> Stratēģijā ir jānosaka skaidri tautsaimniecības un nodarbinātības mērķi, kā arī koordinēti risinājumi darbaspēka pieejamības nodrošināšanai, zināšanu un prasmju attīstībai, pieaugušo izglītībai, talantu piesaistei un imigrācijas politikai. Stratēģijas apstiprināšana ir būtisks priekšnoteikums ilgtspējīgai cilvēkkapitāla attīstībai, produktivitātes pieaugumam un Latvijas konkurētspējas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Imigrācijas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valdības rīcības plānā nepieciešams </w:t>
            </w:r>
            <w:r w:rsidR="00000000" w:rsidRPr="00000000" w:rsidDel="00000000">
              <w:rPr>
                <w:b w:val="1"/>
                <w:rtl w:val="0"/>
              </w:rPr>
              <w:t xml:space="preserve">paredzēt vienotas, koordinētas un uz tautsaimniecības attīstības vajadzībām balstītas imigrācijas politikas izstrādi</w:t>
            </w:r>
            <w:r w:rsidR="00000000" w:rsidRPr="00000000" w:rsidDel="00000000">
              <w:rPr>
                <w:rtl w:val="0"/>
              </w:rPr>
              <w:t xml:space="preserve">. Ņemot vērā darbaspēka pieejamības izaicinājumus un demogrāfiskās tendences, imigrācijas politikai jābūt cieši sasaistītai ar cilvēkkapitāla attīstības, nodarbinātības, izglītības un ekonomikas attīstības mērķiem, nodrošinot prognozējamu un konkurētspējīgu regulējumu kvalificēta darbaspēka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līdzšinējo pieeju, kurā imigrācijas regulējums tiek pilnveidots fragmentāri, regulāri izdarot atsevišķus grozījumus dažādos normatīvajos aktos, neveicot sistēmisku izvērtējumu par to kopējo ietekmi uz tautsaimniecību, darba tirgu un valsts konkurētspēju. Valdības rīcības plānā būtu jāparedz uzdevums izstrādāt vienotu imigrācijas politikas ietvaru un veikt visaptverošu spēkā esošā regulējuma pārskatīšanu, nodrošinot vienkāršu, prognozējamu un efektīvu imigrācijas sistēmu, kas vienlaikus aizsargā valsts drošības intereses un sekmē Latvijas ekonomikas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Energoietilpīgo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Energoietilpīgo uzņēmumu konkurētspējas stiprināšana ir būtisks priekšnoteikums Latvijas rūpniecības attīstībai, eksporta izaugsmei un investīciju piesaistei. Ņemot vērā augstās un svārstīgās elektroenerģijas izmaksas Baltijas reģionā, nepieciešams</w:t>
            </w:r>
            <w:r w:rsidR="00000000" w:rsidRPr="00000000" w:rsidDel="00000000">
              <w:rPr>
                <w:b w:val="1"/>
                <w:rtl w:val="0"/>
              </w:rPr>
              <w:t xml:space="preserve"> rast ilgtermiņa risinājumus energoietilpīgo uzņēmumu konkurētspējas nodrošināšanai, pārejot no īstermiņa krīzes atbalsta uz prognozējamu un strukturētu atbalsta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savlaicīgi izmantot Eiropas Savienības piedāvātās iespējas, izstrādājot valsts atbalsta mehānismus un veidojot ilgtermiņa politiku, kas sekmē elektroenerģijas cenu stabilitāti, ilgtermiņa elektroenerģijas piegādes līgumu attīstību un konkurētspējīgas enerģijas izmaksas rūpniecībai. Šāda pieeja ir būtiska, lai saglabātu un attīstītu Latvijas rūpniecisko kapacitāti, palielinātu eksporta potenciālu un stiprinātu valsts ekonomikas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izmantošanas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resursi ir viens no Latvijas stratēģiskajiem attīstības resursiem, tādēļ zemes izmantošanas jautājumi nevar tikt risināti fragmentāri atsevišķu nozaru vai institūciju ietvaros. Pieaugošā konkurence par zemes resursiem starp atjaunojamās enerģijas projektiem, rūpniecības attīstību, loģistiku, transporta infrastruktūru, mājokļu būvniecību, lauksaimniecību, dabas aizsardzību un valsts drošības vajadzībām prasa vienotu valsts redzējumu un skaidri definētas ilgtermiņa prioritātes. Vienotas zemes izmantošanas politikas neesamība rada administratīvus šķēršļus, tiesisko nenoteiktību un konfliktus starp dažādām publiskajām un privātajām interesēm, kavējot investīciju projektu īstenošanu un mazinot Latvijas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valdības rīcības plānā paredzēt uzdevumu</w:t>
            </w:r>
            <w:r w:rsidR="00000000" w:rsidRPr="00000000" w:rsidDel="00000000">
              <w:rPr>
                <w:b w:val="1"/>
                <w:rtl w:val="0"/>
              </w:rPr>
              <w:t xml:space="preserve"> izstrādāt vienotu Latvijas zemes izmantošanas politiku, nosakot skaidrus principus zemes resursu ilgtspējīgai, ekonomiski efektīvai un valsts attīstības interesēm atbilstošai izmantošanai</w:t>
            </w:r>
            <w:r w:rsidR="00000000" w:rsidRPr="00000000" w:rsidDel="00000000">
              <w:rPr>
                <w:rtl w:val="0"/>
              </w:rPr>
              <w:t xml:space="preserve">. Politikai jānodrošina koordinēta pieeja starp dažādām nozarēm un institūcijām, līdzsvarojot tautsaimniecības attīstības, enerģētikas, rūpniecības, pārtikas drošības, infrastruktūras, mājokļu attīstības, vides aizsardzības un valsts drošības intereses. Vienlaikus nepieciešams noteikt skaidru institucionālo atbildību par politikas izstrādi un īstenošanu, kā arī izveidot efektīvu starpnozaru koordinācijas mehānismu, kas nodrošinātu prognozējamu investīciju vidi un sekmētu ilgtspējīgu Latvijas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izglītības politikā prioritāri koncentrēties uz izglītības kvalitātes paaugstināšanu, īpašu uzmanību pievēršot STEM (zinātne, tehnoloģijas, inženierzinātnes un matemātika) zināšanu un prasmju attīstībai, kas ir viens no būtiskākajiem Latvijas tautsaimniecības konkurētspējas un produktivitātes priekšnoteikumiem. Lai nodrošinātu vienlīdzīgu piekļuvi kvalitatīvai STEM izglītībai visā Latvijā un sekmētu jauniešu sagatavotību darba tirgus vajadzībām, LDDK aicina</w:t>
            </w:r>
            <w:r w:rsidR="00000000" w:rsidRPr="00000000" w:rsidDel="00000000">
              <w:rPr>
                <w:b w:val="1"/>
                <w:rtl w:val="0"/>
              </w:rPr>
              <w:t xml:space="preserve"> 2026./2027. mācību gadā ieviest centralizētu dabaszinību eksāmenu pamatskolas noslēgumā</w:t>
            </w:r>
            <w:r w:rsidR="00000000" w:rsidRPr="00000000" w:rsidDel="00000000">
              <w:rPr>
                <w:rtl w:val="0"/>
              </w:rPr>
              <w:t xml:space="preserve"> atbilstoši 2018. gadā īstenotajai izglītības satura reformai. Šāda prasība bija paredzēta jau 2018. gadā, ieviešot jauno vispārējās izglītības standartu, taču līdz šim nav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uzsver, ka kvalitatīva programmas "Programma skolā" reformas īstenošana ir viens no valdības prioritārajiem uzdevumiem pirms 2026./2027. mācību gada sākuma. Papildus nepieciešamā finansējuma nodrošināšanai būtiski ir </w:t>
            </w:r>
            <w:r w:rsidR="00000000" w:rsidRPr="00000000" w:rsidDel="00000000">
              <w:rPr>
                <w:b w:val="1"/>
                <w:rtl w:val="0"/>
              </w:rPr>
              <w:t xml:space="preserve">ieviest skaidrus un izmērāmus izglītības kvalitātes kritērijus</w:t>
            </w:r>
            <w:r w:rsidR="00000000" w:rsidRPr="00000000" w:rsidDel="00000000">
              <w:rPr>
                <w:rtl w:val="0"/>
              </w:rPr>
              <w:t xml:space="preserve">, kas ļautu objektīvi izvērtēt vispārējās izglītības pakalpojumu kvalitāti un nodrošinātu, ka neatkarīgi no skolas atrašanās vietas ikvienam skolēnam tiek garantēta vienlīdz kvalitatīva izglītība, efektīvi izmantojot publiskos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Lūdzam minētos jautājumus risināt tieši ar nozaru ministrijām un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Darba samaksas pārredzamības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informēta par Direktīvas 2023/970 ieviešanas praktiskajiem izaicinājumiem, ar kuriem saskaras arī citas Eiropas Savienības dalībvalstis. Pārsvarā šie izaicinājumi ir saistīti nevis ar vienlīdzīgas darba samaksas principa ievērošanu, bet gan ar Direktīvas 2023/970 9.pantā noteiktā ziņošanas pienākuma  par vīriešu un sieviešu darba samaksas atšķirībām izpildi. Arī labklājības ministrs 2026. gada 18. maijā vērsās pie Eiropas Komisijas, minot identificētos juridiskos un tehniskos izaicinājumus Direktīvas 2023/970 ieviešanā, kā arī aicinot Eiropas Komisiju rosināt Direktīvas 2023/970 ieviešanas termiņa pagarināšanu, sniegt metodoloģisko atbalstu un izvērtēt mērķtiecīgus vienkāršošanas risinājumus, vienlaikus saglabājot Direktīvas 2023/970 pamatmērķus. Līdz šim brīdim nav saņemta atbilde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“Darba samaksas pārredzamības likums” ir izstrādāts, tieši un pilnībā pārņemot Direktīvas 2023/970 minimālās prasības, nepārsniedzot tās regulējumā noteikto tvērumu un neieviešot papildu nacionālās prasības, kas tieši neizriet no Direktīvas 2023/970.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Platformu darba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ir pieņēmuši direktīvu 2024/2831 par darba nosacījumu uzlabošanu platformu darbā (turpmāk – direktīva), kuras mērķis ir uzlabot darba apstākļus un personas datu aizsardzību platformu darbā,  ieviešot pasākumus nolūkā atvieglot personu, kas veic platformu darbu, pareiza nodarbinātības statusa noteikšanu; veicinot pārredzamību, taisnīgumu, cilvēka veiktu pārraudzību, drošību un pārskatatbildību algoritmiskajā pārvaldībā platformu darbā; un uzlabojot pārredzamību attiecībā uz platformu darbu, tostarp pārrobežu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šīs direktīvas pārņemšanu, šobrīd ir izstrādāts Digitālo darba platformu likumprojekts un uzsākts sabiedriskās apspriešanas process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saturu jānorāda, ka minētā direktīva ir minimālo standartu direktīva, proti, tā paredz noteiktus minimālos standartus, kas dalībvalstīm ir jāpārņem, atstājot arī zināmu rīcības brīvību paredzēt arī labvēlīgākus noteikumus. Sākotnējais likumprojekts ir veidots kā normatīvs akts, kas pārņemtu direktīvas minimālās prasības, jo īpaši ņemot vērā, ka līdz šim šāda veida speciāls regulējums nav noteikts un paredz jaunus pienākumus, kā arī, jo īpaši ņemot vērā jautājumu par administratīvā sloga nepalielināšanu. Likumprojektā ir ietverts regulējums, kas nepieciešams direktīvas pienācīgai pārņemšanai gan attiecībā uz nodarbinātības statusa noteikšanu, algoritmisko pārvaldību, darba aizsardzību, informēšanu un konsultēšanos, pārredzamības jautājumiem attiecībā uz platformu darbu, kā arī atsevišķi jautājumi, kas saistīti ar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VK par darbu pie Latvijas ilgtspējīgas attīstības stratēģijas līdz 2050. gadam un Nacionālā attīstības plāna 2028.–2034. gadam izstrādes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š.g.30.septembrim, iesaistot izstrādē sociālos partnerus, NVO un akadēmiskās vides ekspertus, tiks sagatavots Latvijas ilgtspējīgas attīstības stratēģijas līdz 2050. gadam sākotnējais ietvars (vīzija, prioritātes, sasniedzamie politikas mērķi un politikas rezultāti, telpiskās attīstības perspektīvas pamata uzstādījumi) un Nacionālā attīstības plāna 2028.-2034.gadam sākotnējais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š.g.30. decembrim tiks sagatavots Latvijas ilgtspējīgas attīstības stratēģijas līdz 2050. gadam pirmā redakcija un Nacionālā attīstības plāna 2028.-2034.gadam pirmā redakcija to izskatīšanai Nacionālajā attīstības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sekot VRP 31.1. pasākuma izpildes progresam.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Klimata un enerģētikas ministrija</w:t>
            </w:r>
            <w:r w:rsidR="00000000" w:rsidRPr="00000000" w:rsidDel="00000000">
              <w:rPr>
                <w:rtl w:val="0"/>
              </w:rPr>
              <w:t xml:space="preserve"> atzinīgi novērtē LDDK sniegto viedokli. Daļa no minētajiem jautājumiem, kas attiecas uz KEM kompetenci, tiks apspriesti plānotā darba sanāksmē ar klimata un enerģētikas ministru Jāni Vitenbergu š.g. 3.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sniedz šādu viedokli: </w:t>
            </w:r>
            <w:r w:rsidR="00000000" w:rsidRPr="00000000" w:rsidDel="00000000">
              <w:rPr>
                <w:rtl w:val="0"/>
              </w:rPr>
              <w:t xml:space="preserve">Izglītības un zinātnes ministrija pateicas LDDK par sniegtajiem priekšlikumiem izglītības jomā. IZM ir gatava turpināt diskusiju par LDDK priekšlikumiem turpmākajā darba procesā. Tomēr, ņemot vērā valdības ierobežoto pilnvaru termiņu un budžeta iespējas, šobrīd nav iespējams tos iekļaut Valdības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rīcības plānu, un aicinām papildus iekļaut tautsaimniecības izaugsmei nozīmīgus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sociāli ekonomisko pamatojumu Dabas atjaunošanas regulas ieviešanas plānam un nepieņemt to pirms šādu sociālekonomisko aprēķinu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saimnieciskās darbības ierobežojumiem izstrādāt sociāli ekonomisko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jauni saimnieciskās darbības ierobežojumi iespējami taikai atsavinot īpašumu pamatojoties uz likumu "Par īpašumu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kuras pašvaldību teritorijas plānojumos noteiktas par apbūves teritorijām nevar uzlikt ierobežojumus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plānojumos noteiktajās apbūves teritorijās nav nepieciešamas kādas papildus atļaujas un saskaņojumi pirms teritorijas plānojumā paredzētās būvniecības ieceres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teritorijas plānojumu grozījumos nevar iekļaut izmaiņas teritorijas plānotai izmantošanai bez zemes īpašnieka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Datubāzē "OZOLS" iekļaujamās ziņas nevar tikt izdarītas bez saskaņošanas ar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atsauc tautsaimniecībai kaitīgās vadlīnijas: "Vadlīnijas dabas daudzveidībai nelabvēlīgās un labvēlīgās saimnieciskās darbības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apakšsadaļā Cita informācija "Valdības rīcības plānā iekļautos pasākumus iestādes īstenos, ievērojot attiecīgā gada likumā par valsts budžetu un vidēja termiņa budžeta ietvaru tam paredzēto finansējuma apmēru,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iekļautos pasākumus iestādes īstenos, ievērojot attiecīgā gada likumā par valsts budžetu un vidēja termiņa budžeta ietvaru tam paredzēto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iekļautos pasākumus iestādes īstenos, ievērojot attiecīgā gada likumā par valsts budžetu un vidēja termiņa budžeta ietvaru tam paredzēto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26-TA-1545</w:t>
    </w:r>
    <w:r>
      <w:br/>
    </w:r>
    <w:r w:rsidR="00000000" w:rsidRPr="00000000" w:rsidDel="00000000">
      <w:rPr>
        <w:rtl w:val="0"/>
      </w:rPr>
      <w:t xml:space="preserve">20.07.2026. 09.55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26-TA-1545</w:t>
    </w:r>
    <w:r>
      <w:br/>
    </w:r>
    <w:r w:rsidR="00000000" w:rsidRPr="00000000" w:rsidDel="00000000">
      <w:rPr>
        <w:rtl w:val="0"/>
      </w:rPr>
      <w:t xml:space="preserve">20.07.2026. 09.55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Izziņa_26-TA-1545.docx</dc:title>
</cp:coreProperties>
</file>

<file path=docProps/custom.xml><?xml version="1.0" encoding="utf-8"?>
<Properties xmlns="http://schemas.openxmlformats.org/officeDocument/2006/custom-properties" xmlns:vt="http://schemas.openxmlformats.org/officeDocument/2006/docPropsVTypes"/>
</file>