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22-TA-3322: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Valsts un Eiropas Savienības atbalsta piešķiršanas kārtība Eiropas Lauksaimniecības fonda lauku attīstībai intervencē "Ražotāju grupu un organizāciju izveides atbalsts"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Šo noteikumu izpratnē lauksaimniecības produkti ietver Līguma par Eiropas Savienības darbību 1. pielikumā minētos lauksaimniecības produktus un šajā pielikumā neminētos lauksaimniecības produktus.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8.punktā ir atsauce uz Līguma par Eiropas Savienības darbību 1.pielikumu, kurā ir uzskaitīti lauksaimniecības produkti, nav skaidri saprotams, ko tieši paredz noteikumu projekta 8.punktā ietvertais nosacījums, ka "šo noteikumu izpratnē lauksaimniecības produkti ietver Līguma par Eiropas savienības darbību 1.pielikumā minētos un šajā pielikumā neminētos lauksaimniecības produktus". Lūdzam attiecīgi precizēt noteikumu projekta 8.punktu, lai no nosacījuma redakcijas izriet anotācijā minētais skaidrojums: "atbalstu atbilstīgām kooperatīvajām sabiedrībām, kas realizē pārstrādātus Līguma par Eiropas Savienības darbību I pielikumā noteiktos lauksaimniecības produktus šajā pielikumā neminētos lauksaimniecības produktos, piešķir kā de minimis atbalstu saskaņā ar Komisijas 2013. gada 18. decembra Regulu (ES) Nr. 1407/2013 par Līguma par Eiropas Savienības darbību 107. un 108. panta piemērošanu de minimis atbalstam".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4.punktā jau ir minēts, ka atbalstu atbilstīgām kooperatīvajām sabiedrībām, kas realizē pārstrādātus Līguma par Eiropas Savienības darbību I pielikumā noteiktos lauksaimniecības produktus šajā pielikumā neminētos lauksaimniecības produktos, piešķir kā </w:t>
            </w:r>
            <w:r w:rsidR="00000000" w:rsidRPr="00000000" w:rsidDel="00000000">
              <w:rPr>
                <w:i w:val="1"/>
                <w:rtl w:val="0"/>
              </w:rPr>
              <w:t xml:space="preserve">de minimis</w:t>
            </w:r>
            <w:r w:rsidR="00000000" w:rsidRPr="00000000" w:rsidDel="00000000">
              <w:rPr>
                <w:rtl w:val="0"/>
              </w:rPr>
              <w:t xml:space="preserve"> atbalstu saskaņā ar Komisijas 2013. gada 18. decembra Regulu (ES) Nr. 1407/2013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Šo noteikumu izpratnē lauksaimniecības produkti ietver Līguma par Eiropas Savienības darbību 1. pielikumā minētos lauksaimniecības produktus un šajā pielikumā neminētos lauksaimniecības produktus.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palielina biedru realizētās produkcijas apjomu vai apmēru, nodrošinot, ka darījumdarbības plāna īstenošanas pēdējā gadā vismaz pieci kooperatīvu apvienības biedri vismaz 60 procentus savas konkrētās produkcijas realizē ar kooperatīvu apvienības starpniecību.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11.3.apakšpunktā un 15.punktā ir ietverts nosacījums par produkcijas realizāciju, lūdzam pārliecināties, vai attiecīgā prasība atbilst Komisijas regulas Nr.1407/2013 1.panta 1.punkta d) apakšpunktā noteiktajam, proti, ka Komisijas regulu Nr.1407/2013 nedrīkst piemērot atbalstam darbībām, kas saistītas ar eksportu uz trešām valstīm vai dalībvalstīm, tas ir, atbalstu, kas tieši saistīts ar eksportētajiem daudzumiem, izplatīšanas tīkla izveidi un darbību vai citiem kārtējiem izdevumiem, kas saistīti ar eksporta darbībām. Aicinām skaidrot anotācijā, vai noteikumu projekta 11.3.apakšpunkts un 15.punkts ir saistīti ar eksportētajiem daudzumiem un vai tas nerada Komisijas regulas Nr.1407/2013 1.panta 1.punkta d) apakšpunkta nosacījuma pārkāpuma risku.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iebildumam anotācija papildināta ar attiecīgo skaidrojumu.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palielina biedru realizētās produkcijas apjomu vai apmēru, nodrošinot, ka darījumdarbības plāna īstenošanas pēdējā gadā vismaz pieci kooperatīvu apvienības biedri vismaz 60 procentu savas konkrētās produkcijas realizē ar kooperatīvu apvienības starpniecību.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ar sabiedrības biedriem saistītām personām realizēto produkcijas vērtību. Šo noteikumu izpratnē saistītās personas ir personas, kas atbilst normatīvajos aktos par valsts un Eiropas Savienības atbalsta piešķiršanas, administrēšanas un uzraudzības kārtību lauku un zivsaimniecības attīstībai noteiktajiem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projektā ir ietverti divi dažādi termini - noteikumu projekta 16.2.apakšpunktā ir minētas "saistītās personas" un noteikumu projekta 36.4.apakšpunktā ir minēts "viens vienots uzņēmums". Lai noteikumu projekta ietvaros nerastos pretrunas attiecībā uz divu dažādu terminu lietošanu, aicinām noteikumu projekta 16.2.apakšpunktā norādīt, ka saistītās personas šo noteikumu izpratnē tiek vērtētas tikai saistībā ar atbalsta apjoma noteikšanu, bet </w:t>
            </w:r>
            <w:r w:rsidR="00000000" w:rsidRPr="00000000" w:rsidDel="00000000">
              <w:rPr>
                <w:i w:val="1"/>
                <w:rtl w:val="0"/>
              </w:rPr>
              <w:t xml:space="preserve">de minimis</w:t>
            </w:r>
            <w:r w:rsidR="00000000" w:rsidRPr="00000000" w:rsidDel="00000000">
              <w:rPr>
                <w:rtl w:val="0"/>
              </w:rPr>
              <w:t xml:space="preserve"> atbalsta nosacījumu kontekstā tiek vērtēta atbalsta pretendenta atbilstība viena vienota uzņēmuma definīcijai. Aicinām 16.2.apakšpunkta nosacījumu skaidrot arī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projekta 16.punkts ar norādi, ka apakšpunktos, tai skaitā arī 16.2.apakšpunktā minētās prasības attiecas vienīgi uz atbalsta apmēra aprēķināšanu. Attiecīgi papildināta arī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ar sabiedrības biedriem saistītām personām realizēto produkcijas vērtību. Šo noteikumu izpratnē saistītās personas ir personas, kas atbilst normatīvajos aktos par valsts un Eiropas Savienības atbalsta piešķiršanas, administrēšanas un uzraudzības kārtību lauku un zivsaimniecības attīstībai noteiktajiem kritērijiem;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Ja atbalsta pretendents projekta pieteikuma vērtēšanas, īstenošanas vai uzraudzības laikā neievēro normatīvajos aktos par valsts un Eiropas Savienības atbalsta piešķiršanu lauku un zivsaimniecības attīstībai noteiktās prasības, Lauku atbalsta dienests samazina atbalsta summu vai, konstatējot neatbilstības un pārkāpumus, pieņem lēmumu par atbalsta atmaksu saskaņā ar Zemkopības ministrijas apstiprinātajām vadlīnijām par finanšu korekcijas piemērošanu projektos vai lēmumu par saistību pārtraukšanu.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kādos gadījumos tiks veikta noteikumu projekta 25.punktā ietvertā atbalsta atmaksa un kurā gadījumā tiks piemērota noteikumu projekta 36.5.apakšpunktā minētā nelikumīga valsts atbalsta atgūšana.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25.punkta norma attiecas gan uz </w:t>
            </w:r>
            <w:r w:rsidR="00000000" w:rsidRPr="00000000" w:rsidDel="00000000">
              <w:rPr>
                <w:i w:val="1"/>
                <w:rtl w:val="0"/>
              </w:rPr>
              <w:t xml:space="preserve">de minimis</w:t>
            </w:r>
            <w:r w:rsidR="00000000" w:rsidRPr="00000000" w:rsidDel="00000000">
              <w:rPr>
                <w:rtl w:val="0"/>
              </w:rPr>
              <w:t xml:space="preserve">, gan Kopējas lauksaimniecības politikas stratēģiskā plāna atbalstu, savukārt 36.5. minētā nelikumīgā atbalsta atgūšana - vienīgi uz </w:t>
            </w:r>
            <w:r w:rsidR="00000000" w:rsidRPr="00000000" w:rsidDel="00000000">
              <w:rPr>
                <w:i w:val="1"/>
                <w:rtl w:val="0"/>
              </w:rPr>
              <w:t xml:space="preserve">de minimis</w:t>
            </w:r>
            <w:r w:rsidR="00000000" w:rsidRPr="00000000" w:rsidDel="00000000">
              <w:rPr>
                <w:rtl w:val="0"/>
              </w:rPr>
              <w:t xml:space="preserve"> atbalstu, ja pārkāpti </w:t>
            </w:r>
            <w:r w:rsidR="00000000" w:rsidRPr="00000000" w:rsidDel="00000000">
              <w:rPr>
                <w:i w:val="1"/>
                <w:rtl w:val="0"/>
              </w:rPr>
              <w:t xml:space="preserve">de minimis</w:t>
            </w:r>
            <w:r w:rsidR="00000000" w:rsidRPr="00000000" w:rsidDel="00000000">
              <w:rPr>
                <w:rtl w:val="0"/>
              </w:rPr>
              <w:t xml:space="preserve"> regulas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Ja atbalsta pretendents projekta pieteikuma vērtēšanas, īstenošanas vai uzraudzības laikā neievēro normatīvajos aktos par valsts un Eiropas Savienības atbalsta piešķiršanu lauku un zivsaimniecības attīstībai noteiktās prasības, Lauku atbalsta dienests samazina atbalsta summu vai, konstatējot neatbilstības un pārkāpumus, pieņem lēmumu par atbalsta atmaksu saskaņā ar Zemkopības ministrijas apstiprinātajām vadlīnijām par finanšu korekcijas piemērošanu projektos vai lēmumu par saistību pārtraukšanu.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Attiecināmās izmaksas ir faktiskās izmaksas (tai skaitā biroja telpu īre, jauna biroja aprīkojuma, datortehnikas un programmatūras iegāde, biroja juridiskās un biroja administratīvā personāla izmaksas kopā ar darbaspēka nodokļiem, biroja administratīvās – kancelejas preču, sakaru un degvielas – izmaksas, jaunu iekārtu, jaunas tehnikas, aprīkojuma iegāde un uzstādīšana, loģistikas transporta iegādes izdevumi, sertifikācijas procesa izmaksas produkcijas kvalitātes sertifikāta iegūšanai), kas ir pamatotas un tieši saistītas ar darījumdarbības plāna īstenošanu šajos noteikumos minēto mērķu sasniegšanai.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Komisijas regulas Nr.1407/2013 3.panta 2.punktā ir ietverts nosacījums attiecībā uz kravu komercpārvadājumu autotransporta uzņēmumiem, kas paredz to, ka </w:t>
            </w:r>
            <w:r w:rsidR="00000000" w:rsidRPr="00000000" w:rsidDel="00000000">
              <w:rPr>
                <w:i w:val="1"/>
                <w:rtl w:val="0"/>
              </w:rPr>
              <w:t xml:space="preserve">de minimis</w:t>
            </w:r>
            <w:r w:rsidR="00000000" w:rsidRPr="00000000" w:rsidDel="00000000">
              <w:rPr>
                <w:rtl w:val="0"/>
              </w:rPr>
              <w:t xml:space="preserve"> atbalstu nevar izmantot kravas transportlīdzekļu iegādei. Aicinām skaidrot noteikumu projekta 26.punktā ietvertā attiecināmo izmaksu uzskaitījuma (piemēram, attiecībā uz loģistikas transporta iegādes izdevumiem) atbilstību Komisijas regulas Nr.1407/2013 iepriekšminētajam nosacījumam.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Kooperatīvās sabiedrības nenodarbojas ar kravu komercpārvadājumiem un nav kravu komercpārvadājumu autotransporta uzņēmumi Regulas 1407/2013 3.panta 2.punkta izpratnē. Kooperatīvās sabiedrības iegādājas tehniku, tai skaitā loģistikas, pakalpojumu nodrošināšanai saviem biedriem.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Attiecināmās izmaksas ir faktiskās izmaksas (tajā skaitā biroja telpu īre, jauna biroja aprīkojuma, datortehnikas un programmatūras iegāde, biroja juridiskās un biroja administratīvā personāla izmaksas kopā ar darbaspēka nodokļiem, biroja administratīvās – kancelejas preču, sakaru un degvielas – izmaksas, jaunu iekārtu, jaunas tehnikas, aprīkojuma iegāde un uzstādīšana, loģistikas transporta iegādes izdevumi, sertifikācijas procesa izmaksas produkcijas kvalitātes sertifikāta iegūšanai), kas ir pamatotas un tieši saistītas ar darījumdarbības plāna īstenošanu šajos noteikumos minēto mērķu sasniegšanai.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Šo intervenci nevar apvienot ar citu publisku atbalstu, kas saņemts no citām vietējām, reģionālām, valsts vai Eiropas Savienības programmām par vienām un tām pašām attiecināmajām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pretrunu ar noteikumu projekta 36.3.punktu, kurā tiek norādīts, ka kumulācija ir atļauta. Lūdzam atbilstoši precizēt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iebildumam precizēts noteikumu projekta 36.3.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Šīs intervences atbalstu nevar apvienot ar citu publisku atbalstu, kas saņemts no citām vietējām, reģionālām, valsts vai Eiropas Savienības programmām par vienām un tām pašām attiecināmajām izmaksām.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w:t>
            </w:r>
            <w:r w:rsidR="00000000" w:rsidRPr="00000000" w:rsidDel="00000000">
              <w:rPr>
                <w:i w:val="1"/>
                <w:rtl w:val="0"/>
              </w:rPr>
              <w:t xml:space="preserve">De minimis</w:t>
            </w:r>
            <w:r w:rsidR="00000000" w:rsidRPr="00000000" w:rsidDel="00000000">
              <w:rPr>
                <w:rtl w:val="0"/>
              </w:rPr>
              <w:t xml:space="preserve"> atbalsta uzskaites un piešķiršanas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IV sadaļu ar punktu, kurā tiek precīzi norādīts </w:t>
            </w:r>
            <w:r w:rsidR="00000000" w:rsidRPr="00000000" w:rsidDel="00000000">
              <w:rPr>
                <w:i w:val="1"/>
                <w:rtl w:val="0"/>
              </w:rPr>
              <w:t xml:space="preserve">de minimis</w:t>
            </w:r>
            <w:r w:rsidR="00000000" w:rsidRPr="00000000" w:rsidDel="00000000">
              <w:rPr>
                <w:rtl w:val="0"/>
              </w:rPr>
              <w:t xml:space="preserve"> atbalsta instruments. (grants, dotācija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izteiktajam iebildumam papildināta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w:t>
            </w:r>
            <w:r w:rsidR="00000000" w:rsidRPr="00000000" w:rsidDel="00000000">
              <w:rPr>
                <w:i w:val="1"/>
                <w:rtl w:val="0"/>
              </w:rPr>
              <w:t xml:space="preserve">De minimis</w:t>
            </w:r>
            <w:r w:rsidR="00000000" w:rsidRPr="00000000" w:rsidDel="00000000">
              <w:rPr>
                <w:rtl w:val="0"/>
              </w:rPr>
              <w:t xml:space="preserve"> atbalsta uzskaites un piešķiršanas nosacījumi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Lauku atbalsta dienests: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36.punktu, norādot, ka Lauku atbalsta dienests, piešķirot </w:t>
            </w:r>
            <w:r w:rsidR="00000000" w:rsidRPr="00000000" w:rsidDel="00000000">
              <w:rPr>
                <w:i w:val="1"/>
                <w:rtl w:val="0"/>
              </w:rPr>
              <w:t xml:space="preserve">de minimis</w:t>
            </w:r>
            <w:r w:rsidR="00000000" w:rsidRPr="00000000" w:rsidDel="00000000">
              <w:rPr>
                <w:rtl w:val="0"/>
              </w:rPr>
              <w:t xml:space="preserve"> atbalstu, ievēro Ministru kabineta noteikumus Nr.715 Noteikumi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Lauku atbalsta dienests: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36.4. šo noteikumu 4. punktā minētajam atbalsta pretendentam </w:t>
            </w:r>
            <w:r w:rsidR="00000000" w:rsidRPr="00000000" w:rsidDel="00000000">
              <w:rPr>
                <w:i w:val="1"/>
                <w:rtl w:val="0"/>
              </w:rPr>
              <w:t xml:space="preserve">de minimis</w:t>
            </w:r>
            <w:r w:rsidR="00000000" w:rsidRPr="00000000" w:rsidDel="00000000">
              <w:rPr>
                <w:rtl w:val="0"/>
              </w:rPr>
              <w:t xml:space="preserve"> atbalstu izmaksā, nepārsniedzot regulas Nr. 1407/2013 3. panta 2. punktā noteikto atbalsta summu vienam vienotam uzņēmumam saskaņā ar minētās regulas 2. panta 2.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w:t>
            </w:r>
            <w:r w:rsidR="00000000" w:rsidRPr="00000000" w:rsidDel="00000000">
              <w:rPr>
                <w:i w:val="1"/>
                <w:rtl w:val="0"/>
              </w:rPr>
              <w:t xml:space="preserve">de minimis</w:t>
            </w:r>
            <w:r w:rsidR="00000000" w:rsidRPr="00000000" w:rsidDel="00000000">
              <w:rPr>
                <w:rtl w:val="0"/>
              </w:rPr>
              <w:t xml:space="preserve"> atbalstu nedrīkst piešķirt, ja tiek pārsniegta regulas Nr. 1407/2013 3. panta 2. punktā noteiktā atbalsta summa (nevis atbalstu nedrīkst izmaksāt). Lūdzam atbilstoši precizēt 36.4.punktu.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36.4.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minētajam atbalsta pretendentam </w:t>
            </w:r>
            <w:r w:rsidR="00000000" w:rsidRPr="00000000" w:rsidDel="00000000">
              <w:rPr>
                <w:i w:val="1"/>
                <w:rtl w:val="0"/>
              </w:rPr>
              <w:t xml:space="preserve">de minimis</w:t>
            </w:r>
            <w:r w:rsidR="00000000" w:rsidRPr="00000000" w:rsidDel="00000000">
              <w:rPr>
                <w:rtl w:val="0"/>
              </w:rPr>
              <w:t xml:space="preserve"> atbalstu piešķir, nepārsniedzot regulas Nr. 1407/2013 3. panta 2. punktā noteikto atbalsta summu vienam vienotam uzņēmumam saskaņā ar minētās regulas 2. panta 2. punktu;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36.5. uzliek par pienākumu atmaksāt Lauku atbalsta dienestam visu atbalsta pasākumā saņemto komercdarbības atbalstu, ja pārkāptas regulas Nr. 1407/2013  prasības. Atbalsta summu atmaksā kopā ar procentiem no līdzekļiem, kas ir brīvi no komercdarbības atbalsta, saskaņā ar Komercdarbības atbalsta kontroles likuma IV vai V nodaļu;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atbalsts atbalsta programmas ietvaros tiek sniegts saskaņā ar Komisijas regulu Nr.1407/2013, gadījumā, kad tiek konstatēts komercdarbības atbalsta regulējuma pārkāpums, ir jāveic nelikumīga atbalsta atgūšana, līdz ar to, lūdzam noteikumu projekta 36.5.apakšpunktu,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konstatēts Komisijas regulas Nr.1407/2013 pārkāpums, atbalsta saņēmējam ir pienākums atmaksāt Lauku atbalsta dienestam visu projekta ietvaros saņemto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36.7. par izmaksāto atbalstu glabā 10 gadus, sākot no dienas, kad ir piešķirts pēdējais atbalsts šajos noteikumos minētajiem atbalsta pasākumiem, ievērojot regulas Nr.  1407/2013 6. panta 4. punkta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36.7.punktu norādot, ko glabā 10 gadus, t.i., ka par izmaksāto atbalstu datus glabā 10 gadus.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36.7. datus par izmaksāto </w:t>
            </w:r>
            <w:r w:rsidR="00000000" w:rsidRPr="00000000" w:rsidDel="00000000">
              <w:rPr>
                <w:i w:val="1"/>
                <w:rtl w:val="0"/>
              </w:rPr>
              <w:t xml:space="preserve">de minimis</w:t>
            </w:r>
            <w:r w:rsidR="00000000" w:rsidRPr="00000000" w:rsidDel="00000000">
              <w:rPr>
                <w:rtl w:val="0"/>
              </w:rPr>
              <w:t xml:space="preserve"> atbalstu glabā 10 gadus, sākot no dienas, kad ir piešķirts pēdējais atbalsts šajos noteikumos minētajiem atbalsta pasākumiem, ievērojot regulas Nr.  1407/2013 6. panta 4. punkta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39.3. veidlapu par sniedzamo informāciju </w:t>
            </w:r>
            <w:r w:rsidR="00000000" w:rsidRPr="00000000" w:rsidDel="00000000">
              <w:rPr>
                <w:i w:val="1"/>
                <w:rtl w:val="0"/>
              </w:rPr>
              <w:t xml:space="preserve">de minimis</w:t>
            </w:r>
            <w:r w:rsidR="00000000" w:rsidRPr="00000000" w:rsidDel="00000000">
              <w:rPr>
                <w:rtl w:val="0"/>
              </w:rPr>
              <w:t xml:space="preserve"> atbalsta uzskaitei un piešķiršanai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 vai norāda </w:t>
            </w:r>
            <w:r w:rsidR="00000000" w:rsidRPr="00000000" w:rsidDel="00000000">
              <w:rPr>
                <w:i w:val="1"/>
                <w:rtl w:val="0"/>
              </w:rPr>
              <w:t xml:space="preserve">de minimis</w:t>
            </w:r>
            <w:r w:rsidR="00000000" w:rsidRPr="00000000" w:rsidDel="00000000">
              <w:rPr>
                <w:rtl w:val="0"/>
              </w:rPr>
              <w:t xml:space="preserve"> atbalsta uzskaites sistēmā izveidotās un apstiprinātās veidlapas identifikācijas numuru, ja atbalsts tiek piešķirts kā </w:t>
            </w:r>
            <w:r w:rsidR="00000000" w:rsidRPr="00000000" w:rsidDel="00000000">
              <w:rPr>
                <w:i w:val="1"/>
                <w:rtl w:val="0"/>
              </w:rPr>
              <w:t xml:space="preserve">de minimis</w:t>
            </w:r>
            <w:r w:rsidR="00000000" w:rsidRPr="00000000" w:rsidDel="00000000">
              <w:rPr>
                <w:rtl w:val="0"/>
              </w:rPr>
              <w:t xml:space="preserve"> atbalsts.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pārliecināties par 39.3.punkta nepieciešamību t.i., vai pretendentam nepieciešams vēlreiz iesniegt veidlapu, jo </w:t>
            </w:r>
            <w:r w:rsidR="00000000" w:rsidRPr="00000000" w:rsidDel="00000000">
              <w:rPr>
                <w:i w:val="1"/>
                <w:rtl w:val="0"/>
              </w:rPr>
              <w:t xml:space="preserve">de minimis</w:t>
            </w:r>
            <w:r w:rsidR="00000000" w:rsidRPr="00000000" w:rsidDel="00000000">
              <w:rPr>
                <w:rtl w:val="0"/>
              </w:rPr>
              <w:t xml:space="preserve"> nosacījumi ir jāpārbauda uz atbalsta piešķiršanas brīdi, kas noteikts noteikumu projekta 36.1. punktā un nosacījums par veidlapas iesniegšanu jau ir ietverts noteikumu projekta 38.5.punktā.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atbalstu piešķir ik gadu (ne ilgāk kā piecus gadus), tad arī </w:t>
            </w:r>
            <w:r w:rsidR="00000000" w:rsidRPr="00000000" w:rsidDel="00000000">
              <w:rPr>
                <w:i w:val="1"/>
                <w:rtl w:val="0"/>
              </w:rPr>
              <w:t xml:space="preserve">de minimis</w:t>
            </w:r>
            <w:r w:rsidR="00000000" w:rsidRPr="00000000" w:rsidDel="00000000">
              <w:rPr>
                <w:rtl w:val="0"/>
              </w:rPr>
              <w:t xml:space="preserve"> atbalsta uzskaites veidlapa ir jāiesniedz ikgadēji un noteikumu projektā norādītā prasība ir korekta.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40.3. veidlapu par sniedzamo informāciju </w:t>
            </w:r>
            <w:r w:rsidR="00000000" w:rsidRPr="00000000" w:rsidDel="00000000">
              <w:rPr>
                <w:i w:val="1"/>
                <w:rtl w:val="0"/>
              </w:rPr>
              <w:t xml:space="preserve">de minimis</w:t>
            </w:r>
            <w:r w:rsidR="00000000" w:rsidRPr="00000000" w:rsidDel="00000000">
              <w:rPr>
                <w:rtl w:val="0"/>
              </w:rPr>
              <w:t xml:space="preserve"> atbalsta uzskaitei un piešķiršanai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 vai norāda </w:t>
            </w:r>
            <w:r w:rsidR="00000000" w:rsidRPr="00000000" w:rsidDel="00000000">
              <w:rPr>
                <w:i w:val="1"/>
                <w:rtl w:val="0"/>
              </w:rPr>
              <w:t xml:space="preserve">de minimis</w:t>
            </w:r>
            <w:r w:rsidR="00000000" w:rsidRPr="00000000" w:rsidDel="00000000">
              <w:rPr>
                <w:rtl w:val="0"/>
              </w:rPr>
              <w:t xml:space="preserve"> atbalsta uzskaites sistēmā izveidotās un apstiprinātās veidlapas identifikācijas numuru, ja atbalsts tiek piešķirts kā </w:t>
            </w:r>
            <w:r w:rsidR="00000000" w:rsidRPr="00000000" w:rsidDel="00000000">
              <w:rPr>
                <w:i w:val="1"/>
                <w:rtl w:val="0"/>
              </w:rPr>
              <w:t xml:space="preserve">de minimis</w:t>
            </w:r>
            <w:r w:rsidR="00000000" w:rsidRPr="00000000" w:rsidDel="00000000">
              <w:rPr>
                <w:rtl w:val="0"/>
              </w:rPr>
              <w:t xml:space="preserve"> atbalsts.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kāpēc nepieciešama noteikumu projektā paredzētā priekšapmaksa 90 procentu apmērā, tai skaitā sniedzot novērtējumu par riskiem valsts budžeta līdzekļu efektīvā izmantošanā šādos gadījumos.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Priekšapmaksa ļauj nodrošināt, ka atbilstīgā kooperatīvā sabiedrība saņem pietiekamu finanšu atbalstu tās dibināšanas sākumposmā un tas nodrošina, ka pietiekami strauji tiek uzsākta darījumdarbības plānā pamatotā kooperatīva attīstība. Tas ir īpaši svarīgi, ja uzņēmējdarbības sākumposmā nepieciešami ieguldījumi darba spēkā, administratīvajos resursos, loģistikā, jaunu tirgu apgūšanā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prasība jaunām kooperatīvām sabiedrībām iegūt atbilstības statusu nodrošina, ka šie kooperatīvi atbilst kooperācijas pamatprincipiem, kā ir ieinteresēti un motivēti attīstīt uzņēmējdarbību savu biedru interesēs.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apkopojot Eiropas Lauksaimniecības fonda lauku attīstībai rezultātus atbalsta pasākumā "Ražotāju grupas" jākonstatē, ka 2008. līdz 2014.gada plānošanas periodā, kad līdzīgi kā pašreizējā noteikumu projektā atbalsta pretendentiem tika paredzēta 90 procentu priekšapmaksas iespēja - 38 kooperatīvi uzsāka projektus un visi ir veiksmīgi realizējuši savus piecu gadu biznesa plānus un tiem beigts uzraudzības periods.  2014. - 2020.gada plānošanas periodā pasākumā "Ražotāju grupu un organizāciju izveide", kurā arī tika paredzēta līdzīga apmēra priekšapmaksa, savus biznesa plānus uzsāka un veiksmīgi realizēja 3 meža nozares kooperatīvi, turklāt viens no šī atbalsta saņēmējiem priekšapmaksu nepieprasīja. Šī rezultātu analīze liecina, ka risks valsts budžeta līdzekļu neefektīvai izmantošanai, paredzot augstu priekšapmaksu, šī pasākuma ietvaros  ir zems.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saskaņā ar noteikumu projekta 24.punktu, ja atbalsta pretendents kādā no darījumdarbības plāna īstenošanas gadiem neiegūst atbilstības statusu vai pārtrauc darījumdarbības plāna īstenošanu, Lauku atbalsta dienests var pieņemt lēmumu par tā izslēgšanu no valsts un Eiropas Savienības atbalsta pretendentu loka uz trim gadiem un saņemtā atbalsta atmaksu saskaņā ar normatīvajiem aktiem par valsts un Eiropas Savienības atbalsta piešķiršanas, administrēšanas un uzraudzības kārtību lauku un zivsaimniecības attīstībai.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 punktā sniegt pilnu informāciju par intervencei "Ražotāju grupu un organizāciju izveide" kopā 2023.–2027. gada Eiropas Lauksaimniecības fonda lauku attīstībai plānošanas periodā plānotajiem izdevumiem, to norādot sadalījumā pa gadiem.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Šo noteikumu izpratnē lauksaimniecības produkti ietver Līguma par Eiropas Savienības darbību pielikumā minētos lauksaimniecības produktus.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precizēt atsauci uz pielikumu, t.i., norādot tā vienību.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izpratnē lauksaimniecības produkti ietver Līguma par Eiropas Savienības darbību 1. pielikumā minētos lauksaimniecības produktus.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Šo noteikumu izpratnē lauksaimniecības produkti ietver Līguma par Eiropas Savienības darbību 1. pielikumā minētos lauksaimniecības produktus un šajā pielikumā neminētos lauksaimniecības produktus.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Šo noteikumu izpratnē lauksaimniecības produkti ietver Līguma par Eiropas Savienības darbību 1. pielikumā minētos lauksaimniecības produktus un šajā pielikumā neminētos lauksaimniecības produktus.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izziņā skaidroto, ka </w:t>
            </w:r>
            <w:r w:rsidR="00000000" w:rsidRPr="00000000" w:rsidDel="00000000">
              <w:rPr>
                <w:i w:val="1"/>
                <w:rtl w:val="0"/>
              </w:rPr>
              <w:t xml:space="preserve">noteikumu projekta 4.punktā jau ir minēts, ka atbalstu atbilstīgām kooperatīvajām sabiedrībām, kas realizē pārstrādātus Līguma par Eiropas Savienības darbību I pielikumā noteiktos lauksaimniecības produktus šajā pielikumā neminētos lauksaimniecības produktos, piešķir kā de minimis atbalstu saskaņā ar Komisijas 2013. gada 18. decembra Regulu (ES) Nr. 1407/2013 par Līguma par Eiropas Savienības darbību 107. un 108. panta piemērošanu de minimis atbalstam.</w:t>
            </w:r>
            <w:r w:rsidR="00000000" w:rsidRPr="00000000" w:rsidDel="00000000">
              <w:rPr>
                <w:rtl w:val="0"/>
              </w:rPr>
              <w:t xml:space="preserve"> Lai nedublētu MK noteikumu projekta normas, lūdzam izskatīt iespēju dzēst MK noteikumu projekta 8.punktu.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noteikumu projekta 8.punktā minētā informācija nevis dublē, bet papildina un paskaidro 4.punktā minēto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Šo noteikumu izpratnē lauksaimniecības produkti ietver Līguma par Eiropas Savienības darbību 1. pielikumā minētos lauksaimniecības produktus un šajā pielikumā neminētos lauksaimniecības produktus.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Ja atbalsta pretendents projekta pieteikuma vērtēšanas, īstenošanas vai uzraudzības laikā neievēro normatīvajos aktos par valsts un Eiropas Savienības atbalsta piešķiršanu lauku un zivsaimniecības attīstībai noteiktās prasības, Lauku atbalsta dienests samazina atbalsta summu vai, konstatējot neatbilstības un pārkāpumus, pieņem lēmumu par atbalsta atmaksu saskaņā ar Zemkopības ministrijas apstiprinātajām vadlīnijām par finanšu korekcijas piemērošanu projektos vai lēmumu par saistību pārtraukšanu.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izziņā sniegto skaidrojumu, ka MK noteikumu projekta </w:t>
            </w:r>
            <w:r w:rsidR="00000000" w:rsidRPr="00000000" w:rsidDel="00000000">
              <w:rPr>
                <w:i w:val="1"/>
                <w:rtl w:val="0"/>
              </w:rPr>
              <w:t xml:space="preserve">25.punktu norma attiecas gan uz de minimis, gan Kopējā lauksaimniecības politikas stratēģiskā plāna atbalstu, lai nodrošinātu to, ka Komisijas regulas 1407/2013 prasību pārkāpuma gadījumā tiks piemērota nelikumīga komercdarbības atgūšana, </w:t>
            </w:r>
            <w:r w:rsidR="00000000" w:rsidRPr="00000000" w:rsidDel="00000000">
              <w:rPr>
                <w:rtl w:val="0"/>
              </w:rPr>
              <w:t xml:space="preserve">lūdzam atbilstoši papildināt 25.punktu</w:t>
            </w:r>
            <w:r w:rsidR="00000000" w:rsidRPr="00000000" w:rsidDel="00000000">
              <w:rPr>
                <w:i w:val="1"/>
                <w:rtl w:val="0"/>
              </w:rPr>
              <w:t xml:space="preserve">. </w:t>
            </w:r>
            <w:r w:rsidR="00000000" w:rsidRPr="00000000" w:rsidDel="00000000">
              <w:rPr>
                <w:rtl w:val="0"/>
              </w:rPr>
              <w:t xml:space="preserve">Lūdzam anotācijā ietvert papildus skaidrojumu, vai Zemkopības ministrijas vadlīnijas par finanšu korekcijas piemērošanu projektos vai lēmumu par saistību pārtraukšanu nosaka arī kārtību nelikumīga komercdarbības atgūšanai.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attiecībā uz nelikumīga </w:t>
            </w:r>
            <w:r w:rsidR="00000000" w:rsidRPr="00000000" w:rsidDel="00000000">
              <w:rPr>
                <w:i w:val="1"/>
                <w:rtl w:val="0"/>
              </w:rPr>
              <w:t xml:space="preserve">de minimis</w:t>
            </w:r>
            <w:r w:rsidR="00000000" w:rsidRPr="00000000" w:rsidDel="00000000">
              <w:rPr>
                <w:rtl w:val="0"/>
              </w:rPr>
              <w:t xml:space="preserve"> atbalsta atgūšanu ir ietverta noteikumu projekta 37. punktā. Noteikumu projekta 25.punktā minētās Zemkopības ministrijas apstiprinātās vadlīnijas par finanšu korekcijas piemērošanu projektos vai lēmumu par saistību pārtraukšanu nenosaka kārtību nelikumīga komercdarbības atgūšanai.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Ja atbalsta pretendents projekta pieteikuma vērtēšanas, īstenošanas vai uzraudzības laikā neievēro normatīvajos aktos par valsts un Eiropas Savienības atbalsta piešķiršanu lauku un zivsaimniecības attīstībai noteiktās prasības, Lauku atbalsta dienests samazina atbalsta summu vai, konstatējot neatbilstības un pārkāpumus, pieņem lēmumu par atbalsta atmaksu saskaņā ar Zemkopības ministrijas apstiprinātajām vadlīnijām par finanšu korekcijas piemērošanu projektos vai lēmumu par saistību pārtraukšanu.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36.5. ja tiek konstatēts regulas Nr.1407/2013 pārkāpums, atbalsta saņēmējam ir pienākums atmaksāt Lauku atbalsta dienestam visu projekta ietvaros saņemto de minimis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36.5. apakšpunktu nepieciešams izteikt kā jaunu punktu vai cita atbilstoša punkta apakšpunktu, ņemot vērā, ka 36. punkts attiecas uz Lauku atbalsta dienestu, taču 36.5. apakšpunkts - uz atbalsta saņēmēju. Attiecīgi aicinām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36.7. piešķirot </w:t>
            </w:r>
            <w:r w:rsidR="00000000" w:rsidRPr="00000000" w:rsidDel="00000000">
              <w:rPr>
                <w:i w:val="1"/>
                <w:rtl w:val="0"/>
              </w:rPr>
              <w:t xml:space="preserve">de minimis</w:t>
            </w:r>
            <w:r w:rsidR="00000000" w:rsidRPr="00000000" w:rsidDel="00000000">
              <w:rPr>
                <w:rtl w:val="0"/>
              </w:rPr>
              <w:t xml:space="preserve"> atbalstu, ievēro normatīvajos aktos par </w:t>
            </w:r>
            <w:r w:rsidR="00000000" w:rsidRPr="00000000" w:rsidDel="00000000">
              <w:rPr>
                <w:i w:val="1"/>
                <w:rtl w:val="0"/>
              </w:rPr>
              <w:t xml:space="preserve">de minimis</w:t>
            </w:r>
            <w:r w:rsidR="00000000" w:rsidRPr="00000000" w:rsidDel="00000000">
              <w:rPr>
                <w:rtl w:val="0"/>
              </w:rPr>
              <w:t xml:space="preserve"> atbalsta uzskaites piešķiršanas kārtību un </w:t>
            </w:r>
            <w:r w:rsidR="00000000" w:rsidRPr="00000000" w:rsidDel="00000000">
              <w:rPr>
                <w:i w:val="1"/>
                <w:rtl w:val="0"/>
              </w:rPr>
              <w:t xml:space="preserve">de minimis</w:t>
            </w:r>
            <w:r w:rsidR="00000000" w:rsidRPr="00000000" w:rsidDel="00000000">
              <w:rPr>
                <w:rtl w:val="0"/>
              </w:rPr>
              <w:t xml:space="preserve"> atbalsta veidlapu paraugiem noteiktās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projekta 36.7.punktā starp vārdiem "uzskaites" un "piešķiršanas" ievietot saikli "un".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36.5. piešķirot </w:t>
            </w:r>
            <w:r w:rsidR="00000000" w:rsidRPr="00000000" w:rsidDel="00000000">
              <w:rPr>
                <w:i w:val="1"/>
                <w:rtl w:val="0"/>
              </w:rPr>
              <w:t xml:space="preserve">de minimis</w:t>
            </w:r>
            <w:r w:rsidR="00000000" w:rsidRPr="00000000" w:rsidDel="00000000">
              <w:rPr>
                <w:rtl w:val="0"/>
              </w:rPr>
              <w:t xml:space="preserve"> atbalstu, ievēro normatīvajos aktos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veidlapu paraugiem noteiktās prasības;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izziņas 1.punktā sniegto Zemkopības ministrijas skaidrojumu par priekšapmaksas nodrošināšanu norādīt arī anotācijas 1.3.sadaļā.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3.sadaļā "Cita informācija" papildināt pirmo teikumu, norādot, ka nepieciešamo finansējumu noteikumu projektā plānoto pasākumu īstenošanai Zemkopības ministrija pieprasīs normatīvajos aktos noteiktajā kārtībā no valsts budžeta programmas 80.00.00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aizpildīt anotācijas 3.sadaļas 5.1.apakšpunktu.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anotācijas 5. sadaļas 1. Tabulas ailes, kurā norādīta atsauce uz "77. panta 8. punkta " daļa", jo noteikumu projekta 14. un 16. punktā nav atsauces uz attiecīgo Eiropas Savienības tiesību aktu.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22-TA-3322</w:t>
    </w:r>
    <w:r>
      <w:br/>
    </w:r>
    <w:r w:rsidR="00000000" w:rsidRPr="00000000" w:rsidDel="00000000">
      <w:rPr>
        <w:rtl w:val="0"/>
      </w:rPr>
      <w:t xml:space="preserve">21.08.2023. 10.30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22-TA-3322</w:t>
    </w:r>
    <w:r>
      <w:br/>
    </w:r>
    <w:r w:rsidR="00000000" w:rsidRPr="00000000" w:rsidDel="00000000">
      <w:rPr>
        <w:rtl w:val="0"/>
      </w:rPr>
      <w:t xml:space="preserve">21.08.2023. 10.30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Izziņa_22-TA-3322.docx</dc:title>
</cp:coreProperties>
</file>

<file path=docProps/custom.xml><?xml version="1.0" encoding="utf-8"?>
<Properties xmlns="http://schemas.openxmlformats.org/officeDocument/2006/custom-properties" xmlns:vt="http://schemas.openxmlformats.org/officeDocument/2006/docPropsVTypes"/>
</file>