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26-TA-1104: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15.05.2026. 22:03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sadaļas apakšsadaļā "Apraksts" iekļauto informāciju, ņemot vērā, ka grozījumi tiek veikti arī pēc Viedās administrācijas un reģionālās attīstības ministrijas iniciatīvas, ņemot vērā arī pārējo grozījumu, ne tikai ar finansējuma izmaiņām saistīto,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 papildināta šādā redakcijā - Papildus, pēc Viedās administrācijas un reģionālās attīstības ministrijas iniciatīvas tiek grozīts rīkojuma projekta 1. pielikums un 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2.1.2.1.i. investīcijas "Centralizētās platformas un sistēmas" noteiktie komercdarbības atbalstu izslēdzošie nosacījumi pakalpojuma sniedzēju līmenī, lūdzam pasē precizēt esošo informāciju par IKT risinājumu izstrādes darbu pasūtījumiem, paredzot, ka IKT risinājumu izstrādes darbus veiks pakalpojuma sniedzējs, kas tika vai tiks atlasīts atklātā, pārredzamā, nediskriminējošā un konkurenci nodrošinošā procedūrā,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13.6. apakšpunktā noteiktajam. Atbilstoši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īstenošanas periods ir noteikts līdz 2026. gada 31. maijam,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 punkta 15. apakšpunktu. Līdz ar to, ka projekts ir īstenošanas noslēguma fāzē, nav paredzēti jauni pasūtījumi IKT risinājumu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veikts tikai anotācijas 1.3. sadaļa pie informācijas par pagarinājuma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Ministru kabineta 2026. gada 5. maija noteikumu Nr. 242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6. punktu tiks veikti attiecīgie grozījumi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6. jūlija rīkojumu Nr. 422 projekta rezultātu uzturēšanas izmaksu apmērs ir noteikts 5.punktā ne vairāk kā 335 271 euro apmērā 2026. gadā un ne vairāk kā 574 750 euro apmērā katrā nākamajā gadā, ko var pieprasīt normatīvajos aktos noteiktajā kārtībā, ievērojot Likuma par budžetu un finanšu vadību 9.1 panta otrajā daļā noteikto, savukārt jautājums par jaunām amata vietām un to izveides finansēšanu ir atsevišķi atrunāts minētā rīkojuma 6.punktā, paredzot, ka jautājums skatāms budžeta sagatavošanas procesā kopā ar visiem iesniegtajiem prioritāro pasākumu pieteikumiem atbilstoši valsts budžeta finansiālajām iespējām. Norādām, ka 2026.-2028.gadam valsts budžeta ieņēmumi un izdevumi ir apstiprināti ar likumu “Par valsts budžetu 2026. gadam un budžeta ietvaru 2026., 2027. un 2028. gadam”, attiecīgi 6.punktā paredzēto attiecībā uz 2026.gadu ir jau jānodrošina esošo amata vietu un budžeta līdzekļu ietvaros. Savukārt attiecībā uz turpmākajiem gadiem šobrīd aktuālā situācija, fiskālās disciplīnas nosacījumi liecina, ka valsts budžeta finansiālās iespējas ir un būs ierobežotas, tai skaitā ievērojot Ministru kabineta 14.04.2026. sēdē ir izskatīto informatīvo ziņojumu "Latvijas Fiskāli strukturālā plāna 2025.-2028. gadam 2026. gada Progresa ziņojums", ar kuru pieņemts zināšanai, ka pie šī brīža prognozēm un atbilstoši definētajiem fiskālajiem nosacījumiem, novērtētā indikatīvā 2027.-2030. gada budžeta ietvara sagatavošanai pieejamā fiskālā telpa 2027. gadā ir 80,3 milj. euro, bet parējos gados tā ir negatīva, proti, 2028. gadā -153,3 milj. euro, 2029. gadā -191,1 milj. euro un 2030. gadā -883,5 milj. euro, kas nozīmē, ka papildu finansējums turpmākajiem gadiem nebūs pieejams, jo ar potenciāli kompensējošiem pasākumiem primāri būs jāsedz negatīva fiskālā telpa, lai nodrošinātu atbilstību fiskālajiem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rīkojuma projektā būtu jāiekļauj grozījumi attiecībā uz rīkojuma Nr.422 6.punktā noteikto un attiecīgi precizēt anotācijas 3. sadaļā norādīto informāciju par uzturēšanas izmaksām. Ja VARAM nepiedāvā grozījumus attiecībā uz jaunām amata vietām un tām nepieciešamo finansējumu, tad ar grozījumiem netiek veiktas izmaiņas šajā punktā, attiecīgi anotācijas 3.sadaļā informācija nav iekļaujama, sniedzot attiecīgu skaidrojumu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atbilstoši versijai, kas saskaņota e-pastā 20.05.2026.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- 2.1.apakšpunktos svītrot informācija par uzturēšanas izmaksām un izmaksām jaunām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- 6.punkta tabulā norādīt skaitļus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svītrot informāciju par uzturēšanas izmaksām un izmaksām jaunām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anotācijas 3.sadaļas punktā “Cita informācija”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atbilstoši versijai, kas saskaņota e-pastā 20.05.2026.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ir īstenošanā, tuvojas noslēgumam un izmaksas tajā ir zināmas, lūdzam projekta pases 4.4. apakšpunktā ailēs “Izmaksu apmērs (indikatīvi)” un “Maksimālais apmērs” norādīt vienādas vērtības (izmaksas bez PVN), lai kopsummā tās nepārsniedz projekta īstenošanai paredzēto maksimālo AF finansējumu. Ja vērtības netiek precizētas, lūdzam pievienot attiecīgu skaidrojumu, tai skaitā apliecinot, ka projekta ieviešanā tiks ievērots projektam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zem tabulas pievienot skaidrojumu, kā aprēķināts 4.1.apakšpunktā norādītais PVN izmaksu apmērs, jo pie apstiprinātā rīkojuma Nr.422 anotācijas 3.sadaļā tika norādīts, ka PVN aprēķins piemērots projekta izmaksām precēm un pakalpojumiem, bet netiek piemērots projekta vadības un īstenošanas personāla atalgojuma izmaksām, tomēr šobrīd paredzētais PVN apmērs neveidojas kā rezultāts no 4.4.apakspunktā noteiktā izmaksu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Precizējumi veikti atbilstoši versijai, kas saskaņota e-pastā 20.05.2026.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"Personas datu pārlūkošanas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projekta plāna 8.punktā par uzturēšanas izmaksām, lai tā nav pretrunā šobrīd apstiprinātajam.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šo MK rīkojumu netiek paredzētas jaunas darbavietas, ka arī netiek grozīts uzturēšanas izmaksu apmērs, kas jau ir paredzēts esošajā MK rīkojumā (</w:t>
            </w:r>
            <w:r w:rsidR="00000000" w:rsidRPr="00000000" w:rsidDel="00000000">
              <w:rPr>
                <w:i w:val="1"/>
                <w:rtl w:val="0"/>
              </w:rPr>
              <w:t xml:space="preserve">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r w:rsidR="00000000" w:rsidRPr="00000000" w:rsidDel="00000000">
              <w:rPr>
                <w:rtl w:val="0"/>
              </w:rPr>
              <w:t xml:space="preserve">). Detalizētāks skaidrojums tika iekļauts anotācijas 3. sadaļā. Līdz ar to, projekta plāna 8. punkts netiek mainīts.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"Personas datu pārlūkošanas pakalpojums"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26-TA-1104</w:t>
    </w:r>
    <w:r>
      <w:br/>
    </w:r>
    <w:r w:rsidR="00000000" w:rsidRPr="00000000" w:rsidDel="00000000">
      <w:rPr>
        <w:rtl w:val="0"/>
      </w:rPr>
      <w:t xml:space="preserve">25.05.2026. 10.35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26-TA-1104</w:t>
    </w:r>
    <w:r>
      <w:br/>
    </w:r>
    <w:r w:rsidR="00000000" w:rsidRPr="00000000" w:rsidDel="00000000">
      <w:rPr>
        <w:rtl w:val="0"/>
      </w:rPr>
      <w:t xml:space="preserve">25.05.2026. 10.35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Izziņa_26-TA-1104.docx</dc:title>
</cp:coreProperties>
</file>

<file path=docProps/custom.xml><?xml version="1.0" encoding="utf-8"?>
<Properties xmlns="http://schemas.openxmlformats.org/officeDocument/2006/custom-properties" xmlns:vt="http://schemas.openxmlformats.org/officeDocument/2006/docPropsVTypes"/>
</file>