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24-TA-2304: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nacionālo interešu objekta statusa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nacionālo interešu objekta statusa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rīkojuma projekts “Par nacionālo interešu objekta statusa noteikšanu”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17. panta otrā daļa paredz, ka nacionālo interešu objektam nosaka tā funkcionēšanai nepieciešamo teritoriju un aizsargjoslu, ja tāda paredzēta normatīvajos aktos, kā arī šā objekta izmantošanas nosacījumus. Projekta anotācijā tiek norādīts, ka minētajā teritorijā paredzēts būvēt artilērijas munīcijas modulāro pulveru lādiņu komplektēšanas rūpnīcu un minētais ļauj secināt, ka tas būs sprādzienbīstams ķīmisko vielu un produktu objekts. Tādējādi saskaņā ar Aizsargjoslu likuma 30. pantu tam nepieciešams noteikt aizsargjoslu kā bīstamu ķīmisko vielu un produktu pārstrādes, glabāšanas uzņēmumiem. Ievērojot minēto, projektu nepieciešams papildināt ar jaunu punktu par objekta aizsargjoslu, bet projekta anotācijā jāsniedz izvērsta informācija par dotajā teritorijā esošām un iespējamām aizsargjoslām un to savstarpējo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 objekta darbības specifiku, ir veikts izvērtējums par Aizsargjoslu likuma 23.</w:t>
            </w:r>
            <w:r w:rsidR="00000000" w:rsidRPr="00000000" w:rsidDel="00000000">
              <w:rPr>
                <w:vertAlign w:val="superscript"/>
                <w:rtl w:val="0"/>
              </w:rPr>
              <w:t xml:space="preserve">1</w:t>
            </w:r>
            <w:r w:rsidR="00000000" w:rsidRPr="00000000" w:rsidDel="00000000">
              <w:rPr>
                <w:rtl w:val="0"/>
              </w:rPr>
              <w:t xml:space="preserve"> panta un 30.panta piemērošanu, t.i. tika vērtēta gan objekta ekspluatācijas un drošības nodrošināšana, gan iespējamā kaitīgā ietekme no objekta.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izvērtējumu, nekustamajam īpašumam "Ziemeļnieki" ir paredzēts noteikt aizsargjoslu atbilstoši Aizsargjoslu likuma 23.</w:t>
            </w:r>
            <w:r w:rsidR="00000000" w:rsidRPr="00000000" w:rsidDel="00000000">
              <w:rPr>
                <w:vertAlign w:val="superscript"/>
                <w:rtl w:val="0"/>
              </w:rPr>
              <w:t xml:space="preserve">1</w:t>
            </w:r>
            <w:r w:rsidR="00000000" w:rsidRPr="00000000" w:rsidDel="00000000">
              <w:rPr>
                <w:rtl w:val="0"/>
              </w:rPr>
              <w:t xml:space="preserve"> pantā noteiktajam (valsts aizsardzības objektu aizsargjoslas ir noteiktas MK 27.06.2006. noteikumos Nr. 508 “Noteikumi par aizsargjoslām ap valsts aizsardzības objektiem un šo aizsargjoslu platumu”).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papildināts ar 2.punktu, kā arī attiecīgi papildināta anotācijas 1.3.sadaļa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vienībā ar kadastra apzīmējumu 4064 001 0147 jau reģistrētie apgrūtinājumi tiks ņemti vērā, projektējot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nacionālo interešu objekta statusa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Teritorijas attīstības plānošanas likuma 17. panta otrajai daļai nacionālo interešu objektam nosaka tā funkcionēšanai nepieciešamo teritoriju un aizsargjoslu, ja tāda paredzēta normatīvajos aktos, kā arī šā objekta izmantošanas nosacījumus. Vēršam uzmanību, ka rīkojuma projekta anotācijā nav skaidrots, vai, nosakot nacionālo interešu objekta statusu, kompleksa funkcionēšanai ir nepieciešams noteikt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rīkojuma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"Ziemeļnieki" ir paredzēts noteikt aizsargjoslu atbilstoši Aizsargjoslu likuma 23.</w:t>
            </w:r>
            <w:r w:rsidR="00000000" w:rsidRPr="00000000" w:rsidDel="00000000">
              <w:rPr>
                <w:vertAlign w:val="superscript"/>
                <w:rtl w:val="0"/>
              </w:rPr>
              <w:t xml:space="preserve">1</w:t>
            </w:r>
            <w:r w:rsidR="00000000" w:rsidRPr="00000000" w:rsidDel="00000000">
              <w:rPr>
                <w:rtl w:val="0"/>
              </w:rPr>
              <w:t xml:space="preserve"> pantā noteiktajam (valsts aizsardzības objektu aizsargjoslas ir noteiktas MK 27.06.2006. noteikumos Nr. 508 “Noteikumi par aizsargjoslām ap valsts aizsardzības objektiem un šo aizsargjoslu platumu”).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papildināts ar 2.punktu, kā arī attiecīgi papildināta anotācijas 1.3.sadaļa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Teritorijas attīstības plānošanas likuma 7. panta pirmās daļas 11. punktu, 17. panta pirmo un otro daļu, kā arī ņemot vērā Valsts aizsardzības koncepcijā minēto, noteikt nacionālo interešu objekta statusu zemes vienībai ar kadastra apzīmējumu 4064 001 0147 Iecavas pagastā, Bauskas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Pilnīgākai informācijas atspoguļošanai lūdzam pievienot rīkojuma projekta paskaidrojošajiem materiāliem nekustamā īpašuma raksturojošo informāciju, tai skaitā zemesgrāmatas izdruku, informāciju no Nekustamā īpašuma valsts kadastra informācijas sistēmas, kā arī anotācijā minēto Bauskas novada pašvaldības Iecavas apvienības pārvaldes 08.08.2024. lēmumu Nr.IAP/2024/1.20/53/APL.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sadaļā "Papildu dokumenti" pievienots zemesgrāmatas nodalījuma noraksts, informatīvā izdruka no Kadastra informācijas sistēmas teksta datiem un Bauskas novada pašvaldības Iecavas apvienības pārvaldes 08.08.2024. lēmums Nr.IAP/2024/1.20/53/APL.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Teritorijas attīstības plānošanas likuma 7. panta pirmās daļas 11. punktu, 17. panta pirmo un otro daļu, kā arī ņemot vērā Valsts aizsardzības koncepcijā minēto, noteikt nacionālo interešu objekta statusu nekustamajam īpašumam "Ziemeļnieki" (nekustamā īpašuma kadastra Nr. 4064 001 0166) Iecavas pagastā, Bauskas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konkrētajā situācijā ir piemērojami arī Teritorijas attīstības plānošanas likuma 17.panta otrās daļas nosacījumi, kas paredz nacionālo interešu objektam noteikt arī aizsargjoslu, ja tāda paredzēta normatīvajos aktos, kā arī šā objekta izmantošanas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"Pašreizējā situācija, problēmas un risinājumi" papildināta, norādot, ka nekustamajam īpašumam "Ziemeļnieki" ir paredzēts noteikt aizsargjoslu atbilstoši Aizsargjoslu likuma 23.</w:t>
            </w:r>
            <w:r w:rsidR="00000000" w:rsidRPr="00000000" w:rsidDel="00000000">
              <w:rPr>
                <w:vertAlign w:val="superscript"/>
                <w:rtl w:val="0"/>
              </w:rPr>
              <w:t xml:space="preserve">1</w:t>
            </w:r>
            <w:r w:rsidR="00000000" w:rsidRPr="00000000" w:rsidDel="00000000">
              <w:rPr>
                <w:rtl w:val="0"/>
              </w:rPr>
              <w:t xml:space="preserve"> pantā noteiktajam (valsts aizsardzības objektu aizsargjoslas ir noteiktas MK 27.06.2006. noteikumos Nr. 508 “Noteikumi par aizsargjoslām ap valsts aizsardzības objektiem un šo aizsargjoslu platumu”), kā arī papildus precizējot, ka MK rīkojuma projektā netiek paredzēts noteikt nekustamā īpašuma izmantošanas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par nekustamā īpašuma "Militārā bāze Ziemeļblāzma" sastāvā esošās zemes vienības ar kadastra apzīmējumu 4064 001 0147, jau esošajiem apgrūtinājumiem.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zemes vienībā ar kadastra apzīmējumu 4064 001 0147 reģistrētajiem apgrūtinājumiem norādīta anotācijas 1.3.sadaļā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24-TA-2304</w:t>
    </w:r>
    <w:r>
      <w:br/>
    </w:r>
    <w:r w:rsidR="00000000" w:rsidRPr="00000000" w:rsidDel="00000000">
      <w:rPr>
        <w:rtl w:val="0"/>
      </w:rPr>
      <w:t xml:space="preserve">28.01.2025. 13.53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24-TA-2304</w:t>
    </w:r>
    <w:r>
      <w:br/>
    </w:r>
    <w:r w:rsidR="00000000" w:rsidRPr="00000000" w:rsidDel="00000000">
      <w:rPr>
        <w:rtl w:val="0"/>
      </w:rPr>
      <w:t xml:space="preserve">28.01.2025. 13.53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Izziņa_24-TA-2304.docx</dc:title>
</cp:coreProperties>
</file>

<file path=docProps/custom.xml><?xml version="1.0" encoding="utf-8"?>
<Properties xmlns="http://schemas.openxmlformats.org/officeDocument/2006/custom-properties" xmlns:vt="http://schemas.openxmlformats.org/officeDocument/2006/docPropsVTypes"/>
</file>